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auto"/>
          <w:sz w:val="36"/>
          <w:szCs w:val="36"/>
          <w:lang w:eastAsia="zh-CN"/>
        </w:rPr>
      </w:pPr>
      <w:bookmarkStart w:id="0" w:name="_Hlk84957648"/>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960"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w:t>
            </w:r>
            <w:r>
              <w:rPr>
                <w:rFonts w:hint="eastAsia" w:ascii="楷体" w:hAnsi="楷体" w:eastAsia="楷体" w:cs="楷体"/>
                <w:color w:val="auto"/>
                <w:sz w:val="21"/>
                <w:szCs w:val="21"/>
                <w:lang w:val="en-US" w:eastAsia="zh-CN"/>
              </w:rPr>
              <w:t>质检部</w:t>
            </w:r>
            <w:r>
              <w:rPr>
                <w:rFonts w:hint="eastAsia" w:ascii="楷体" w:hAnsi="楷体" w:eastAsia="楷体" w:cs="楷体"/>
                <w:color w:val="auto"/>
                <w:sz w:val="21"/>
                <w:szCs w:val="21"/>
              </w:rPr>
              <w:t xml:space="preserve">        主管领导：</w:t>
            </w:r>
            <w:r>
              <w:rPr>
                <w:rFonts w:hint="eastAsia" w:ascii="楷体" w:hAnsi="楷体" w:eastAsia="楷体" w:cs="楷体"/>
                <w:color w:val="auto"/>
                <w:sz w:val="21"/>
                <w:szCs w:val="21"/>
                <w:lang w:val="en-US" w:eastAsia="zh-CN"/>
              </w:rPr>
              <w:t>丁晓兵</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戴良兵</w:t>
            </w:r>
          </w:p>
        </w:tc>
        <w:tc>
          <w:tcPr>
            <w:tcW w:w="1134"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455" w:type="dxa"/>
            <w:vAlign w:val="center"/>
          </w:tcPr>
          <w:p>
            <w:pPr>
              <w:spacing w:before="12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审核员：</w:t>
            </w:r>
            <w:r>
              <w:rPr>
                <w:rFonts w:hint="eastAsia" w:ascii="楷体" w:hAnsi="楷体" w:eastAsia="楷体" w:cs="楷体"/>
                <w:color w:val="auto"/>
                <w:sz w:val="21"/>
                <w:szCs w:val="21"/>
                <w:lang w:val="en-US" w:eastAsia="zh-CN"/>
              </w:rPr>
              <w:t>刘红杰</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马小美</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rPr>
              <w:t xml:space="preserve">       审核时间：</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31</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455"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color w:val="auto"/>
                <w:lang w:val="en-US" w:eastAsia="zh-CN"/>
              </w:rPr>
            </w:pPr>
            <w:r>
              <w:rPr>
                <w:rFonts w:hint="eastAsia"/>
                <w:color w:val="auto"/>
              </w:rPr>
              <w:t xml:space="preserve">审核条款： </w:t>
            </w:r>
            <w:r>
              <w:rPr>
                <w:rFonts w:hint="eastAsia"/>
                <w:color w:val="auto"/>
                <w:lang w:val="en-US" w:eastAsia="zh-CN"/>
              </w:rPr>
              <w:t>Q</w:t>
            </w:r>
            <w:r>
              <w:rPr>
                <w:rFonts w:hint="eastAsia" w:ascii="楷体" w:hAnsi="楷体" w:eastAsia="楷体" w:cs="楷体"/>
                <w:color w:val="auto"/>
                <w:sz w:val="21"/>
                <w:szCs w:val="21"/>
                <w:lang w:val="en-US" w:eastAsia="zh-CN"/>
              </w:rPr>
              <w:t xml:space="preserve"> 5.3/6.2/7.1.5/8.2/8.4/9.1.2</w:t>
            </w:r>
          </w:p>
        </w:tc>
        <w:tc>
          <w:tcPr>
            <w:tcW w:w="1134"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455" w:type="dxa"/>
            <w:vAlign w:val="center"/>
          </w:tcPr>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部</w:t>
            </w:r>
            <w:r>
              <w:rPr>
                <w:rFonts w:hint="eastAsia" w:ascii="楷体" w:hAnsi="楷体" w:eastAsia="楷体" w:cs="楷体"/>
                <w:color w:val="auto"/>
                <w:sz w:val="21"/>
                <w:szCs w:val="21"/>
                <w:lang w:val="en-US" w:eastAsia="zh-CN"/>
              </w:rPr>
              <w:t>门</w:t>
            </w:r>
            <w:r>
              <w:rPr>
                <w:rFonts w:hint="eastAsia" w:ascii="楷体" w:hAnsi="楷体" w:eastAsia="楷体" w:cs="楷体"/>
                <w:color w:val="auto"/>
                <w:sz w:val="21"/>
                <w:szCs w:val="21"/>
              </w:rPr>
              <w:t>负责人：</w:t>
            </w:r>
            <w:r>
              <w:rPr>
                <w:rFonts w:hint="eastAsia" w:ascii="楷体" w:hAnsi="楷体" w:eastAsia="楷体" w:cs="楷体"/>
                <w:color w:val="auto"/>
                <w:sz w:val="21"/>
                <w:szCs w:val="21"/>
                <w:lang w:val="en-US" w:eastAsia="zh-CN"/>
              </w:rPr>
              <w:t>丁晓兵</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主要职责：外部提供过程、产品和服务的控制</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负责监视测量设备控制、监视、测量、分析和评价产品和服务的放行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不合格品控制及纠正措施控制</w:t>
            </w:r>
          </w:p>
          <w:p>
            <w:pPr>
              <w:rPr>
                <w:rFonts w:hint="eastAsia" w:ascii="楷体" w:hAnsi="楷体" w:eastAsia="楷体" w:cs="楷体"/>
                <w:color w:val="auto"/>
                <w:sz w:val="21"/>
                <w:szCs w:val="21"/>
              </w:rPr>
            </w:pPr>
            <w:r>
              <w:rPr>
                <w:rFonts w:hint="eastAsia" w:ascii="宋体" w:hAnsi="宋体" w:eastAsia="宋体" w:cs="宋体"/>
                <w:bCs/>
                <w:color w:val="auto"/>
                <w:szCs w:val="21"/>
              </w:rPr>
              <w:t>●</w:t>
            </w:r>
            <w:r>
              <w:rPr>
                <w:rFonts w:hint="eastAsia" w:ascii="楷体" w:hAnsi="楷体" w:eastAsia="楷体" w:cs="楷体"/>
                <w:color w:val="auto"/>
                <w:sz w:val="21"/>
                <w:szCs w:val="21"/>
              </w:rPr>
              <w:t>负责人清楚其职责。</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455" w:type="dxa"/>
            <w:vAlign w:val="center"/>
          </w:tcPr>
          <w:p>
            <w:pPr>
              <w:rPr>
                <w:rFonts w:hint="eastAsia" w:ascii="楷体" w:hAnsi="楷体" w:eastAsia="楷体" w:cs="楷体"/>
                <w:color w:val="auto"/>
                <w:sz w:val="21"/>
                <w:szCs w:val="21"/>
              </w:rPr>
            </w:pPr>
            <w:r>
              <w:rPr>
                <w:rFonts w:hint="eastAsia" w:ascii="宋体" w:hAnsi="宋体" w:eastAsia="宋体" w:cs="宋体"/>
                <w:bCs/>
                <w:color w:val="auto"/>
                <w:szCs w:val="21"/>
              </w:rPr>
              <w:t>●</w:t>
            </w:r>
            <w:r>
              <w:rPr>
                <w:rFonts w:hint="eastAsia" w:ascii="楷体" w:hAnsi="楷体" w:eastAsia="楷体" w:cs="楷体"/>
                <w:color w:val="auto"/>
                <w:sz w:val="21"/>
                <w:szCs w:val="21"/>
              </w:rPr>
              <w:t>分解到该部门的目标：               考核结果（202</w:t>
            </w:r>
            <w:r>
              <w:rPr>
                <w:rFonts w:hint="eastAsia" w:ascii="楷体" w:hAnsi="楷体" w:eastAsia="楷体" w:cs="楷体"/>
                <w:color w:val="auto"/>
                <w:sz w:val="21"/>
                <w:szCs w:val="21"/>
                <w:lang w:val="en-US" w:eastAsia="zh-CN"/>
              </w:rPr>
              <w:t>1年3季度</w:t>
            </w:r>
            <w:r>
              <w:rPr>
                <w:rFonts w:hint="eastAsia" w:ascii="楷体" w:hAnsi="楷体" w:eastAsia="楷体" w:cs="楷体"/>
                <w:color w:val="auto"/>
                <w:sz w:val="21"/>
                <w:szCs w:val="21"/>
              </w:rPr>
              <w:t>）</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一次交付合格率100%                    </w:t>
            </w:r>
            <w:r>
              <w:rPr>
                <w:rFonts w:hint="eastAsia" w:ascii="楷体" w:hAnsi="楷体" w:eastAsia="楷体" w:cs="楷体"/>
                <w:color w:val="auto"/>
                <w:sz w:val="21"/>
                <w:szCs w:val="21"/>
              </w:rPr>
              <w:t>100%</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监视和测量设备定期校验率≥95%          </w:t>
            </w:r>
            <w:r>
              <w:rPr>
                <w:rFonts w:hint="eastAsia" w:ascii="楷体" w:hAnsi="楷体" w:eastAsia="楷体" w:cs="楷体"/>
                <w:color w:val="auto"/>
                <w:sz w:val="21"/>
                <w:szCs w:val="21"/>
              </w:rPr>
              <w:t>100%</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不合格品评审率100</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100% </w:t>
            </w:r>
          </w:p>
          <w:p>
            <w:pPr>
              <w:rPr>
                <w:rFonts w:hint="eastAsia" w:ascii="楷体" w:hAnsi="楷体" w:eastAsia="楷体" w:cs="楷体"/>
                <w:color w:val="auto"/>
                <w:sz w:val="21"/>
                <w:szCs w:val="21"/>
              </w:rPr>
            </w:pPr>
            <w:r>
              <w:rPr>
                <w:rFonts w:hint="eastAsia" w:ascii="宋体" w:hAnsi="宋体" w:eastAsia="宋体" w:cs="宋体"/>
                <w:bCs/>
                <w:color w:val="auto"/>
                <w:szCs w:val="21"/>
              </w:rPr>
              <w:t>●</w:t>
            </w:r>
            <w:r>
              <w:rPr>
                <w:rFonts w:hint="eastAsia" w:ascii="楷体" w:hAnsi="楷体" w:eastAsia="楷体" w:cs="楷体"/>
                <w:color w:val="auto"/>
                <w:sz w:val="21"/>
                <w:szCs w:val="21"/>
              </w:rPr>
              <w:t>达到了目标要求。</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监视和测量资源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7.1.5</w:t>
            </w:r>
          </w:p>
        </w:tc>
        <w:tc>
          <w:tcPr>
            <w:tcW w:w="10455" w:type="dxa"/>
            <w:vAlign w:val="center"/>
          </w:tcPr>
          <w:p>
            <w:pP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提供了《监视设备台账》内容包括监视设备名称、规格</w:t>
            </w:r>
            <w:r>
              <w:rPr>
                <w:rFonts w:hint="eastAsia" w:ascii="楷体" w:hAnsi="楷体" w:eastAsia="楷体" w:cs="楷体"/>
                <w:color w:val="auto"/>
                <w:sz w:val="21"/>
                <w:szCs w:val="21"/>
                <w:highlight w:val="none"/>
                <w:lang w:val="en-US" w:eastAsia="zh-CN"/>
              </w:rPr>
              <w:t>型号</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出厂</w:t>
            </w:r>
            <w:r>
              <w:rPr>
                <w:rFonts w:hint="eastAsia" w:ascii="楷体" w:hAnsi="楷体" w:eastAsia="楷体" w:cs="楷体"/>
                <w:color w:val="auto"/>
                <w:sz w:val="21"/>
                <w:szCs w:val="21"/>
                <w:highlight w:val="none"/>
              </w:rPr>
              <w:t>编号</w:t>
            </w:r>
            <w:r>
              <w:rPr>
                <w:rFonts w:hint="eastAsia" w:ascii="楷体" w:hAnsi="楷体" w:eastAsia="楷体" w:cs="楷体"/>
                <w:color w:val="auto"/>
                <w:sz w:val="21"/>
                <w:szCs w:val="21"/>
                <w:highlight w:val="none"/>
                <w:lang w:eastAsia="zh-CN"/>
              </w:rPr>
              <w:t>、</w:t>
            </w:r>
            <w:r>
              <w:rPr>
                <w:rFonts w:hint="eastAsia" w:ascii="楷体" w:hAnsi="楷体" w:eastAsia="楷体" w:cs="楷体"/>
                <w:color w:val="auto"/>
                <w:sz w:val="21"/>
                <w:szCs w:val="21"/>
                <w:highlight w:val="none"/>
                <w:lang w:val="en-US" w:eastAsia="zh-CN"/>
              </w:rPr>
              <w:t>放置地点、校验/有效日期</w:t>
            </w:r>
            <w:r>
              <w:rPr>
                <w:rFonts w:hint="eastAsia" w:ascii="楷体" w:hAnsi="楷体" w:eastAsia="楷体" w:cs="楷体"/>
                <w:color w:val="auto"/>
                <w:sz w:val="21"/>
                <w:szCs w:val="21"/>
                <w:highlight w:val="none"/>
              </w:rPr>
              <w:t>等。</w:t>
            </w:r>
          </w:p>
          <w:p>
            <w:pPr>
              <w:rPr>
                <w:rFonts w:hint="eastAsia" w:ascii="楷体" w:hAnsi="楷体" w:eastAsia="楷体" w:cs="楷体"/>
                <w:color w:val="auto"/>
                <w:sz w:val="21"/>
                <w:szCs w:val="21"/>
              </w:rPr>
            </w:pPr>
            <w:r>
              <w:rPr>
                <w:rFonts w:hint="eastAsia" w:ascii="楷体" w:hAnsi="楷体" w:eastAsia="楷体" w:cs="楷体"/>
                <w:color w:val="auto"/>
                <w:sz w:val="21"/>
                <w:szCs w:val="21"/>
              </w:rPr>
              <w:t>目前尚没有计算机软件用于规定要求的监视和测量情况。</w:t>
            </w:r>
          </w:p>
          <w:p>
            <w:pPr>
              <w:rPr>
                <w:rFonts w:hint="eastAsia" w:ascii="楷体" w:hAnsi="楷体" w:eastAsia="楷体" w:cs="楷体"/>
                <w:color w:val="auto"/>
                <w:sz w:val="21"/>
                <w:szCs w:val="21"/>
              </w:rPr>
            </w:pPr>
            <w:r>
              <w:rPr>
                <w:rFonts w:hint="eastAsia" w:ascii="楷体" w:hAnsi="楷体" w:eastAsia="楷体" w:cs="楷体"/>
                <w:color w:val="auto"/>
                <w:sz w:val="21"/>
                <w:szCs w:val="21"/>
              </w:rPr>
              <w:t>经询问，没有自校检测设备，未发生在用的监视和测量设备有异常现象。</w:t>
            </w:r>
          </w:p>
        </w:tc>
        <w:tc>
          <w:tcPr>
            <w:tcW w:w="1134" w:type="dxa"/>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顾客沟通</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8.2.1</w:t>
            </w:r>
          </w:p>
        </w:tc>
        <w:tc>
          <w:tcPr>
            <w:tcW w:w="10455" w:type="dxa"/>
            <w:vAlign w:val="center"/>
          </w:tcPr>
          <w:p>
            <w:pPr>
              <w:rPr>
                <w:rFonts w:hint="eastAsia" w:ascii="楷体" w:hAnsi="楷体" w:eastAsia="楷体" w:cs="楷体"/>
                <w:color w:val="auto"/>
                <w:sz w:val="21"/>
                <w:szCs w:val="21"/>
              </w:rPr>
            </w:pPr>
            <w:r>
              <w:rPr>
                <w:rFonts w:hint="eastAsia" w:ascii="宋体" w:hAnsi="宋体" w:eastAsia="宋体" w:cs="宋体"/>
                <w:bCs/>
                <w:color w:val="auto"/>
                <w:szCs w:val="21"/>
              </w:rPr>
              <w:t>●</w:t>
            </w:r>
            <w:r>
              <w:rPr>
                <w:rFonts w:hint="eastAsia" w:ascii="楷体" w:hAnsi="楷体" w:eastAsia="楷体" w:cs="楷体"/>
                <w:color w:val="auto"/>
                <w:sz w:val="21"/>
                <w:szCs w:val="21"/>
              </w:rPr>
              <w:t>公司通过走访、电话、邮件等方式与顾客交流，主要进行以下沟通：</w:t>
            </w:r>
          </w:p>
          <w:p>
            <w:pPr>
              <w:rPr>
                <w:rFonts w:hint="eastAsia" w:ascii="楷体" w:hAnsi="楷体" w:eastAsia="楷体" w:cs="楷体"/>
                <w:color w:val="auto"/>
                <w:sz w:val="21"/>
                <w:szCs w:val="21"/>
              </w:rPr>
            </w:pPr>
            <w:r>
              <w:rPr>
                <w:rFonts w:hint="eastAsia" w:ascii="楷体" w:hAnsi="楷体" w:eastAsia="楷体" w:cs="楷体"/>
                <w:color w:val="auto"/>
                <w:sz w:val="21"/>
                <w:szCs w:val="21"/>
              </w:rPr>
              <w:t>a)通过市场调查、现场咨询、广告宣传、企业介绍书、现场讲解等方式，向顾客提供充分的产品和服务信息。</w:t>
            </w:r>
          </w:p>
          <w:p>
            <w:pPr>
              <w:rPr>
                <w:rFonts w:hint="eastAsia" w:ascii="楷体" w:hAnsi="楷体" w:eastAsia="楷体" w:cs="楷体"/>
                <w:color w:val="auto"/>
                <w:sz w:val="21"/>
                <w:szCs w:val="21"/>
              </w:rPr>
            </w:pPr>
            <w:r>
              <w:rPr>
                <w:rFonts w:hint="eastAsia" w:ascii="楷体" w:hAnsi="楷体" w:eastAsia="楷体" w:cs="楷体"/>
                <w:color w:val="auto"/>
                <w:sz w:val="21"/>
                <w:szCs w:val="21"/>
              </w:rPr>
              <w:t>b)综合部经理负责顾客查询的解答，在合同或订单的评审和执行过程中负责与顾客联系；若产品要求方面变更应及时与顾客联系并取得顾客确认的相关证据材料。</w:t>
            </w:r>
          </w:p>
          <w:p>
            <w:pPr>
              <w:rPr>
                <w:rFonts w:hint="eastAsia" w:ascii="楷体" w:hAnsi="楷体" w:eastAsia="楷体" w:cs="楷体"/>
                <w:color w:val="auto"/>
                <w:sz w:val="21"/>
                <w:szCs w:val="21"/>
              </w:rPr>
            </w:pPr>
            <w:r>
              <w:rPr>
                <w:rFonts w:hint="eastAsia" w:ascii="楷体" w:hAnsi="楷体" w:eastAsia="楷体" w:cs="楷体"/>
                <w:color w:val="auto"/>
                <w:sz w:val="21"/>
                <w:szCs w:val="21"/>
              </w:rPr>
              <w:t>c)综合部负责收集、传递和处理顾客投诉、抱怨等反馈信息，做好售后服务工作，作为管理体系、产品持续改进的依据。</w:t>
            </w:r>
          </w:p>
          <w:p>
            <w:pPr>
              <w:rPr>
                <w:rFonts w:hint="eastAsia" w:ascii="楷体" w:hAnsi="楷体" w:eastAsia="楷体" w:cs="楷体"/>
                <w:color w:val="auto"/>
                <w:sz w:val="21"/>
                <w:szCs w:val="21"/>
              </w:rPr>
            </w:pPr>
            <w:r>
              <w:rPr>
                <w:rFonts w:hint="eastAsia" w:ascii="楷体" w:hAnsi="楷体" w:eastAsia="楷体" w:cs="楷体"/>
                <w:color w:val="auto"/>
                <w:sz w:val="21"/>
                <w:szCs w:val="21"/>
              </w:rPr>
              <w:t>d)综合部负责顾客财产的处置或控制；</w:t>
            </w:r>
          </w:p>
          <w:p>
            <w:pPr>
              <w:rPr>
                <w:rFonts w:hint="eastAsia" w:ascii="楷体" w:hAnsi="楷体" w:eastAsia="楷体" w:cs="楷体"/>
                <w:color w:val="auto"/>
                <w:sz w:val="21"/>
                <w:szCs w:val="21"/>
              </w:rPr>
            </w:pPr>
            <w:r>
              <w:rPr>
                <w:rFonts w:hint="eastAsia" w:ascii="楷体" w:hAnsi="楷体" w:eastAsia="楷体" w:cs="楷体"/>
                <w:color w:val="auto"/>
                <w:sz w:val="21"/>
                <w:szCs w:val="21"/>
              </w:rPr>
              <w:t>e)关系重大时，综合部负责制定有关应急措施的特定要求。</w:t>
            </w:r>
          </w:p>
          <w:p>
            <w:pPr>
              <w:rPr>
                <w:rFonts w:hint="eastAsia" w:ascii="楷体" w:hAnsi="楷体" w:eastAsia="楷体" w:cs="楷体"/>
                <w:color w:val="auto"/>
                <w:kern w:val="2"/>
                <w:sz w:val="21"/>
                <w:szCs w:val="21"/>
                <w:lang w:val="en-US" w:eastAsia="zh-CN" w:bidi="ar-SA"/>
              </w:rPr>
            </w:pPr>
            <w:r>
              <w:rPr>
                <w:rFonts w:hint="eastAsia" w:ascii="宋体" w:hAnsi="宋体" w:eastAsia="宋体" w:cs="宋体"/>
                <w:bCs/>
                <w:color w:val="auto"/>
                <w:szCs w:val="21"/>
              </w:rPr>
              <w:t>●</w:t>
            </w:r>
            <w:r>
              <w:rPr>
                <w:rFonts w:hint="eastAsia" w:ascii="楷体" w:hAnsi="楷体" w:eastAsia="楷体" w:cs="楷体"/>
                <w:color w:val="auto"/>
                <w:sz w:val="21"/>
                <w:szCs w:val="21"/>
              </w:rPr>
              <w:t>自</w:t>
            </w:r>
            <w:r>
              <w:rPr>
                <w:rFonts w:hint="eastAsia" w:ascii="楷体" w:hAnsi="楷体" w:eastAsia="楷体" w:cs="楷体"/>
                <w:color w:val="auto"/>
                <w:sz w:val="21"/>
                <w:szCs w:val="21"/>
                <w:lang w:val="en-US" w:eastAsia="zh-CN"/>
              </w:rPr>
              <w:t>体系建立</w:t>
            </w:r>
            <w:r>
              <w:rPr>
                <w:rFonts w:hint="eastAsia" w:ascii="楷体" w:hAnsi="楷体" w:eastAsia="楷体" w:cs="楷体"/>
                <w:color w:val="auto"/>
                <w:sz w:val="21"/>
                <w:szCs w:val="21"/>
              </w:rPr>
              <w:t>以来未发生顾客不满意及投诉现象。</w:t>
            </w:r>
          </w:p>
        </w:tc>
        <w:tc>
          <w:tcPr>
            <w:tcW w:w="1134" w:type="dxa"/>
            <w:vAlign w:val="top"/>
          </w:tcPr>
          <w:p>
            <w:pPr>
              <w:rPr>
                <w:rFonts w:hint="eastAsia" w:ascii="楷体" w:hAnsi="楷体" w:eastAsia="楷体" w:cs="楷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与产品有关要求的确定</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8.2.2</w:t>
            </w:r>
          </w:p>
        </w:tc>
        <w:tc>
          <w:tcPr>
            <w:tcW w:w="10455"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组织编制的质量手册及《顾客满意度测量控制程序》规定，对市场进行调研，定向顾客提供的产品和服务的要求，从以下几个方面来确定与服务有关的要求：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（1）顾客对产品规定的要求,包括产品内容、技术、进度和费用要求及后期服务要求；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（2）与产品有关的法律、法规要求；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（3）公司确定的其他附加要求；</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询问负责人，由于顾客都是长期合作的关系，相互信任度比较高，双方签订产品销售合同合同包括产品名称、单位、价格信息、执行该协议有效期、交货地点等信息，确定产品价格的相关信息，销售合同是以顾客的合同形式传递销售信息。</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抽查情况如下：</w:t>
            </w:r>
          </w:p>
          <w:p>
            <w:pPr>
              <w:rPr>
                <w:rFonts w:hint="eastAsia" w:ascii="楷体" w:hAnsi="楷体" w:eastAsia="楷体" w:cs="楷体"/>
                <w:color w:val="auto"/>
                <w:sz w:val="21"/>
                <w:szCs w:val="21"/>
              </w:rPr>
            </w:pPr>
            <w:r>
              <w:rPr>
                <w:rFonts w:hint="eastAsia" w:ascii="楷体" w:hAnsi="楷体" w:eastAsia="楷体" w:cs="楷体"/>
                <w:color w:val="auto"/>
                <w:sz w:val="21"/>
                <w:szCs w:val="21"/>
              </w:rPr>
              <w:t>查公司产品销售合同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val="en-US" w:eastAsia="zh-CN"/>
              </w:rPr>
              <w:t>2021年7月2日</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供方：</w:t>
            </w:r>
            <w:r>
              <w:rPr>
                <w:rFonts w:hint="eastAsia" w:ascii="楷体" w:hAnsi="楷体" w:eastAsia="楷体" w:cs="楷体"/>
                <w:color w:val="auto"/>
                <w:sz w:val="21"/>
                <w:szCs w:val="21"/>
                <w:lang w:val="en-US" w:eastAsia="zh-CN"/>
              </w:rPr>
              <w:t>沧州达峰化学有限公司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需方：连云港润众制药有限公司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产品名称：比阿培南</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规格型号、数量：120kG</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技术要求：按照甲方内控标准及合同要求进行生产</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交货时间：2021-7-30</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合同写明了双方的责任和要求及义务。</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——合同签订日期：2021年8月12日</w:t>
            </w:r>
            <w:bookmarkStart w:id="1" w:name="_GoBack"/>
            <w:bookmarkEnd w:id="1"/>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供方：沧州达峰化学有限公司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需方：苏州百事特生物科技有限公司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产品名称：多尼培南</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规格型号、数量：200kG</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技术要求：按照甲方内控标准及合同要求进行生产</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交货时间：2021年8月22日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——合同签订日期：2021年11月3日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供方：沧州达峰化学有限公司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需方：苏州百事特生物科技有限公司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产品名称：多尼培南</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规格型号、数量：</w:t>
            </w:r>
            <w:r>
              <w:rPr>
                <w:rFonts w:hint="eastAsia" w:ascii="楷体" w:hAnsi="楷体" w:eastAsia="楷体" w:cs="楷体"/>
                <w:color w:val="auto"/>
                <w:sz w:val="21"/>
                <w:szCs w:val="21"/>
                <w:lang w:val="en-US" w:eastAsia="zh-CN"/>
              </w:rPr>
              <w:t>100kG</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w:t>
            </w:r>
            <w:r>
              <w:rPr>
                <w:rFonts w:hint="eastAsia" w:ascii="楷体" w:hAnsi="楷体" w:eastAsia="楷体" w:cs="楷体"/>
                <w:color w:val="auto"/>
                <w:sz w:val="21"/>
                <w:szCs w:val="21"/>
                <w:lang w:val="en-US" w:eastAsia="zh-CN"/>
              </w:rPr>
              <w:t>按照甲方内控标准及合同要求进行生产</w:t>
            </w:r>
          </w:p>
          <w:p>
            <w:pPr>
              <w:rPr>
                <w:rFonts w:hint="eastAsia"/>
                <w:color w:val="auto"/>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lang w:val="en-US" w:eastAsia="zh-CN"/>
              </w:rPr>
              <w:t>2021年11月23日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——合同签订日期：2021年11月3日</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供方：沧州达峰化学有限公司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需方：连云港润众制药有限公司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产品名称：比阿培南</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规格型号、数量：</w:t>
            </w:r>
            <w:r>
              <w:rPr>
                <w:rFonts w:hint="eastAsia" w:ascii="楷体" w:hAnsi="楷体" w:eastAsia="楷体" w:cs="楷体"/>
                <w:color w:val="auto"/>
                <w:sz w:val="21"/>
                <w:szCs w:val="21"/>
                <w:lang w:val="en-US" w:eastAsia="zh-CN"/>
              </w:rPr>
              <w:t>150kG</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w:t>
            </w:r>
            <w:r>
              <w:rPr>
                <w:rFonts w:hint="eastAsia" w:ascii="楷体" w:hAnsi="楷体" w:eastAsia="楷体" w:cs="楷体"/>
                <w:color w:val="auto"/>
                <w:sz w:val="21"/>
                <w:szCs w:val="21"/>
                <w:lang w:val="en-US" w:eastAsia="zh-CN"/>
              </w:rPr>
              <w:t>按照甲方内控标准及合同要求进行生产</w:t>
            </w:r>
          </w:p>
          <w:p>
            <w:pPr>
              <w:rPr>
                <w:rFonts w:hint="eastAsia"/>
                <w:color w:val="auto"/>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lang w:val="en-US" w:eastAsia="zh-CN"/>
              </w:rPr>
              <w:t>2021年11月30日</w:t>
            </w:r>
          </w:p>
          <w:p>
            <w:pPr>
              <w:rPr>
                <w:rFonts w:hint="eastAsia" w:eastAsia="宋体"/>
                <w:color w:val="auto"/>
                <w:lang w:eastAsia="zh-CN"/>
              </w:rPr>
            </w:pPr>
            <w:r>
              <w:rPr>
                <w:rFonts w:hint="eastAsia"/>
                <w:color w:val="auto"/>
                <w:lang w:eastAsia="zh-CN"/>
              </w:rPr>
              <w:t>……</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合同写明了双方的责任和要求及义务。</w:t>
            </w:r>
          </w:p>
        </w:tc>
        <w:tc>
          <w:tcPr>
            <w:tcW w:w="1134" w:type="dxa"/>
            <w:vAlign w:val="top"/>
          </w:tcPr>
          <w:p>
            <w:pPr>
              <w:rPr>
                <w:rFonts w:hint="eastAsia" w:ascii="楷体" w:hAnsi="楷体" w:eastAsia="楷体" w:cs="楷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产品有关要求的评审及变更</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8.2.3</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8.2.4</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查上述合同的评审记录，提供《合同评审表》</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评审日期： </w:t>
            </w:r>
            <w:r>
              <w:rPr>
                <w:rFonts w:hint="eastAsia" w:ascii="楷体" w:hAnsi="楷体" w:eastAsia="楷体" w:cs="楷体"/>
                <w:color w:val="auto"/>
                <w:sz w:val="21"/>
                <w:szCs w:val="21"/>
              </w:rPr>
              <w:t>20</w:t>
            </w:r>
            <w:r>
              <w:rPr>
                <w:rFonts w:hint="eastAsia" w:ascii="楷体" w:hAnsi="楷体" w:eastAsia="楷体" w:cs="楷体"/>
                <w:color w:val="auto"/>
                <w:sz w:val="21"/>
                <w:szCs w:val="21"/>
                <w:lang w:val="en-US" w:eastAsia="zh-CN"/>
              </w:rPr>
              <w:t>21年7</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rPr>
              <w:t>月1</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日</w:t>
            </w:r>
            <w:r>
              <w:rPr>
                <w:rFonts w:hint="eastAsia" w:ascii="楷体" w:hAnsi="楷体" w:eastAsia="楷体" w:cs="楷体"/>
                <w:color w:val="auto"/>
                <w:sz w:val="21"/>
                <w:szCs w:val="21"/>
              </w:rPr>
              <w:t>评审。符合要求。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评审内容包括交货期限、价格、质量要求、交付要求、法规要求、包装要求 6 项。评审结果：全部通过。</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公司目前暂无合同更改情况。</w:t>
            </w:r>
          </w:p>
        </w:tc>
        <w:tc>
          <w:tcPr>
            <w:tcW w:w="1134" w:type="dxa"/>
            <w:vAlign w:val="top"/>
          </w:tcPr>
          <w:p>
            <w:pPr>
              <w:rPr>
                <w:rFonts w:hint="eastAsia" w:ascii="楷体" w:hAnsi="楷体" w:eastAsia="楷体" w:cs="楷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rPr>
              <w:t>外部提供的过程、产品和服务的控制</w:t>
            </w:r>
          </w:p>
        </w:tc>
        <w:tc>
          <w:tcPr>
            <w:tcW w:w="960" w:type="dxa"/>
            <w:vAlign w:val="center"/>
          </w:tcPr>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rPr>
              <w:t>8.4</w:t>
            </w:r>
          </w:p>
        </w:tc>
        <w:tc>
          <w:tcPr>
            <w:tcW w:w="10455" w:type="dxa"/>
            <w:vAlign w:val="center"/>
          </w:tcPr>
          <w:p>
            <w:pPr>
              <w:rPr>
                <w:rFonts w:ascii="楷体" w:hAnsi="楷体" w:eastAsia="楷体"/>
                <w:color w:val="auto"/>
                <w:szCs w:val="21"/>
              </w:rPr>
            </w:pPr>
            <w:r>
              <w:rPr>
                <w:rFonts w:hint="eastAsia" w:ascii="宋体" w:hAnsi="宋体" w:eastAsia="宋体" w:cs="宋体"/>
                <w:bCs/>
                <w:color w:val="auto"/>
                <w:szCs w:val="21"/>
              </w:rPr>
              <w:t>●</w:t>
            </w:r>
            <w:r>
              <w:rPr>
                <w:rFonts w:hint="eastAsia" w:ascii="楷体" w:hAnsi="楷体" w:eastAsia="楷体"/>
                <w:color w:val="auto"/>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color w:val="auto"/>
                <w:szCs w:val="21"/>
              </w:rPr>
            </w:pPr>
            <w:r>
              <w:rPr>
                <w:rFonts w:hint="eastAsia" w:ascii="宋体" w:hAnsi="宋体" w:eastAsia="宋体" w:cs="宋体"/>
                <w:bCs/>
                <w:color w:val="auto"/>
                <w:szCs w:val="21"/>
              </w:rPr>
              <w:t>●</w:t>
            </w:r>
            <w:r>
              <w:rPr>
                <w:rFonts w:hint="eastAsia" w:ascii="楷体" w:hAnsi="楷体" w:eastAsia="楷体"/>
                <w:color w:val="auto"/>
                <w:szCs w:val="21"/>
              </w:rPr>
              <w:t>现场提供有《合格供方目录》，由总经理</w:t>
            </w:r>
            <w:r>
              <w:rPr>
                <w:rFonts w:hint="eastAsia" w:ascii="楷体" w:hAnsi="楷体" w:eastAsia="楷体"/>
                <w:color w:val="auto"/>
                <w:szCs w:val="21"/>
                <w:lang w:val="en-US" w:eastAsia="zh-CN"/>
              </w:rPr>
              <w:t>张春胜</w:t>
            </w:r>
            <w:r>
              <w:rPr>
                <w:rFonts w:hint="eastAsia" w:ascii="楷体" w:hAnsi="楷体" w:eastAsia="楷体"/>
                <w:color w:val="auto"/>
                <w:szCs w:val="21"/>
              </w:rPr>
              <w:t>批准。</w:t>
            </w:r>
          </w:p>
          <w:p>
            <w:pPr>
              <w:rPr>
                <w:rFonts w:hint="eastAsia" w:ascii="楷体" w:hAnsi="楷体" w:eastAsia="楷体"/>
                <w:color w:val="auto"/>
                <w:szCs w:val="21"/>
                <w:highlight w:val="none"/>
              </w:rPr>
            </w:pPr>
            <w:r>
              <w:rPr>
                <w:rFonts w:hint="eastAsia" w:ascii="楷体" w:hAnsi="楷体" w:eastAsia="楷体"/>
                <w:color w:val="auto"/>
                <w:szCs w:val="21"/>
                <w:highlight w:val="none"/>
              </w:rPr>
              <w:t>序号</w:t>
            </w:r>
            <w:r>
              <w:rPr>
                <w:rFonts w:hint="eastAsia" w:ascii="楷体" w:hAnsi="楷体" w:eastAsia="楷体"/>
                <w:color w:val="auto"/>
                <w:szCs w:val="21"/>
                <w:highlight w:val="none"/>
              </w:rPr>
              <w:tab/>
            </w:r>
            <w:r>
              <w:rPr>
                <w:rFonts w:hint="eastAsia" w:ascii="楷体" w:hAnsi="楷体" w:eastAsia="楷体"/>
                <w:color w:val="auto"/>
                <w:szCs w:val="21"/>
                <w:highlight w:val="none"/>
              </w:rPr>
              <w:t>供方名称</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提供产品</w:t>
            </w:r>
          </w:p>
          <w:p>
            <w:pPr>
              <w:rPr>
                <w:rFonts w:hint="eastAsia" w:ascii="楷体" w:hAnsi="楷体" w:eastAsia="楷体"/>
                <w:color w:val="auto"/>
                <w:szCs w:val="21"/>
                <w:highlight w:val="none"/>
              </w:rPr>
            </w:pPr>
            <w:r>
              <w:rPr>
                <w:rFonts w:hint="eastAsia" w:ascii="楷体" w:hAnsi="楷体" w:eastAsia="楷体"/>
                <w:color w:val="auto"/>
                <w:szCs w:val="21"/>
                <w:highlight w:val="none"/>
              </w:rPr>
              <w:t>1</w:t>
            </w:r>
            <w:r>
              <w:rPr>
                <w:rFonts w:hint="eastAsia" w:ascii="楷体" w:hAnsi="楷体" w:eastAsia="楷体"/>
                <w:color w:val="auto"/>
                <w:szCs w:val="21"/>
                <w:highlight w:val="none"/>
              </w:rPr>
              <w:tab/>
            </w:r>
            <w:r>
              <w:rPr>
                <w:rFonts w:hint="eastAsia" w:ascii="楷体" w:hAnsi="楷体" w:eastAsia="楷体"/>
                <w:color w:val="auto"/>
                <w:szCs w:val="21"/>
                <w:highlight w:val="none"/>
              </w:rPr>
              <w:t>济宁市康宏化工有限公司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80%水合肼、丙酮、36%盐酸、98%浓硫酸、硼氢化钠、甲苯</w:t>
            </w:r>
          </w:p>
          <w:p>
            <w:pPr>
              <w:rPr>
                <w:rFonts w:hint="eastAsia" w:ascii="楷体" w:hAnsi="楷体" w:eastAsia="楷体"/>
                <w:color w:val="auto"/>
                <w:szCs w:val="21"/>
                <w:highlight w:val="none"/>
              </w:rPr>
            </w:pPr>
            <w:r>
              <w:rPr>
                <w:rFonts w:hint="eastAsia" w:ascii="楷体" w:hAnsi="楷体" w:eastAsia="楷体"/>
                <w:color w:val="auto"/>
                <w:szCs w:val="21"/>
                <w:highlight w:val="none"/>
              </w:rPr>
              <w:t>2</w:t>
            </w:r>
            <w:r>
              <w:rPr>
                <w:rFonts w:hint="eastAsia" w:ascii="楷体" w:hAnsi="楷体" w:eastAsia="楷体"/>
                <w:color w:val="auto"/>
                <w:szCs w:val="21"/>
                <w:highlight w:val="none"/>
              </w:rPr>
              <w:tab/>
            </w:r>
            <w:r>
              <w:rPr>
                <w:rFonts w:hint="eastAsia" w:ascii="楷体" w:hAnsi="楷体" w:eastAsia="楷体"/>
                <w:color w:val="auto"/>
                <w:szCs w:val="21"/>
                <w:highlight w:val="none"/>
              </w:rPr>
              <w:t>安徽金善化工科技有限公司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三苯基膦</w:t>
            </w:r>
          </w:p>
          <w:p>
            <w:pPr>
              <w:rPr>
                <w:rFonts w:hint="eastAsia" w:ascii="楷体" w:hAnsi="楷体" w:eastAsia="楷体"/>
                <w:color w:val="auto"/>
                <w:szCs w:val="21"/>
                <w:highlight w:val="none"/>
              </w:rPr>
            </w:pPr>
            <w:r>
              <w:rPr>
                <w:rFonts w:hint="eastAsia" w:ascii="楷体" w:hAnsi="楷体" w:eastAsia="楷体"/>
                <w:color w:val="auto"/>
                <w:szCs w:val="21"/>
                <w:highlight w:val="none"/>
              </w:rPr>
              <w:t>3</w:t>
            </w:r>
            <w:r>
              <w:rPr>
                <w:rFonts w:hint="eastAsia" w:ascii="楷体" w:hAnsi="楷体" w:eastAsia="楷体"/>
                <w:color w:val="auto"/>
                <w:szCs w:val="21"/>
                <w:highlight w:val="none"/>
              </w:rPr>
              <w:tab/>
            </w:r>
            <w:r>
              <w:rPr>
                <w:rFonts w:hint="eastAsia" w:ascii="楷体" w:hAnsi="楷体" w:eastAsia="楷体"/>
                <w:color w:val="auto"/>
                <w:szCs w:val="21"/>
                <w:highlight w:val="none"/>
              </w:rPr>
              <w:t>沧县大鑫氧气站</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氧气</w:t>
            </w:r>
          </w:p>
          <w:p>
            <w:pPr>
              <w:rPr>
                <w:rFonts w:hint="eastAsia" w:ascii="楷体" w:hAnsi="楷体" w:eastAsia="楷体"/>
                <w:color w:val="auto"/>
                <w:szCs w:val="21"/>
                <w:highlight w:val="none"/>
              </w:rPr>
            </w:pPr>
            <w:r>
              <w:rPr>
                <w:rFonts w:hint="eastAsia" w:ascii="楷体" w:hAnsi="楷体" w:eastAsia="楷体"/>
                <w:color w:val="auto"/>
                <w:szCs w:val="21"/>
                <w:highlight w:val="none"/>
              </w:rPr>
              <w:t>4</w:t>
            </w:r>
            <w:r>
              <w:rPr>
                <w:rFonts w:hint="eastAsia" w:ascii="楷体" w:hAnsi="楷体" w:eastAsia="楷体"/>
                <w:color w:val="auto"/>
                <w:szCs w:val="21"/>
                <w:highlight w:val="none"/>
              </w:rPr>
              <w:tab/>
            </w:r>
            <w:r>
              <w:rPr>
                <w:rFonts w:hint="eastAsia" w:ascii="楷体" w:hAnsi="楷体" w:eastAsia="楷体"/>
                <w:color w:val="auto"/>
                <w:szCs w:val="21"/>
                <w:highlight w:val="none"/>
              </w:rPr>
              <w:t>沧州盐业集团溴素有限公司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溴素</w:t>
            </w:r>
          </w:p>
          <w:p>
            <w:pPr>
              <w:rPr>
                <w:rFonts w:hint="eastAsia" w:ascii="楷体" w:hAnsi="楷体" w:eastAsia="楷体"/>
                <w:color w:val="auto"/>
                <w:szCs w:val="21"/>
                <w:highlight w:val="none"/>
              </w:rPr>
            </w:pPr>
            <w:r>
              <w:rPr>
                <w:rFonts w:hint="eastAsia" w:ascii="楷体" w:hAnsi="楷体" w:eastAsia="楷体"/>
                <w:color w:val="auto"/>
                <w:szCs w:val="21"/>
                <w:highlight w:val="none"/>
              </w:rPr>
              <w:t>5</w:t>
            </w:r>
            <w:r>
              <w:rPr>
                <w:rFonts w:hint="eastAsia" w:ascii="楷体" w:hAnsi="楷体" w:eastAsia="楷体"/>
                <w:color w:val="auto"/>
                <w:szCs w:val="21"/>
                <w:highlight w:val="none"/>
              </w:rPr>
              <w:tab/>
            </w:r>
            <w:r>
              <w:rPr>
                <w:rFonts w:hint="eastAsia" w:ascii="楷体" w:hAnsi="楷体" w:eastAsia="楷体"/>
                <w:color w:val="auto"/>
                <w:szCs w:val="21"/>
                <w:highlight w:val="none"/>
              </w:rPr>
              <w:t>沧州宇博荣信化工有限公司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80%水合肼</w:t>
            </w:r>
          </w:p>
          <w:p>
            <w:pPr>
              <w:rPr>
                <w:rFonts w:hint="eastAsia" w:ascii="楷体" w:hAnsi="楷体" w:eastAsia="楷体"/>
                <w:color w:val="auto"/>
                <w:szCs w:val="21"/>
                <w:highlight w:val="none"/>
              </w:rPr>
            </w:pPr>
            <w:r>
              <w:rPr>
                <w:rFonts w:hint="eastAsia" w:ascii="楷体" w:hAnsi="楷体" w:eastAsia="楷体"/>
                <w:color w:val="auto"/>
                <w:szCs w:val="21"/>
                <w:highlight w:val="none"/>
              </w:rPr>
              <w:t>6</w:t>
            </w:r>
            <w:r>
              <w:rPr>
                <w:rFonts w:hint="eastAsia" w:ascii="楷体" w:hAnsi="楷体" w:eastAsia="楷体"/>
                <w:color w:val="auto"/>
                <w:szCs w:val="21"/>
                <w:highlight w:val="none"/>
              </w:rPr>
              <w:tab/>
            </w:r>
            <w:r>
              <w:rPr>
                <w:rFonts w:hint="eastAsia" w:ascii="楷体" w:hAnsi="楷体" w:eastAsia="楷体"/>
                <w:color w:val="auto"/>
                <w:szCs w:val="21"/>
                <w:highlight w:val="none"/>
              </w:rPr>
              <w:t>常州市杰蓥化工有限公司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硫代乙酸钾</w:t>
            </w:r>
          </w:p>
          <w:p>
            <w:pPr>
              <w:rPr>
                <w:rFonts w:hint="eastAsia" w:ascii="楷体" w:hAnsi="楷体" w:eastAsia="楷体"/>
                <w:color w:val="auto"/>
                <w:szCs w:val="21"/>
                <w:highlight w:val="none"/>
              </w:rPr>
            </w:pPr>
            <w:r>
              <w:rPr>
                <w:rFonts w:hint="eastAsia" w:ascii="楷体" w:hAnsi="楷体" w:eastAsia="楷体"/>
                <w:color w:val="auto"/>
                <w:szCs w:val="21"/>
                <w:highlight w:val="none"/>
              </w:rPr>
              <w:t>7</w:t>
            </w:r>
            <w:r>
              <w:rPr>
                <w:rFonts w:hint="eastAsia" w:ascii="楷体" w:hAnsi="楷体" w:eastAsia="楷体"/>
                <w:color w:val="auto"/>
                <w:szCs w:val="21"/>
                <w:highlight w:val="none"/>
              </w:rPr>
              <w:tab/>
            </w:r>
            <w:r>
              <w:rPr>
                <w:rFonts w:hint="eastAsia" w:ascii="楷体" w:hAnsi="楷体" w:eastAsia="楷体"/>
                <w:color w:val="auto"/>
                <w:szCs w:val="21"/>
                <w:highlight w:val="none"/>
              </w:rPr>
              <w:t>东光县瑞鑫化工贸易有限公司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甲醇</w:t>
            </w:r>
          </w:p>
          <w:p>
            <w:pPr>
              <w:rPr>
                <w:rFonts w:hint="eastAsia" w:ascii="楷体" w:hAnsi="楷体" w:eastAsia="楷体"/>
                <w:color w:val="auto"/>
                <w:szCs w:val="21"/>
                <w:highlight w:val="none"/>
              </w:rPr>
            </w:pPr>
            <w:r>
              <w:rPr>
                <w:rFonts w:hint="eastAsia" w:ascii="楷体" w:hAnsi="楷体" w:eastAsia="楷体"/>
                <w:color w:val="auto"/>
                <w:szCs w:val="21"/>
                <w:highlight w:val="none"/>
              </w:rPr>
              <w:t>8</w:t>
            </w:r>
            <w:r>
              <w:rPr>
                <w:rFonts w:hint="eastAsia" w:ascii="楷体" w:hAnsi="楷体" w:eastAsia="楷体"/>
                <w:color w:val="auto"/>
                <w:szCs w:val="21"/>
                <w:highlight w:val="none"/>
              </w:rPr>
              <w:tab/>
            </w:r>
            <w:r>
              <w:rPr>
                <w:rFonts w:hint="eastAsia" w:ascii="楷体" w:hAnsi="楷体" w:eastAsia="楷体"/>
                <w:color w:val="auto"/>
                <w:szCs w:val="21"/>
                <w:highlight w:val="none"/>
              </w:rPr>
              <w:t>河北红岩化学试剂有限公司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二氧六环、二甲基亚砜</w:t>
            </w:r>
          </w:p>
          <w:p>
            <w:pPr>
              <w:rPr>
                <w:rFonts w:hint="eastAsia" w:ascii="楷体" w:hAnsi="楷体" w:eastAsia="楷体"/>
                <w:color w:val="auto"/>
                <w:szCs w:val="21"/>
                <w:highlight w:val="none"/>
              </w:rPr>
            </w:pPr>
            <w:r>
              <w:rPr>
                <w:rFonts w:hint="eastAsia" w:ascii="楷体" w:hAnsi="楷体" w:eastAsia="楷体"/>
                <w:color w:val="auto"/>
                <w:szCs w:val="21"/>
                <w:highlight w:val="none"/>
              </w:rPr>
              <w:t>9</w:t>
            </w:r>
            <w:r>
              <w:rPr>
                <w:rFonts w:hint="eastAsia" w:ascii="楷体" w:hAnsi="楷体" w:eastAsia="楷体"/>
                <w:color w:val="auto"/>
                <w:szCs w:val="21"/>
                <w:highlight w:val="none"/>
              </w:rPr>
              <w:tab/>
            </w:r>
            <w:r>
              <w:rPr>
                <w:rFonts w:hint="eastAsia" w:ascii="楷体" w:hAnsi="楷体" w:eastAsia="楷体"/>
                <w:color w:val="auto"/>
                <w:szCs w:val="21"/>
                <w:highlight w:val="none"/>
              </w:rPr>
              <w:t>黄骅市东亮盐化产品销售有限公司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溴素</w:t>
            </w:r>
          </w:p>
          <w:p>
            <w:pPr>
              <w:rPr>
                <w:rFonts w:hint="eastAsia" w:ascii="楷体" w:hAnsi="楷体" w:eastAsia="楷体"/>
                <w:color w:val="auto"/>
                <w:szCs w:val="21"/>
                <w:highlight w:val="none"/>
              </w:rPr>
            </w:pPr>
            <w:r>
              <w:rPr>
                <w:rFonts w:hint="eastAsia" w:ascii="楷体" w:hAnsi="楷体" w:eastAsia="楷体"/>
                <w:color w:val="auto"/>
                <w:szCs w:val="21"/>
                <w:highlight w:val="none"/>
              </w:rPr>
              <w:t>10</w:t>
            </w:r>
            <w:r>
              <w:rPr>
                <w:rFonts w:hint="eastAsia" w:ascii="楷体" w:hAnsi="楷体" w:eastAsia="楷体"/>
                <w:color w:val="auto"/>
                <w:szCs w:val="21"/>
                <w:highlight w:val="none"/>
              </w:rPr>
              <w:tab/>
            </w:r>
            <w:r>
              <w:rPr>
                <w:rFonts w:hint="eastAsia" w:ascii="楷体" w:hAnsi="楷体" w:eastAsia="楷体"/>
                <w:color w:val="auto"/>
                <w:szCs w:val="21"/>
                <w:highlight w:val="none"/>
              </w:rPr>
              <w:t>黄骅市林凯贸易有限公司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36%盐酸、98%浓硫酸</w:t>
            </w:r>
          </w:p>
          <w:p>
            <w:pPr>
              <w:rPr>
                <w:rFonts w:hint="eastAsia" w:ascii="楷体" w:hAnsi="楷体" w:eastAsia="楷体"/>
                <w:color w:val="auto"/>
                <w:szCs w:val="21"/>
                <w:highlight w:val="none"/>
              </w:rPr>
            </w:pPr>
            <w:r>
              <w:rPr>
                <w:rFonts w:hint="eastAsia" w:ascii="楷体" w:hAnsi="楷体" w:eastAsia="楷体"/>
                <w:color w:val="auto"/>
                <w:szCs w:val="21"/>
                <w:highlight w:val="none"/>
              </w:rPr>
              <w:t>11</w:t>
            </w:r>
            <w:r>
              <w:rPr>
                <w:rFonts w:hint="eastAsia" w:ascii="楷体" w:hAnsi="楷体" w:eastAsia="楷体"/>
                <w:color w:val="auto"/>
                <w:szCs w:val="21"/>
                <w:highlight w:val="none"/>
              </w:rPr>
              <w:tab/>
            </w:r>
            <w:r>
              <w:rPr>
                <w:rFonts w:hint="eastAsia" w:ascii="楷体" w:hAnsi="楷体" w:eastAsia="楷体"/>
                <w:color w:val="auto"/>
                <w:szCs w:val="21"/>
                <w:highlight w:val="none"/>
              </w:rPr>
              <w:t>黄骅市兴骅氧气经销站</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氧气</w:t>
            </w:r>
          </w:p>
          <w:p>
            <w:pPr>
              <w:rPr>
                <w:rFonts w:hint="eastAsia" w:ascii="楷体" w:hAnsi="楷体" w:eastAsia="楷体"/>
                <w:color w:val="auto"/>
                <w:szCs w:val="21"/>
                <w:highlight w:val="none"/>
              </w:rPr>
            </w:pPr>
            <w:r>
              <w:rPr>
                <w:rFonts w:hint="eastAsia" w:ascii="楷体" w:hAnsi="楷体" w:eastAsia="楷体"/>
                <w:color w:val="auto"/>
                <w:szCs w:val="21"/>
                <w:highlight w:val="none"/>
              </w:rPr>
              <w:t>12</w:t>
            </w:r>
            <w:r>
              <w:rPr>
                <w:rFonts w:hint="eastAsia" w:ascii="楷体" w:hAnsi="楷体" w:eastAsia="楷体"/>
                <w:color w:val="auto"/>
                <w:szCs w:val="21"/>
                <w:highlight w:val="none"/>
              </w:rPr>
              <w:tab/>
            </w:r>
            <w:r>
              <w:rPr>
                <w:rFonts w:hint="eastAsia" w:ascii="楷体" w:hAnsi="楷体" w:eastAsia="楷体"/>
                <w:color w:val="auto"/>
                <w:szCs w:val="21"/>
                <w:highlight w:val="none"/>
              </w:rPr>
              <w:t>济宁市宏顺化工科技有限公司</w:t>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甲酸乙酯、乙酸乙酯、碳酸钾、</w:t>
            </w:r>
          </w:p>
          <w:p>
            <w:pPr>
              <w:ind w:firstLine="3990" w:firstLineChars="1900"/>
              <w:rPr>
                <w:rFonts w:hint="eastAsia" w:ascii="楷体" w:hAnsi="楷体" w:eastAsia="楷体"/>
                <w:color w:val="auto"/>
                <w:szCs w:val="21"/>
                <w:highlight w:val="none"/>
              </w:rPr>
            </w:pPr>
            <w:r>
              <w:rPr>
                <w:rFonts w:hint="eastAsia" w:ascii="楷体" w:hAnsi="楷体" w:eastAsia="楷体"/>
                <w:color w:val="auto"/>
                <w:szCs w:val="21"/>
                <w:highlight w:val="none"/>
              </w:rPr>
              <w:t>甲酸、氢氧化钠、氢氧化钾、碳酸氢钠、</w:t>
            </w:r>
          </w:p>
          <w:p>
            <w:pPr>
              <w:ind w:firstLine="3990" w:firstLineChars="1900"/>
              <w:rPr>
                <w:rFonts w:hint="eastAsia" w:ascii="楷体" w:hAnsi="楷体" w:eastAsia="楷体"/>
                <w:color w:val="auto"/>
                <w:szCs w:val="21"/>
                <w:highlight w:val="none"/>
              </w:rPr>
            </w:pPr>
            <w:r>
              <w:rPr>
                <w:rFonts w:hint="eastAsia" w:ascii="楷体" w:hAnsi="楷体" w:eastAsia="楷体"/>
                <w:color w:val="auto"/>
                <w:szCs w:val="21"/>
                <w:highlight w:val="none"/>
              </w:rPr>
              <w:t>乙醇、氯化钠、无水硫酸钠、叔丁醇</w:t>
            </w:r>
          </w:p>
          <w:p>
            <w:pPr>
              <w:rPr>
                <w:rFonts w:hint="eastAsia" w:ascii="楷体" w:hAnsi="楷体" w:eastAsia="楷体"/>
                <w:color w:val="auto"/>
                <w:szCs w:val="21"/>
                <w:highlight w:val="none"/>
              </w:rPr>
            </w:pPr>
            <w:r>
              <w:rPr>
                <w:rFonts w:hint="eastAsia" w:ascii="楷体" w:hAnsi="楷体" w:eastAsia="楷体"/>
                <w:color w:val="auto"/>
                <w:szCs w:val="21"/>
                <w:highlight w:val="none"/>
              </w:rPr>
              <w:t>13</w:t>
            </w:r>
            <w:r>
              <w:rPr>
                <w:rFonts w:hint="eastAsia" w:ascii="楷体" w:hAnsi="楷体" w:eastAsia="楷体"/>
                <w:color w:val="auto"/>
                <w:szCs w:val="21"/>
                <w:highlight w:val="none"/>
              </w:rPr>
              <w:tab/>
            </w:r>
            <w:r>
              <w:rPr>
                <w:rFonts w:hint="eastAsia" w:ascii="楷体" w:hAnsi="楷体" w:eastAsia="楷体"/>
                <w:color w:val="auto"/>
                <w:szCs w:val="21"/>
                <w:highlight w:val="none"/>
              </w:rPr>
              <w:t>家捷超市</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水</w:t>
            </w:r>
          </w:p>
          <w:p>
            <w:pPr>
              <w:rPr>
                <w:rFonts w:hint="eastAsia" w:ascii="楷体" w:hAnsi="楷体" w:eastAsia="楷体"/>
                <w:color w:val="auto"/>
                <w:szCs w:val="21"/>
                <w:highlight w:val="none"/>
              </w:rPr>
            </w:pPr>
            <w:r>
              <w:rPr>
                <w:rFonts w:hint="eastAsia" w:ascii="楷体" w:hAnsi="楷体" w:eastAsia="楷体"/>
                <w:color w:val="auto"/>
                <w:szCs w:val="21"/>
                <w:highlight w:val="none"/>
              </w:rPr>
              <w:t>14</w:t>
            </w:r>
            <w:r>
              <w:rPr>
                <w:rFonts w:hint="eastAsia" w:ascii="楷体" w:hAnsi="楷体" w:eastAsia="楷体"/>
                <w:color w:val="auto"/>
                <w:szCs w:val="21"/>
                <w:highlight w:val="none"/>
              </w:rPr>
              <w:tab/>
            </w:r>
            <w:r>
              <w:rPr>
                <w:rFonts w:hint="eastAsia" w:ascii="楷体" w:hAnsi="楷体" w:eastAsia="楷体"/>
                <w:color w:val="auto"/>
                <w:szCs w:val="21"/>
                <w:highlight w:val="none"/>
              </w:rPr>
              <w:t>江苏宏梓新能源科技有限公司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硼氢化钠</w:t>
            </w:r>
          </w:p>
          <w:p>
            <w:pPr>
              <w:rPr>
                <w:rFonts w:hint="eastAsia" w:ascii="楷体" w:hAnsi="楷体" w:eastAsia="楷体"/>
                <w:color w:val="auto"/>
                <w:szCs w:val="21"/>
                <w:highlight w:val="none"/>
              </w:rPr>
            </w:pPr>
            <w:r>
              <w:rPr>
                <w:rFonts w:hint="eastAsia" w:ascii="楷体" w:hAnsi="楷体" w:eastAsia="楷体"/>
                <w:color w:val="auto"/>
                <w:szCs w:val="21"/>
                <w:highlight w:val="none"/>
              </w:rPr>
              <w:t>15</w:t>
            </w:r>
            <w:r>
              <w:rPr>
                <w:rFonts w:hint="eastAsia" w:ascii="楷体" w:hAnsi="楷体" w:eastAsia="楷体"/>
                <w:color w:val="auto"/>
                <w:szCs w:val="21"/>
                <w:highlight w:val="none"/>
              </w:rPr>
              <w:tab/>
            </w:r>
            <w:r>
              <w:rPr>
                <w:rFonts w:hint="eastAsia" w:ascii="楷体" w:hAnsi="楷体" w:eastAsia="楷体"/>
                <w:color w:val="auto"/>
                <w:szCs w:val="21"/>
                <w:highlight w:val="none"/>
              </w:rPr>
              <w:t>山东安强化工有限公司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甲酸乙酯、乙酸乙酯、甲酸、氢氧化钠、</w:t>
            </w:r>
          </w:p>
          <w:p>
            <w:pPr>
              <w:ind w:firstLine="3990" w:firstLineChars="1900"/>
              <w:rPr>
                <w:rFonts w:hint="eastAsia" w:ascii="楷体" w:hAnsi="楷体" w:eastAsia="楷体"/>
                <w:color w:val="auto"/>
                <w:szCs w:val="21"/>
                <w:highlight w:val="none"/>
              </w:rPr>
            </w:pPr>
            <w:r>
              <w:rPr>
                <w:rFonts w:hint="eastAsia" w:ascii="楷体" w:hAnsi="楷体" w:eastAsia="楷体"/>
                <w:color w:val="auto"/>
                <w:szCs w:val="21"/>
                <w:highlight w:val="none"/>
              </w:rPr>
              <w:t>甲醇、氢氧化钾、碳酸氢钠、乙醇、氯化钠、</w:t>
            </w:r>
          </w:p>
          <w:p>
            <w:pPr>
              <w:ind w:firstLine="4620" w:firstLineChars="2200"/>
              <w:rPr>
                <w:rFonts w:hint="eastAsia" w:ascii="楷体" w:hAnsi="楷体" w:eastAsia="楷体"/>
                <w:color w:val="auto"/>
                <w:szCs w:val="21"/>
                <w:highlight w:val="none"/>
              </w:rPr>
            </w:pPr>
            <w:r>
              <w:rPr>
                <w:rFonts w:hint="eastAsia" w:ascii="楷体" w:hAnsi="楷体" w:eastAsia="楷体"/>
                <w:color w:val="auto"/>
                <w:szCs w:val="21"/>
                <w:highlight w:val="none"/>
              </w:rPr>
              <w:t>无水硫酸钠、甲磺酰氯</w:t>
            </w:r>
          </w:p>
          <w:p>
            <w:pPr>
              <w:rPr>
                <w:rFonts w:hint="eastAsia" w:ascii="楷体" w:hAnsi="楷体" w:eastAsia="楷体"/>
                <w:color w:val="auto"/>
                <w:szCs w:val="21"/>
                <w:highlight w:val="none"/>
              </w:rPr>
            </w:pPr>
            <w:r>
              <w:rPr>
                <w:rFonts w:hint="eastAsia" w:ascii="楷体" w:hAnsi="楷体" w:eastAsia="楷体"/>
                <w:color w:val="auto"/>
                <w:szCs w:val="21"/>
                <w:highlight w:val="none"/>
              </w:rPr>
              <w:t>16</w:t>
            </w:r>
            <w:r>
              <w:rPr>
                <w:rFonts w:hint="eastAsia" w:ascii="楷体" w:hAnsi="楷体" w:eastAsia="楷体"/>
                <w:color w:val="auto"/>
                <w:szCs w:val="21"/>
                <w:highlight w:val="none"/>
              </w:rPr>
              <w:tab/>
            </w:r>
            <w:r>
              <w:rPr>
                <w:rFonts w:hint="eastAsia" w:ascii="楷体" w:hAnsi="楷体" w:eastAsia="楷体"/>
                <w:color w:val="auto"/>
                <w:szCs w:val="21"/>
                <w:highlight w:val="none"/>
              </w:rPr>
              <w:t>山东洪川化工有限公司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三苯基膦</w:t>
            </w:r>
          </w:p>
          <w:p>
            <w:pPr>
              <w:rPr>
                <w:rFonts w:hint="eastAsia" w:ascii="楷体" w:hAnsi="楷体" w:eastAsia="楷体"/>
                <w:color w:val="auto"/>
                <w:szCs w:val="21"/>
                <w:highlight w:val="none"/>
              </w:rPr>
            </w:pPr>
            <w:r>
              <w:rPr>
                <w:rFonts w:hint="eastAsia" w:ascii="楷体" w:hAnsi="楷体" w:eastAsia="楷体"/>
                <w:color w:val="auto"/>
                <w:szCs w:val="21"/>
                <w:highlight w:val="none"/>
              </w:rPr>
              <w:t>17</w:t>
            </w:r>
            <w:r>
              <w:rPr>
                <w:rFonts w:hint="eastAsia" w:ascii="楷体" w:hAnsi="楷体" w:eastAsia="楷体"/>
                <w:color w:val="auto"/>
                <w:szCs w:val="21"/>
                <w:highlight w:val="none"/>
              </w:rPr>
              <w:tab/>
            </w:r>
            <w:r>
              <w:rPr>
                <w:rFonts w:hint="eastAsia" w:ascii="楷体" w:hAnsi="楷体" w:eastAsia="楷体"/>
                <w:color w:val="auto"/>
                <w:szCs w:val="21"/>
                <w:highlight w:val="none"/>
              </w:rPr>
              <w:t>山东同成医药股份有限公司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3-溴丙烯</w:t>
            </w:r>
          </w:p>
          <w:p>
            <w:pPr>
              <w:rPr>
                <w:rFonts w:hint="eastAsia" w:ascii="楷体" w:hAnsi="楷体" w:eastAsia="楷体"/>
                <w:color w:val="auto"/>
                <w:szCs w:val="21"/>
                <w:highlight w:val="none"/>
              </w:rPr>
            </w:pPr>
            <w:r>
              <w:rPr>
                <w:rFonts w:hint="eastAsia" w:ascii="楷体" w:hAnsi="楷体" w:eastAsia="楷体"/>
                <w:color w:val="auto"/>
                <w:szCs w:val="21"/>
                <w:highlight w:val="none"/>
              </w:rPr>
              <w:t>18</w:t>
            </w:r>
            <w:r>
              <w:rPr>
                <w:rFonts w:hint="eastAsia" w:ascii="楷体" w:hAnsi="楷体" w:eastAsia="楷体"/>
                <w:color w:val="auto"/>
                <w:szCs w:val="21"/>
                <w:highlight w:val="none"/>
              </w:rPr>
              <w:tab/>
            </w:r>
            <w:r>
              <w:rPr>
                <w:rFonts w:hint="eastAsia" w:ascii="楷体" w:hAnsi="楷体" w:eastAsia="楷体"/>
                <w:color w:val="auto"/>
                <w:szCs w:val="21"/>
                <w:highlight w:val="none"/>
              </w:rPr>
              <w:t>上海新超精细化工有限公司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硫代乙酸钾</w:t>
            </w:r>
          </w:p>
          <w:p>
            <w:pPr>
              <w:rPr>
                <w:rFonts w:hint="eastAsia" w:ascii="楷体" w:hAnsi="楷体" w:eastAsia="楷体"/>
                <w:color w:val="auto"/>
                <w:szCs w:val="21"/>
                <w:highlight w:val="none"/>
              </w:rPr>
            </w:pPr>
            <w:r>
              <w:rPr>
                <w:rFonts w:hint="eastAsia" w:ascii="楷体" w:hAnsi="楷体" w:eastAsia="楷体"/>
                <w:color w:val="auto"/>
                <w:szCs w:val="21"/>
                <w:highlight w:val="none"/>
              </w:rPr>
              <w:t>19</w:t>
            </w:r>
            <w:r>
              <w:rPr>
                <w:rFonts w:hint="eastAsia" w:ascii="楷体" w:hAnsi="楷体" w:eastAsia="楷体"/>
                <w:color w:val="auto"/>
                <w:szCs w:val="21"/>
                <w:highlight w:val="none"/>
              </w:rPr>
              <w:tab/>
            </w:r>
            <w:r>
              <w:rPr>
                <w:rFonts w:hint="eastAsia" w:ascii="楷体" w:hAnsi="楷体" w:eastAsia="楷体"/>
                <w:color w:val="auto"/>
                <w:szCs w:val="21"/>
                <w:highlight w:val="none"/>
              </w:rPr>
              <w:t>天津渤化化学试剂有限公司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rPr>
              <w:t>乙氧基甲亚胺盐、对硝基氯甲酸苄酯、氯磺酰异氰酸酯、25%氨水</w:t>
            </w:r>
          </w:p>
          <w:p>
            <w:pPr>
              <w:rPr>
                <w:rFonts w:hint="eastAsia" w:ascii="楷体" w:hAnsi="楷体" w:eastAsia="楷体"/>
                <w:color w:val="auto"/>
                <w:szCs w:val="21"/>
                <w:highlight w:val="none"/>
              </w:rPr>
            </w:pPr>
            <w:r>
              <w:rPr>
                <w:rFonts w:hint="eastAsia" w:ascii="楷体" w:hAnsi="楷体" w:eastAsia="楷体"/>
                <w:color w:val="auto"/>
                <w:szCs w:val="21"/>
                <w:highlight w:val="none"/>
              </w:rPr>
              <w:t>20</w:t>
            </w:r>
            <w:r>
              <w:rPr>
                <w:rFonts w:hint="eastAsia" w:ascii="楷体" w:hAnsi="楷体" w:eastAsia="楷体"/>
                <w:color w:val="auto"/>
                <w:szCs w:val="21"/>
                <w:highlight w:val="none"/>
              </w:rPr>
              <w:tab/>
            </w:r>
            <w:r>
              <w:rPr>
                <w:rFonts w:hint="eastAsia" w:ascii="楷体" w:hAnsi="楷体" w:eastAsia="楷体"/>
                <w:color w:val="auto"/>
                <w:szCs w:val="21"/>
                <w:highlight w:val="none"/>
              </w:rPr>
              <w:t>天津市外环化工有限公司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丙酮、二氯甲烷、二氧六环、二甲基亚砜、甲苯</w:t>
            </w:r>
          </w:p>
          <w:p>
            <w:pPr>
              <w:rPr>
                <w:rFonts w:hint="eastAsia" w:ascii="楷体" w:hAnsi="楷体" w:eastAsia="楷体"/>
                <w:color w:val="auto"/>
                <w:szCs w:val="21"/>
                <w:highlight w:val="none"/>
              </w:rPr>
            </w:pPr>
            <w:r>
              <w:rPr>
                <w:rFonts w:hint="eastAsia" w:ascii="楷体" w:hAnsi="楷体" w:eastAsia="楷体"/>
                <w:color w:val="auto"/>
                <w:szCs w:val="21"/>
                <w:highlight w:val="none"/>
              </w:rPr>
              <w:t>21</w:t>
            </w:r>
            <w:r>
              <w:rPr>
                <w:rFonts w:hint="eastAsia" w:ascii="楷体" w:hAnsi="楷体" w:eastAsia="楷体"/>
                <w:color w:val="auto"/>
                <w:szCs w:val="21"/>
                <w:highlight w:val="none"/>
              </w:rPr>
              <w:tab/>
            </w:r>
            <w:r>
              <w:rPr>
                <w:rFonts w:hint="eastAsia" w:ascii="楷体" w:hAnsi="楷体" w:eastAsia="楷体"/>
                <w:color w:val="auto"/>
                <w:szCs w:val="21"/>
                <w:highlight w:val="none"/>
              </w:rPr>
              <w:t>天津宇田科贸有限公司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二氯甲烷</w:t>
            </w:r>
          </w:p>
          <w:p>
            <w:pPr>
              <w:rPr>
                <w:rFonts w:hint="eastAsia" w:ascii="楷体" w:hAnsi="楷体" w:eastAsia="楷体"/>
                <w:color w:val="auto"/>
                <w:szCs w:val="21"/>
                <w:highlight w:val="none"/>
              </w:rPr>
            </w:pPr>
            <w:r>
              <w:rPr>
                <w:rFonts w:hint="eastAsia" w:ascii="楷体" w:hAnsi="楷体" w:eastAsia="楷体"/>
                <w:color w:val="auto"/>
                <w:szCs w:val="21"/>
                <w:highlight w:val="none"/>
              </w:rPr>
              <w:t>22</w:t>
            </w:r>
            <w:r>
              <w:rPr>
                <w:rFonts w:hint="eastAsia" w:ascii="楷体" w:hAnsi="楷体" w:eastAsia="楷体"/>
                <w:color w:val="auto"/>
                <w:szCs w:val="21"/>
                <w:highlight w:val="none"/>
              </w:rPr>
              <w:tab/>
            </w:r>
            <w:r>
              <w:rPr>
                <w:rFonts w:hint="eastAsia" w:ascii="楷体" w:hAnsi="楷体" w:eastAsia="楷体"/>
                <w:color w:val="auto"/>
                <w:szCs w:val="21"/>
                <w:highlight w:val="none"/>
              </w:rPr>
              <w:t>网化（山东）化学科技有限公司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rPr>
              <w:t>乙氧基甲亚胺盐、L-羟基脯氨酸、对硝基氯甲酸苄酯、</w:t>
            </w:r>
          </w:p>
          <w:p>
            <w:pPr>
              <w:ind w:firstLine="4410" w:firstLineChars="2100"/>
              <w:rPr>
                <w:rFonts w:hint="eastAsia" w:ascii="楷体" w:hAnsi="楷体" w:eastAsia="楷体"/>
                <w:color w:val="auto"/>
                <w:szCs w:val="21"/>
                <w:highlight w:val="none"/>
              </w:rPr>
            </w:pPr>
            <w:r>
              <w:rPr>
                <w:rFonts w:hint="eastAsia" w:ascii="楷体" w:hAnsi="楷体" w:eastAsia="楷体"/>
                <w:color w:val="auto"/>
                <w:szCs w:val="21"/>
                <w:highlight w:val="none"/>
              </w:rPr>
              <w:t>甲磺酰氯、叔丁醇、氯磺酰异氰酸酯、25%氨水</w:t>
            </w:r>
          </w:p>
          <w:p>
            <w:pPr>
              <w:rPr>
                <w:rFonts w:hint="eastAsia" w:ascii="楷体" w:hAnsi="楷体" w:eastAsia="楷体"/>
                <w:color w:val="auto"/>
                <w:szCs w:val="21"/>
                <w:highlight w:val="none"/>
              </w:rPr>
            </w:pPr>
            <w:r>
              <w:rPr>
                <w:rFonts w:hint="eastAsia" w:ascii="楷体" w:hAnsi="楷体" w:eastAsia="楷体"/>
                <w:color w:val="auto"/>
                <w:szCs w:val="21"/>
                <w:highlight w:val="none"/>
              </w:rPr>
              <w:t>23</w:t>
            </w:r>
            <w:r>
              <w:rPr>
                <w:rFonts w:hint="eastAsia" w:ascii="楷体" w:hAnsi="楷体" w:eastAsia="楷体"/>
                <w:color w:val="auto"/>
                <w:szCs w:val="21"/>
                <w:highlight w:val="none"/>
              </w:rPr>
              <w:tab/>
            </w:r>
            <w:r>
              <w:rPr>
                <w:rFonts w:hint="eastAsia" w:ascii="楷体" w:hAnsi="楷体" w:eastAsia="楷体"/>
                <w:color w:val="auto"/>
                <w:szCs w:val="21"/>
                <w:highlight w:val="none"/>
              </w:rPr>
              <w:t>兴捷超市</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水</w:t>
            </w:r>
          </w:p>
          <w:p>
            <w:pPr>
              <w:rPr>
                <w:rFonts w:hint="eastAsia" w:ascii="楷体" w:hAnsi="楷体" w:eastAsia="楷体"/>
                <w:color w:val="auto"/>
                <w:szCs w:val="21"/>
                <w:highlight w:val="none"/>
              </w:rPr>
            </w:pPr>
            <w:r>
              <w:rPr>
                <w:rFonts w:hint="eastAsia" w:ascii="楷体" w:hAnsi="楷体" w:eastAsia="楷体"/>
                <w:color w:val="auto"/>
                <w:szCs w:val="21"/>
                <w:highlight w:val="none"/>
              </w:rPr>
              <w:t>24</w:t>
            </w:r>
            <w:r>
              <w:rPr>
                <w:rFonts w:hint="eastAsia" w:ascii="楷体" w:hAnsi="楷体" w:eastAsia="楷体"/>
                <w:color w:val="auto"/>
                <w:szCs w:val="21"/>
                <w:highlight w:val="none"/>
              </w:rPr>
              <w:tab/>
            </w:r>
            <w:r>
              <w:rPr>
                <w:rFonts w:hint="eastAsia" w:ascii="楷体" w:hAnsi="楷体" w:eastAsia="楷体"/>
                <w:color w:val="auto"/>
                <w:szCs w:val="21"/>
                <w:highlight w:val="none"/>
              </w:rPr>
              <w:t>淄博图益化工有限公司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L-羟基脯氨酸</w:t>
            </w:r>
          </w:p>
          <w:p>
            <w:pPr>
              <w:rPr>
                <w:rFonts w:hint="eastAsia" w:ascii="楷体" w:hAnsi="楷体" w:eastAsia="楷体"/>
                <w:color w:val="auto"/>
                <w:szCs w:val="21"/>
                <w:highlight w:val="none"/>
              </w:rPr>
            </w:pPr>
            <w:r>
              <w:rPr>
                <w:rFonts w:hint="eastAsia" w:ascii="楷体" w:hAnsi="楷体" w:eastAsia="楷体"/>
                <w:color w:val="auto"/>
                <w:szCs w:val="21"/>
                <w:highlight w:val="none"/>
              </w:rPr>
              <w:t>25</w:t>
            </w:r>
            <w:r>
              <w:rPr>
                <w:rFonts w:hint="eastAsia" w:ascii="楷体" w:hAnsi="楷体" w:eastAsia="楷体"/>
                <w:color w:val="auto"/>
                <w:szCs w:val="21"/>
                <w:highlight w:val="none"/>
              </w:rPr>
              <w:tab/>
            </w:r>
            <w:r>
              <w:rPr>
                <w:rFonts w:hint="eastAsia" w:ascii="楷体" w:hAnsi="楷体" w:eastAsia="楷体"/>
                <w:color w:val="auto"/>
                <w:szCs w:val="21"/>
                <w:highlight w:val="none"/>
              </w:rPr>
              <w:t>淄博务宏进出口有限公司</w:t>
            </w:r>
            <w:r>
              <w:rPr>
                <w:rFonts w:hint="eastAsia" w:ascii="楷体" w:hAnsi="楷体" w:eastAsia="楷体"/>
                <w:color w:val="auto"/>
                <w:szCs w:val="21"/>
                <w:highlight w:val="none"/>
              </w:rPr>
              <w:tab/>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碳酸钾</w:t>
            </w:r>
          </w:p>
          <w:p>
            <w:pPr>
              <w:rPr>
                <w:rFonts w:hint="eastAsia" w:ascii="楷体" w:hAnsi="楷体" w:eastAsia="楷体"/>
                <w:color w:val="auto"/>
                <w:szCs w:val="21"/>
                <w:highlight w:val="none"/>
              </w:rPr>
            </w:pPr>
            <w:r>
              <w:rPr>
                <w:rFonts w:hint="eastAsia" w:ascii="楷体" w:hAnsi="楷体" w:eastAsia="楷体"/>
                <w:color w:val="auto"/>
                <w:szCs w:val="21"/>
                <w:highlight w:val="none"/>
              </w:rPr>
              <w:t>26</w:t>
            </w:r>
            <w:r>
              <w:rPr>
                <w:rFonts w:hint="eastAsia" w:ascii="楷体" w:hAnsi="楷体" w:eastAsia="楷体"/>
                <w:color w:val="auto"/>
                <w:szCs w:val="21"/>
                <w:highlight w:val="none"/>
              </w:rPr>
              <w:tab/>
            </w:r>
            <w:r>
              <w:rPr>
                <w:rFonts w:hint="eastAsia" w:ascii="楷体" w:hAnsi="楷体" w:eastAsia="楷体"/>
                <w:color w:val="auto"/>
                <w:szCs w:val="21"/>
                <w:highlight w:val="none"/>
              </w:rPr>
              <w:t>邹平铭远进出口贸易有限公司</w:t>
            </w:r>
            <w:r>
              <w:rPr>
                <w:rFonts w:hint="eastAsia" w:ascii="楷体" w:hAnsi="楷体" w:eastAsia="楷体"/>
                <w:color w:val="auto"/>
                <w:szCs w:val="21"/>
                <w:highlight w:val="none"/>
              </w:rPr>
              <w:tab/>
            </w:r>
            <w:r>
              <w:rPr>
                <w:rFonts w:hint="eastAsia" w:ascii="楷体" w:hAnsi="楷体" w:eastAsia="楷体"/>
                <w:color w:val="auto"/>
                <w:szCs w:val="21"/>
                <w:highlight w:val="none"/>
                <w:lang w:val="en-US" w:eastAsia="zh-CN"/>
              </w:rPr>
              <w:t xml:space="preserve">                  </w:t>
            </w:r>
            <w:r>
              <w:rPr>
                <w:rFonts w:hint="eastAsia" w:ascii="楷体" w:hAnsi="楷体" w:eastAsia="楷体"/>
                <w:color w:val="auto"/>
                <w:szCs w:val="21"/>
                <w:highlight w:val="none"/>
              </w:rPr>
              <w:t>3-溴丙烯</w:t>
            </w:r>
          </w:p>
          <w:p>
            <w:pPr>
              <w:rPr>
                <w:rFonts w:ascii="楷体" w:hAnsi="楷体" w:eastAsia="楷体"/>
                <w:color w:val="auto"/>
                <w:szCs w:val="21"/>
                <w:highlight w:val="none"/>
              </w:rPr>
            </w:pPr>
            <w:r>
              <w:rPr>
                <w:rFonts w:hint="eastAsia" w:ascii="楷体" w:hAnsi="楷体" w:eastAsia="楷体"/>
                <w:color w:val="auto"/>
                <w:szCs w:val="21"/>
                <w:highlight w:val="none"/>
              </w:rPr>
              <w:t xml:space="preserve">查 </w:t>
            </w:r>
            <w:r>
              <w:rPr>
                <w:rFonts w:hint="eastAsia" w:ascii="楷体" w:hAnsi="楷体" w:eastAsia="楷体"/>
                <w:color w:val="auto"/>
                <w:szCs w:val="21"/>
                <w:highlight w:val="none"/>
              </w:rPr>
              <w:t>202</w:t>
            </w:r>
            <w:r>
              <w:rPr>
                <w:rFonts w:hint="eastAsia" w:ascii="楷体" w:hAnsi="楷体" w:eastAsia="楷体"/>
                <w:color w:val="auto"/>
                <w:szCs w:val="21"/>
                <w:highlight w:val="none"/>
                <w:lang w:val="en-US" w:eastAsia="zh-CN"/>
              </w:rPr>
              <w:t>1</w:t>
            </w:r>
            <w:r>
              <w:rPr>
                <w:rFonts w:hint="eastAsia" w:ascii="楷体" w:hAnsi="楷体" w:eastAsia="楷体"/>
                <w:color w:val="auto"/>
                <w:szCs w:val="21"/>
                <w:highlight w:val="none"/>
              </w:rPr>
              <w:t>年</w:t>
            </w:r>
            <w:r>
              <w:rPr>
                <w:rFonts w:hint="eastAsia" w:ascii="楷体" w:hAnsi="楷体" w:eastAsia="楷体"/>
                <w:color w:val="auto"/>
                <w:szCs w:val="21"/>
                <w:highlight w:val="none"/>
                <w:lang w:val="en-US" w:eastAsia="zh-CN"/>
              </w:rPr>
              <w:t>7</w:t>
            </w:r>
            <w:r>
              <w:rPr>
                <w:rFonts w:hint="eastAsia" w:ascii="楷体" w:hAnsi="楷体" w:eastAsia="楷体"/>
                <w:color w:val="auto"/>
                <w:szCs w:val="21"/>
                <w:highlight w:val="none"/>
              </w:rPr>
              <w:t>月</w:t>
            </w:r>
            <w:r>
              <w:rPr>
                <w:rFonts w:hint="eastAsia" w:ascii="楷体" w:hAnsi="楷体" w:eastAsia="楷体"/>
                <w:color w:val="auto"/>
                <w:szCs w:val="21"/>
                <w:highlight w:val="none"/>
                <w:lang w:val="en-US" w:eastAsia="zh-CN"/>
              </w:rPr>
              <w:t>5</w:t>
            </w:r>
            <w:r>
              <w:rPr>
                <w:rFonts w:hint="eastAsia" w:ascii="楷体" w:hAnsi="楷体" w:eastAsia="楷体"/>
                <w:color w:val="auto"/>
                <w:szCs w:val="21"/>
                <w:highlight w:val="none"/>
              </w:rPr>
              <w:t>日</w:t>
            </w:r>
            <w:r>
              <w:rPr>
                <w:rFonts w:hint="eastAsia" w:ascii="楷体" w:hAnsi="楷体" w:eastAsia="楷体"/>
                <w:color w:val="auto"/>
                <w:szCs w:val="21"/>
                <w:highlight w:val="none"/>
              </w:rPr>
              <w:t>对供方的年度调查及评价。</w:t>
            </w:r>
          </w:p>
          <w:p>
            <w:pPr>
              <w:rPr>
                <w:rFonts w:hint="eastAsia" w:ascii="楷体" w:hAnsi="楷体" w:eastAsia="楷体"/>
                <w:color w:val="auto"/>
                <w:szCs w:val="21"/>
                <w:highlight w:val="none"/>
              </w:rPr>
            </w:pPr>
            <w:r>
              <w:rPr>
                <w:rFonts w:hint="eastAsia" w:ascii="楷体" w:hAnsi="楷体" w:eastAsia="楷体"/>
                <w:color w:val="auto"/>
                <w:szCs w:val="21"/>
                <w:highlight w:val="none"/>
              </w:rPr>
              <w:t>针对</w:t>
            </w:r>
            <w:r>
              <w:rPr>
                <w:rFonts w:hint="eastAsia" w:ascii="楷体" w:hAnsi="楷体" w:eastAsia="楷体"/>
                <w:color w:val="auto"/>
                <w:szCs w:val="21"/>
                <w:highlight w:val="none"/>
              </w:rPr>
              <w:t>网化（山东）化学科技有限公司</w:t>
            </w:r>
            <w:r>
              <w:rPr>
                <w:rFonts w:hint="eastAsia" w:ascii="楷体" w:hAnsi="楷体" w:eastAsia="楷体"/>
                <w:color w:val="auto"/>
                <w:szCs w:val="21"/>
                <w:highlight w:val="none"/>
                <w:lang w:eastAsia="zh-CN"/>
              </w:rPr>
              <w:t>、</w:t>
            </w:r>
            <w:r>
              <w:rPr>
                <w:rFonts w:hint="eastAsia" w:ascii="楷体" w:hAnsi="楷体" w:eastAsia="楷体"/>
                <w:color w:val="auto"/>
                <w:szCs w:val="21"/>
                <w:highlight w:val="none"/>
              </w:rPr>
              <w:t>天津渤化化学试剂有限公司</w:t>
            </w:r>
            <w:r>
              <w:rPr>
                <w:rFonts w:hint="eastAsia" w:ascii="楷体" w:hAnsi="楷体" w:eastAsia="楷体"/>
                <w:color w:val="auto"/>
                <w:szCs w:val="21"/>
                <w:highlight w:val="none"/>
                <w:lang w:val="en-US" w:eastAsia="zh-CN"/>
              </w:rPr>
              <w:t>等</w:t>
            </w:r>
            <w:r>
              <w:rPr>
                <w:rFonts w:hint="eastAsia" w:ascii="楷体" w:hAnsi="楷体" w:eastAsia="楷体"/>
                <w:color w:val="auto"/>
                <w:szCs w:val="21"/>
                <w:highlight w:val="none"/>
              </w:rPr>
              <w:t>进行评价：评价内容：企业资质、供货能力、产品质量、交货期、价格、售后服务等；</w:t>
            </w:r>
          </w:p>
          <w:p>
            <w:pPr>
              <w:rPr>
                <w:rFonts w:ascii="楷体" w:hAnsi="楷体" w:eastAsia="楷体"/>
                <w:color w:val="auto"/>
                <w:szCs w:val="21"/>
                <w:highlight w:val="none"/>
              </w:rPr>
            </w:pPr>
            <w:r>
              <w:rPr>
                <w:rFonts w:hint="eastAsia" w:ascii="楷体" w:hAnsi="楷体" w:eastAsia="楷体"/>
                <w:color w:val="auto"/>
                <w:szCs w:val="21"/>
                <w:highlight w:val="none"/>
              </w:rPr>
              <w:t>符合相关规定，继续纳入合格供方。</w:t>
            </w:r>
          </w:p>
          <w:p>
            <w:pPr>
              <w:rPr>
                <w:rFonts w:hint="eastAsia" w:ascii="楷体" w:hAnsi="楷体" w:eastAsia="楷体" w:cs="Times New Roman"/>
                <w:color w:val="auto"/>
                <w:szCs w:val="21"/>
                <w:highlight w:val="none"/>
                <w:lang w:val="en-US" w:eastAsia="zh-CN"/>
              </w:rPr>
            </w:pPr>
            <w:r>
              <w:rPr>
                <w:rFonts w:hint="eastAsia" w:ascii="楷体" w:hAnsi="楷体" w:eastAsia="楷体" w:cs="Times New Roman"/>
                <w:color w:val="auto"/>
                <w:szCs w:val="21"/>
                <w:highlight w:val="none"/>
                <w:lang w:val="en-US" w:eastAsia="zh-CN"/>
              </w:rPr>
              <w:t>据管代介绍，本公司产品运输由物流公司负责。</w:t>
            </w:r>
          </w:p>
          <w:p>
            <w:pPr>
              <w:rPr>
                <w:rFonts w:hint="eastAsia" w:ascii="楷体" w:hAnsi="楷体" w:eastAsia="楷体" w:cs="Times New Roman"/>
                <w:color w:val="auto"/>
                <w:szCs w:val="21"/>
                <w:highlight w:val="none"/>
                <w:u w:val="single"/>
                <w:lang w:val="en-US" w:eastAsia="zh-CN"/>
              </w:rPr>
            </w:pPr>
            <w:r>
              <w:rPr>
                <w:rFonts w:hint="eastAsia" w:ascii="楷体" w:hAnsi="楷体" w:eastAsia="楷体" w:cs="Times New Roman"/>
                <w:color w:val="auto"/>
                <w:szCs w:val="21"/>
                <w:highlight w:val="none"/>
                <w:u w:val="single"/>
                <w:lang w:val="en-US" w:eastAsia="zh-CN"/>
              </w:rPr>
              <w:t>但现场未能提供对产品运输外包方进行了评价的记录，也不能提供对其评价相关的说明。</w:t>
            </w:r>
          </w:p>
          <w:p>
            <w:pPr>
              <w:rPr>
                <w:rFonts w:ascii="楷体" w:hAnsi="楷体" w:eastAsia="楷体"/>
                <w:color w:val="auto"/>
                <w:szCs w:val="21"/>
                <w:highlight w:val="none"/>
              </w:rPr>
            </w:pPr>
            <w:r>
              <w:rPr>
                <w:rFonts w:hint="eastAsia" w:ascii="宋体" w:hAnsi="宋体" w:eastAsia="宋体" w:cs="宋体"/>
                <w:bCs/>
                <w:color w:val="auto"/>
                <w:szCs w:val="21"/>
              </w:rPr>
              <w:t>●</w:t>
            </w:r>
            <w:r>
              <w:rPr>
                <w:rFonts w:hint="eastAsia" w:ascii="楷体" w:hAnsi="楷体" w:eastAsia="楷体"/>
                <w:color w:val="auto"/>
                <w:szCs w:val="21"/>
                <w:highlight w:val="none"/>
              </w:rPr>
              <w:t>本公司需求物资的采购信息由</w:t>
            </w:r>
            <w:r>
              <w:rPr>
                <w:rFonts w:hint="eastAsia" w:ascii="楷体" w:hAnsi="楷体" w:eastAsia="楷体"/>
                <w:color w:val="auto"/>
                <w:szCs w:val="21"/>
                <w:highlight w:val="none"/>
                <w:lang w:val="en-US" w:eastAsia="zh-CN"/>
              </w:rPr>
              <w:t>综合部</w:t>
            </w:r>
            <w:r>
              <w:rPr>
                <w:rFonts w:hint="eastAsia" w:ascii="楷体" w:hAnsi="楷体" w:eastAsia="楷体"/>
                <w:color w:val="auto"/>
                <w:szCs w:val="21"/>
                <w:highlight w:val="none"/>
              </w:rPr>
              <w:t>负责，通过签订书面采购订单方式向合格供方进行产品采购。</w:t>
            </w:r>
          </w:p>
          <w:p>
            <w:pPr>
              <w:rPr>
                <w:rFonts w:ascii="楷体" w:hAnsi="楷体" w:eastAsia="楷体"/>
                <w:color w:val="auto"/>
                <w:szCs w:val="21"/>
                <w:highlight w:val="none"/>
              </w:rPr>
            </w:pPr>
            <w:r>
              <w:rPr>
                <w:rFonts w:hint="eastAsia" w:ascii="楷体" w:hAnsi="楷体" w:eastAsia="楷体"/>
                <w:color w:val="auto"/>
                <w:szCs w:val="21"/>
                <w:highlight w:val="none"/>
              </w:rPr>
              <w:t>抽</w:t>
            </w:r>
            <w:r>
              <w:rPr>
                <w:rFonts w:hint="eastAsia" w:ascii="楷体" w:hAnsi="楷体" w:eastAsia="楷体"/>
                <w:color w:val="auto"/>
                <w:szCs w:val="21"/>
                <w:highlight w:val="none"/>
              </w:rPr>
              <w:t xml:space="preserve"> </w:t>
            </w:r>
            <w:r>
              <w:rPr>
                <w:rFonts w:hint="eastAsia" w:ascii="楷体" w:hAnsi="楷体" w:eastAsia="楷体" w:cs="Times New Roman"/>
                <w:color w:val="auto"/>
                <w:szCs w:val="21"/>
                <w:highlight w:val="none"/>
                <w:lang w:val="en-US" w:eastAsia="zh-CN"/>
              </w:rPr>
              <w:t>2021年7月</w:t>
            </w:r>
            <w:r>
              <w:rPr>
                <w:rFonts w:hint="eastAsia" w:ascii="楷体" w:hAnsi="楷体" w:eastAsia="楷体"/>
                <w:color w:val="auto"/>
                <w:szCs w:val="21"/>
                <w:highlight w:val="none"/>
              </w:rPr>
              <w:t>采购计划，</w:t>
            </w:r>
            <w:r>
              <w:rPr>
                <w:rFonts w:hint="eastAsia" w:ascii="楷体" w:hAnsi="楷体" w:eastAsia="楷体"/>
                <w:color w:val="auto"/>
                <w:szCs w:val="21"/>
                <w:highlight w:val="none"/>
                <w:lang w:val="en-US" w:eastAsia="zh-CN"/>
              </w:rPr>
              <w:t>采购任务有17项，</w:t>
            </w:r>
            <w:r>
              <w:rPr>
                <w:rFonts w:hint="eastAsia" w:ascii="楷体" w:hAnsi="楷体" w:eastAsia="楷体"/>
                <w:color w:val="auto"/>
                <w:szCs w:val="21"/>
                <w:highlight w:val="none"/>
              </w:rPr>
              <w:t>内容包括：采购物品名称、</w:t>
            </w:r>
            <w:r>
              <w:rPr>
                <w:rFonts w:hint="eastAsia" w:ascii="楷体" w:hAnsi="楷体" w:eastAsia="楷体"/>
                <w:color w:val="auto"/>
                <w:szCs w:val="21"/>
                <w:highlight w:val="none"/>
                <w:lang w:val="en-US" w:eastAsia="zh-CN"/>
              </w:rPr>
              <w:t>规格型号、</w:t>
            </w:r>
            <w:r>
              <w:rPr>
                <w:rFonts w:hint="eastAsia" w:ascii="楷体" w:hAnsi="楷体" w:eastAsia="楷体"/>
                <w:color w:val="auto"/>
                <w:szCs w:val="21"/>
                <w:highlight w:val="none"/>
              </w:rPr>
              <w:t>计划数量、计划到货日期、供方等，显示有</w:t>
            </w:r>
            <w:r>
              <w:rPr>
                <w:rFonts w:hint="eastAsia" w:ascii="楷体" w:hAnsi="楷体" w:eastAsia="楷体" w:cs="Times New Roman"/>
                <w:color w:val="auto"/>
                <w:szCs w:val="21"/>
                <w:highlight w:val="none"/>
                <w:lang w:val="en-US" w:eastAsia="zh-CN"/>
              </w:rPr>
              <w:t>乙酸乙酯、</w:t>
            </w:r>
            <w:r>
              <w:rPr>
                <w:rFonts w:hint="eastAsia" w:ascii="楷体" w:hAnsi="楷体" w:eastAsia="楷体"/>
                <w:color w:val="auto"/>
                <w:szCs w:val="21"/>
                <w:highlight w:val="none"/>
              </w:rPr>
              <w:t>乙氧基甲亚胺盐、L-羟基脯氨酸、对硝基氯甲酸苄酯、甲磺酰氯、叔丁醇、氯磺酰异氰酸酯、氨水</w:t>
            </w:r>
            <w:r>
              <w:rPr>
                <w:rFonts w:hint="eastAsia" w:ascii="楷体" w:hAnsi="楷体" w:eastAsia="楷体" w:cs="Times New Roman"/>
                <w:color w:val="auto"/>
                <w:szCs w:val="21"/>
                <w:highlight w:val="none"/>
                <w:lang w:val="en-US" w:eastAsia="zh-CN"/>
              </w:rPr>
              <w:t>等</w:t>
            </w:r>
            <w:r>
              <w:rPr>
                <w:rFonts w:hint="eastAsia" w:ascii="楷体" w:hAnsi="楷体" w:eastAsia="楷体"/>
                <w:color w:val="auto"/>
                <w:szCs w:val="21"/>
                <w:highlight w:val="none"/>
              </w:rPr>
              <w:t>产品</w:t>
            </w:r>
          </w:p>
          <w:p>
            <w:pPr>
              <w:rPr>
                <w:rFonts w:hint="eastAsia" w:ascii="楷体" w:hAnsi="楷体" w:eastAsia="楷体" w:cs="Times New Roman"/>
                <w:color w:val="auto"/>
                <w:kern w:val="2"/>
                <w:sz w:val="21"/>
                <w:szCs w:val="21"/>
                <w:lang w:val="en-US" w:eastAsia="zh-CN" w:bidi="ar-SA"/>
              </w:rPr>
            </w:pPr>
            <w:r>
              <w:rPr>
                <w:rFonts w:hint="eastAsia" w:ascii="宋体" w:hAnsi="宋体" w:eastAsia="宋体" w:cs="宋体"/>
                <w:bCs/>
                <w:color w:val="auto"/>
                <w:szCs w:val="21"/>
              </w:rPr>
              <w:t>●</w:t>
            </w:r>
            <w:r>
              <w:rPr>
                <w:rFonts w:hint="eastAsia" w:ascii="楷体" w:hAnsi="楷体" w:eastAsia="楷体"/>
                <w:color w:val="auto"/>
                <w:szCs w:val="21"/>
                <w:highlight w:val="none"/>
              </w:rPr>
              <w:t>符合要求</w:t>
            </w:r>
          </w:p>
        </w:tc>
        <w:tc>
          <w:tcPr>
            <w:tcW w:w="1134" w:type="dxa"/>
          </w:tcPr>
          <w:p>
            <w:pPr>
              <w:rPr>
                <w:rFonts w:hint="eastAsia" w:ascii="楷体" w:hAnsi="楷体" w:eastAsia="楷体"/>
                <w:color w:val="auto"/>
                <w:szCs w:val="21"/>
                <w:lang w:val="en-US" w:eastAsia="zh-CN"/>
              </w:rPr>
            </w:pPr>
            <w:r>
              <w:rPr>
                <w:rFonts w:hint="eastAsia" w:ascii="楷体" w:hAnsi="楷体" w:eastAsia="楷体"/>
                <w:color w:val="auto"/>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rPr>
              <w:t>顾客满意度</w:t>
            </w:r>
          </w:p>
        </w:tc>
        <w:tc>
          <w:tcPr>
            <w:tcW w:w="960" w:type="dxa"/>
            <w:vAlign w:val="center"/>
          </w:tcPr>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rPr>
              <w:t>9.1.2</w:t>
            </w:r>
          </w:p>
        </w:tc>
        <w:tc>
          <w:tcPr>
            <w:tcW w:w="10455" w:type="dxa"/>
            <w:vAlign w:val="center"/>
          </w:tcPr>
          <w:p>
            <w:pPr>
              <w:rPr>
                <w:rFonts w:ascii="楷体" w:hAnsi="楷体" w:eastAsia="楷体"/>
                <w:color w:val="auto"/>
                <w:szCs w:val="21"/>
                <w:lang w:val="zh-CN"/>
              </w:rPr>
            </w:pPr>
            <w:r>
              <w:rPr>
                <w:rFonts w:hint="eastAsia" w:ascii="楷体" w:hAnsi="楷体" w:eastAsia="楷体"/>
                <w:color w:val="auto"/>
                <w:szCs w:val="21"/>
                <w:lang w:val="zh-CN"/>
              </w:rPr>
              <w:sym w:font="Wingdings 2" w:char="F098"/>
            </w:r>
            <w:r>
              <w:rPr>
                <w:rFonts w:hint="eastAsia" w:ascii="楷体" w:hAnsi="楷体" w:eastAsia="楷体"/>
                <w:color w:val="auto"/>
                <w:szCs w:val="21"/>
                <w:lang w:val="zh-CN"/>
              </w:rPr>
              <w:t>公司通过电话，走访等形式，接受顾客反馈，了解顾客满意度信息，发放调查表对顾客满意度进行定量测量。</w:t>
            </w:r>
          </w:p>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lang w:val="zh-CN"/>
              </w:rPr>
              <w:sym w:font="Wingdings 2" w:char="F098"/>
            </w:r>
            <w:r>
              <w:rPr>
                <w:rFonts w:hint="eastAsia" w:ascii="楷体" w:hAnsi="楷体" w:eastAsia="楷体"/>
                <w:color w:val="auto"/>
                <w:szCs w:val="21"/>
                <w:lang w:val="zh-CN"/>
              </w:rPr>
              <w:t>提供“顾客满意程度调查表”，调查主要内容：</w:t>
            </w:r>
            <w:r>
              <w:rPr>
                <w:rFonts w:hint="eastAsia" w:ascii="楷体" w:hAnsi="楷体" w:eastAsia="楷体"/>
                <w:color w:val="auto"/>
                <w:szCs w:val="21"/>
              </w:rPr>
              <w:t>质量、价格、发货速度、售后服务等方面的满意程度</w:t>
            </w:r>
            <w:r>
              <w:rPr>
                <w:rFonts w:hint="eastAsia" w:ascii="楷体" w:hAnsi="楷体" w:eastAsia="楷体"/>
                <w:color w:val="auto"/>
                <w:szCs w:val="21"/>
                <w:lang w:val="zh-CN"/>
              </w:rPr>
              <w:t>等，</w:t>
            </w:r>
            <w:r>
              <w:rPr>
                <w:rFonts w:hint="eastAsia" w:ascii="楷体" w:hAnsi="楷体" w:eastAsia="楷体"/>
                <w:color w:val="auto"/>
                <w:szCs w:val="21"/>
              </w:rPr>
              <w:t>各项得分求平均值得最终结果</w:t>
            </w:r>
            <w:r>
              <w:rPr>
                <w:rFonts w:hint="eastAsia" w:ascii="楷体" w:hAnsi="楷体" w:eastAsia="楷体"/>
                <w:color w:val="auto"/>
                <w:szCs w:val="21"/>
                <w:lang w:val="zh-CN"/>
              </w:rPr>
              <w:t>。抽查</w:t>
            </w:r>
            <w:r>
              <w:rPr>
                <w:rFonts w:hint="eastAsia" w:ascii="楷体" w:hAnsi="楷体" w:eastAsia="楷体"/>
                <w:color w:val="auto"/>
                <w:szCs w:val="21"/>
                <w:lang w:val="en-US" w:eastAsia="zh-CN"/>
              </w:rPr>
              <w:t>6</w:t>
            </w:r>
            <w:r>
              <w:rPr>
                <w:rFonts w:hint="eastAsia" w:ascii="楷体" w:hAnsi="楷体" w:eastAsia="楷体"/>
                <w:color w:val="auto"/>
                <w:szCs w:val="21"/>
                <w:lang w:val="zh-CN"/>
              </w:rPr>
              <w:t>份</w:t>
            </w:r>
            <w:r>
              <w:rPr>
                <w:rFonts w:hint="eastAsia" w:ascii="楷体" w:hAnsi="楷体" w:eastAsia="楷体"/>
                <w:color w:val="auto"/>
                <w:szCs w:val="21"/>
                <w:lang w:val="zh-CN"/>
              </w:rPr>
              <w:t>客户的满意度调查。</w:t>
            </w:r>
            <w:r>
              <w:rPr>
                <w:rFonts w:hint="eastAsia" w:ascii="楷体" w:hAnsi="楷体" w:eastAsia="楷体"/>
                <w:color w:val="auto"/>
                <w:szCs w:val="21"/>
              </w:rPr>
              <w:t>提供顾客满意调查分析</w:t>
            </w:r>
            <w:r>
              <w:rPr>
                <w:rFonts w:hint="eastAsia" w:ascii="楷体" w:hAnsi="楷体" w:eastAsia="楷体"/>
                <w:color w:val="auto"/>
                <w:szCs w:val="21"/>
              </w:rPr>
              <w:t>。202</w:t>
            </w:r>
            <w:r>
              <w:rPr>
                <w:rFonts w:ascii="楷体" w:hAnsi="楷体" w:eastAsia="楷体"/>
                <w:color w:val="auto"/>
                <w:szCs w:val="21"/>
              </w:rPr>
              <w:t>1</w:t>
            </w:r>
            <w:r>
              <w:rPr>
                <w:rFonts w:hint="eastAsia" w:ascii="楷体" w:hAnsi="楷体" w:eastAsia="楷体"/>
                <w:color w:val="auto"/>
                <w:szCs w:val="21"/>
              </w:rPr>
              <w:t>年</w:t>
            </w:r>
            <w:r>
              <w:rPr>
                <w:rFonts w:ascii="楷体" w:hAnsi="楷体" w:eastAsia="楷体"/>
                <w:color w:val="auto"/>
                <w:szCs w:val="21"/>
              </w:rPr>
              <w:t>3</w:t>
            </w:r>
            <w:r>
              <w:rPr>
                <w:rFonts w:hint="eastAsia" w:ascii="楷体" w:hAnsi="楷体" w:eastAsia="楷体"/>
                <w:color w:val="auto"/>
                <w:szCs w:val="21"/>
              </w:rPr>
              <w:t>季度最终顾客满意度9</w:t>
            </w:r>
            <w:r>
              <w:rPr>
                <w:rFonts w:hint="eastAsia" w:ascii="楷体" w:hAnsi="楷体" w:eastAsia="楷体"/>
                <w:color w:val="auto"/>
                <w:szCs w:val="21"/>
                <w:lang w:val="en-US" w:eastAsia="zh-CN"/>
              </w:rPr>
              <w:t>9</w:t>
            </w:r>
            <w:r>
              <w:rPr>
                <w:rFonts w:hint="eastAsia" w:ascii="楷体" w:hAnsi="楷体" w:eastAsia="楷体"/>
                <w:color w:val="auto"/>
                <w:szCs w:val="21"/>
              </w:rPr>
              <w:t>%。</w:t>
            </w:r>
          </w:p>
        </w:tc>
        <w:tc>
          <w:tcPr>
            <w:tcW w:w="1134" w:type="dxa"/>
            <w:vAlign w:val="top"/>
          </w:tcPr>
          <w:p>
            <w:pPr>
              <w:rPr>
                <w:rFonts w:hint="eastAsia" w:ascii="楷体" w:hAnsi="楷体" w:eastAsia="楷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rPr>
              <w:t>分析与评价</w:t>
            </w:r>
          </w:p>
        </w:tc>
        <w:tc>
          <w:tcPr>
            <w:tcW w:w="960" w:type="dxa"/>
            <w:vAlign w:val="center"/>
          </w:tcPr>
          <w:p>
            <w:pPr>
              <w:rPr>
                <w:rFonts w:hint="eastAsia" w:ascii="楷体" w:hAnsi="楷体" w:eastAsia="楷体" w:cs="Times New Roman"/>
                <w:color w:val="auto"/>
                <w:kern w:val="2"/>
                <w:sz w:val="21"/>
                <w:szCs w:val="21"/>
                <w:lang w:val="en-US" w:eastAsia="zh-CN" w:bidi="ar-SA"/>
              </w:rPr>
            </w:pPr>
            <w:r>
              <w:rPr>
                <w:rFonts w:hint="eastAsia" w:ascii="楷体" w:hAnsi="楷体" w:eastAsia="楷体"/>
                <w:color w:val="auto"/>
                <w:szCs w:val="21"/>
              </w:rPr>
              <w:t>9.1.3</w:t>
            </w:r>
          </w:p>
        </w:tc>
        <w:tc>
          <w:tcPr>
            <w:tcW w:w="10455" w:type="dxa"/>
            <w:vAlign w:val="center"/>
          </w:tcPr>
          <w:p>
            <w:pPr>
              <w:rPr>
                <w:rFonts w:ascii="楷体" w:hAnsi="楷体" w:eastAsia="楷体"/>
                <w:color w:val="auto"/>
                <w:szCs w:val="21"/>
              </w:rPr>
            </w:pPr>
            <w:r>
              <w:rPr>
                <w:rFonts w:hint="eastAsia" w:ascii="宋体" w:hAnsi="宋体" w:eastAsia="宋体" w:cs="宋体"/>
                <w:bCs/>
                <w:color w:val="auto"/>
                <w:szCs w:val="21"/>
              </w:rPr>
              <w:t>●</w:t>
            </w:r>
            <w:r>
              <w:rPr>
                <w:rFonts w:hint="eastAsia" w:ascii="楷体" w:hAnsi="楷体" w:eastAsia="楷体"/>
                <w:color w:val="auto"/>
                <w:szCs w:val="21"/>
              </w:rPr>
              <w:t>查通过体系运行所进行监视和测量结果的分析评价：</w:t>
            </w:r>
          </w:p>
          <w:p>
            <w:pPr>
              <w:rPr>
                <w:rFonts w:ascii="楷体" w:hAnsi="楷体" w:eastAsia="楷体"/>
                <w:color w:val="auto"/>
                <w:szCs w:val="21"/>
              </w:rPr>
            </w:pPr>
            <w:r>
              <w:rPr>
                <w:rFonts w:hint="eastAsia" w:ascii="楷体" w:hAnsi="楷体" w:eastAsia="楷体"/>
                <w:color w:val="auto"/>
                <w:szCs w:val="21"/>
              </w:rPr>
              <w:t>1.产品的符合性：通过原材料进货检验、生产过程控制、成品检验及不合格品的控制达到产品的符合性；</w:t>
            </w:r>
          </w:p>
          <w:p>
            <w:pPr>
              <w:rPr>
                <w:rFonts w:ascii="楷体" w:hAnsi="楷体" w:eastAsia="楷体"/>
                <w:color w:val="auto"/>
                <w:szCs w:val="21"/>
              </w:rPr>
            </w:pPr>
            <w:r>
              <w:rPr>
                <w:rFonts w:hint="eastAsia" w:ascii="楷体" w:hAnsi="楷体" w:eastAsia="楷体"/>
                <w:color w:val="auto"/>
                <w:szCs w:val="21"/>
              </w:rPr>
              <w:t>2.顾客满意程度：每年对客户进行一次顾客满意度调查，经统计顾客满意度达到</w:t>
            </w:r>
            <w:r>
              <w:rPr>
                <w:rFonts w:hint="eastAsia" w:ascii="楷体" w:hAnsi="楷体" w:eastAsia="楷体"/>
                <w:color w:val="auto"/>
                <w:szCs w:val="21"/>
                <w:lang w:val="en-US" w:eastAsia="zh-CN"/>
              </w:rPr>
              <w:t>99</w:t>
            </w:r>
            <w:r>
              <w:rPr>
                <w:rFonts w:hint="eastAsia" w:ascii="楷体" w:hAnsi="楷体" w:eastAsia="楷体"/>
                <w:color w:val="auto"/>
                <w:szCs w:val="21"/>
              </w:rPr>
              <w:t>%</w:t>
            </w:r>
            <w:r>
              <w:rPr>
                <w:rFonts w:hint="eastAsia" w:ascii="楷体" w:hAnsi="楷体" w:eastAsia="楷体"/>
                <w:color w:val="auto"/>
                <w:szCs w:val="21"/>
              </w:rPr>
              <w:t>，达到了预期目标；</w:t>
            </w:r>
          </w:p>
          <w:p>
            <w:pPr>
              <w:rPr>
                <w:rFonts w:ascii="楷体" w:hAnsi="楷体" w:eastAsia="楷体"/>
                <w:color w:val="auto"/>
                <w:szCs w:val="21"/>
              </w:rPr>
            </w:pPr>
            <w:r>
              <w:rPr>
                <w:rFonts w:hint="eastAsia" w:ascii="楷体" w:hAnsi="楷体" w:eastAsia="楷体"/>
                <w:color w:val="auto"/>
                <w:szCs w:val="21"/>
              </w:rPr>
              <w:t>3.供应商绩效：每月统计供应商交付绩效，由采购员填写供应商绩效统计表。从产品质量、交货期、价格、售后服务等方面基本满足要求，且主要原材料已与供货方建立了长期合作供需关系</w:t>
            </w:r>
          </w:p>
          <w:p>
            <w:pPr>
              <w:rPr>
                <w:rFonts w:ascii="楷体" w:hAnsi="楷体" w:eastAsia="楷体"/>
                <w:color w:val="auto"/>
                <w:szCs w:val="21"/>
              </w:rPr>
            </w:pPr>
            <w:r>
              <w:rPr>
                <w:rFonts w:hint="eastAsia" w:ascii="楷体" w:hAnsi="楷体" w:eastAsia="楷体"/>
                <w:color w:val="auto"/>
                <w:szCs w:val="21"/>
              </w:rPr>
              <w:t>4.质量管理绩效和有效性：</w:t>
            </w:r>
          </w:p>
          <w:p>
            <w:pPr>
              <w:rPr>
                <w:rFonts w:ascii="楷体" w:hAnsi="楷体" w:eastAsia="楷体"/>
                <w:color w:val="auto"/>
                <w:szCs w:val="21"/>
              </w:rPr>
            </w:pPr>
            <w:r>
              <w:rPr>
                <w:rFonts w:hint="eastAsia" w:ascii="楷体" w:hAnsi="楷体" w:eastAsia="楷体"/>
                <w:color w:val="auto"/>
                <w:szCs w:val="21"/>
              </w:rPr>
              <w:t>对操作者：每月进行工时定额考核，奖惩分明；</w:t>
            </w:r>
          </w:p>
          <w:p>
            <w:pPr>
              <w:rPr>
                <w:rFonts w:ascii="楷体" w:hAnsi="楷体" w:eastAsia="楷体"/>
                <w:color w:val="auto"/>
                <w:szCs w:val="21"/>
              </w:rPr>
            </w:pPr>
            <w:r>
              <w:rPr>
                <w:rFonts w:hint="eastAsia" w:ascii="楷体" w:hAnsi="楷体" w:eastAsia="楷体"/>
                <w:color w:val="auto"/>
                <w:szCs w:val="21"/>
              </w:rPr>
              <w:t>对公司：</w:t>
            </w:r>
            <w:r>
              <w:rPr>
                <w:rFonts w:hint="eastAsia" w:ascii="楷体" w:hAnsi="楷体" w:eastAsia="楷体"/>
                <w:color w:val="auto"/>
                <w:szCs w:val="21"/>
              </w:rPr>
              <w:t>a.遵章守法，严格执行客户提供的</w:t>
            </w:r>
            <w:r>
              <w:rPr>
                <w:rFonts w:hint="eastAsia" w:ascii="楷体" w:hAnsi="楷体" w:eastAsia="楷体"/>
                <w:color w:val="auto"/>
                <w:szCs w:val="21"/>
                <w:lang w:val="en-US" w:eastAsia="zh-CN"/>
              </w:rPr>
              <w:t>参数标准</w:t>
            </w:r>
            <w:r>
              <w:rPr>
                <w:rFonts w:hint="eastAsia" w:ascii="楷体" w:hAnsi="楷体" w:eastAsia="楷体"/>
                <w:color w:val="auto"/>
                <w:szCs w:val="21"/>
              </w:rPr>
              <w:t>，不断满足客户潜在的要求，赢得市场，赢得效益；b.通过内审、管评，不断改进完善质量管理体系运行；</w:t>
            </w:r>
          </w:p>
          <w:p>
            <w:pPr>
              <w:rPr>
                <w:rFonts w:ascii="楷体" w:hAnsi="楷体" w:eastAsia="楷体"/>
                <w:color w:val="auto"/>
                <w:szCs w:val="21"/>
              </w:rPr>
            </w:pPr>
            <w:r>
              <w:rPr>
                <w:rFonts w:hint="eastAsia" w:ascii="楷体" w:hAnsi="楷体" w:eastAsia="楷体"/>
                <w:color w:val="auto"/>
                <w:szCs w:val="21"/>
              </w:rPr>
              <w:t>5.针对识别出的风险和机遇采取了相应的措施</w:t>
            </w:r>
          </w:p>
          <w:p>
            <w:pPr>
              <w:rPr>
                <w:rFonts w:ascii="楷体" w:hAnsi="楷体" w:eastAsia="楷体"/>
                <w:color w:val="auto"/>
                <w:szCs w:val="21"/>
              </w:rPr>
            </w:pPr>
            <w:r>
              <w:rPr>
                <w:rFonts w:hint="eastAsia" w:ascii="楷体" w:hAnsi="楷体" w:eastAsia="楷体"/>
                <w:color w:val="auto"/>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Times New Roman"/>
                <w:color w:val="auto"/>
                <w:kern w:val="2"/>
                <w:sz w:val="21"/>
                <w:szCs w:val="21"/>
                <w:lang w:val="en-US" w:eastAsia="zh-CN" w:bidi="ar-SA"/>
              </w:rPr>
            </w:pPr>
            <w:r>
              <w:rPr>
                <w:rFonts w:hint="eastAsia" w:ascii="宋体" w:hAnsi="宋体" w:eastAsia="宋体" w:cs="宋体"/>
                <w:bCs/>
                <w:color w:val="auto"/>
                <w:szCs w:val="21"/>
              </w:rPr>
              <w:t>●</w:t>
            </w:r>
            <w:r>
              <w:rPr>
                <w:rFonts w:hint="eastAsia" w:ascii="楷体" w:hAnsi="楷体" w:eastAsia="楷体"/>
                <w:color w:val="auto"/>
                <w:szCs w:val="21"/>
              </w:rPr>
              <w:t>综上所述，基本符合标准要求。</w:t>
            </w:r>
          </w:p>
        </w:tc>
        <w:tc>
          <w:tcPr>
            <w:tcW w:w="1134" w:type="dxa"/>
            <w:vAlign w:val="top"/>
          </w:tcPr>
          <w:p>
            <w:pPr>
              <w:rPr>
                <w:rFonts w:hint="eastAsia" w:ascii="楷体" w:hAnsi="楷体" w:eastAsia="楷体" w:cs="Times New Roman"/>
                <w:color w:val="auto"/>
                <w:kern w:val="2"/>
                <w:sz w:val="21"/>
                <w:szCs w:val="21"/>
                <w:lang w:val="en-US" w:eastAsia="zh-CN" w:bidi="ar-SA"/>
              </w:rPr>
            </w:pPr>
          </w:p>
        </w:tc>
      </w:tr>
    </w:tbl>
    <w:p>
      <w:pPr>
        <w:pStyle w:val="8"/>
        <w:rPr>
          <w:color w:val="auto"/>
        </w:rPr>
      </w:pPr>
    </w:p>
    <w:p>
      <w:pPr>
        <w:pStyle w:val="8"/>
        <w:jc w:val="center"/>
        <w:rPr>
          <w:rFonts w:ascii="隶书" w:hAnsi="宋体" w:eastAsia="隶书"/>
          <w:bCs/>
          <w:color w:val="auto"/>
          <w:sz w:val="36"/>
          <w:szCs w:val="36"/>
        </w:rPr>
      </w:pPr>
    </w:p>
    <w:p>
      <w:pPr>
        <w:pStyle w:val="8"/>
        <w:jc w:val="center"/>
        <w:rPr>
          <w:rFonts w:ascii="隶书" w:hAnsi="宋体" w:eastAsia="隶书"/>
          <w:bCs/>
          <w:color w:val="auto"/>
          <w:sz w:val="36"/>
          <w:szCs w:val="36"/>
        </w:rPr>
      </w:pPr>
    </w:p>
    <w:p>
      <w:pPr>
        <w:pStyle w:val="8"/>
        <w:jc w:val="center"/>
        <w:rPr>
          <w:rFonts w:ascii="隶书" w:hAnsi="宋体" w:eastAsia="隶书"/>
          <w:bCs/>
          <w:color w:val="auto"/>
          <w:sz w:val="36"/>
          <w:szCs w:val="36"/>
        </w:rPr>
      </w:pPr>
    </w:p>
    <w:p>
      <w:pPr>
        <w:pStyle w:val="8"/>
        <w:jc w:val="center"/>
        <w:rPr>
          <w:rFonts w:ascii="隶书" w:hAnsi="宋体" w:eastAsia="隶书"/>
          <w:bCs/>
          <w:color w:val="auto"/>
          <w:sz w:val="36"/>
          <w:szCs w:val="36"/>
        </w:rPr>
      </w:pPr>
    </w:p>
    <w:p>
      <w:pPr>
        <w:pStyle w:val="8"/>
        <w:jc w:val="center"/>
        <w:rPr>
          <w:rFonts w:ascii="隶书" w:hAnsi="宋体" w:eastAsia="隶书"/>
          <w:bCs/>
          <w:color w:val="auto"/>
          <w:sz w:val="36"/>
          <w:szCs w:val="36"/>
        </w:rPr>
      </w:pPr>
    </w:p>
    <w:p>
      <w:pPr>
        <w:pStyle w:val="8"/>
        <w:jc w:val="center"/>
        <w:rPr>
          <w:rFonts w:ascii="隶书" w:hAnsi="宋体" w:eastAsia="隶书"/>
          <w:bCs/>
          <w:color w:val="auto"/>
          <w:sz w:val="36"/>
          <w:szCs w:val="36"/>
        </w:rPr>
      </w:pPr>
    </w:p>
    <w:bookmarkEnd w:id="0"/>
    <w:p>
      <w:pPr>
        <w:spacing w:line="480" w:lineRule="exact"/>
        <w:jc w:val="center"/>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0"/>
      </w:pBdr>
      <w:spacing w:line="320" w:lineRule="exact"/>
      <w:jc w:val="left"/>
    </w:pPr>
    <w:r>
      <w:pict>
        <v:shape id="文本框 1"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31126"/>
    <w:rsid w:val="000072F7"/>
    <w:rsid w:val="00013332"/>
    <w:rsid w:val="00015007"/>
    <w:rsid w:val="000151AA"/>
    <w:rsid w:val="00022452"/>
    <w:rsid w:val="00022B65"/>
    <w:rsid w:val="00032203"/>
    <w:rsid w:val="00040267"/>
    <w:rsid w:val="00046455"/>
    <w:rsid w:val="00050F13"/>
    <w:rsid w:val="0005339C"/>
    <w:rsid w:val="000539EA"/>
    <w:rsid w:val="000542D4"/>
    <w:rsid w:val="00055588"/>
    <w:rsid w:val="000577D3"/>
    <w:rsid w:val="00057F91"/>
    <w:rsid w:val="00061F38"/>
    <w:rsid w:val="000646B5"/>
    <w:rsid w:val="00064958"/>
    <w:rsid w:val="00071C66"/>
    <w:rsid w:val="0007301F"/>
    <w:rsid w:val="00075222"/>
    <w:rsid w:val="00093C73"/>
    <w:rsid w:val="000A7816"/>
    <w:rsid w:val="000A7959"/>
    <w:rsid w:val="000B4A15"/>
    <w:rsid w:val="000B5E33"/>
    <w:rsid w:val="000C0B67"/>
    <w:rsid w:val="000C0EC0"/>
    <w:rsid w:val="000C50B1"/>
    <w:rsid w:val="000C6A9B"/>
    <w:rsid w:val="000D03FA"/>
    <w:rsid w:val="000D1141"/>
    <w:rsid w:val="000D33E5"/>
    <w:rsid w:val="000D34F1"/>
    <w:rsid w:val="000D5C6A"/>
    <w:rsid w:val="000F0EC3"/>
    <w:rsid w:val="000F1007"/>
    <w:rsid w:val="000F1A49"/>
    <w:rsid w:val="000F385A"/>
    <w:rsid w:val="000F4CCC"/>
    <w:rsid w:val="000F5D6D"/>
    <w:rsid w:val="000F649F"/>
    <w:rsid w:val="001015D0"/>
    <w:rsid w:val="001026B4"/>
    <w:rsid w:val="00104B5C"/>
    <w:rsid w:val="00106F54"/>
    <w:rsid w:val="001109C4"/>
    <w:rsid w:val="00111474"/>
    <w:rsid w:val="00111FFF"/>
    <w:rsid w:val="001144B1"/>
    <w:rsid w:val="001158A9"/>
    <w:rsid w:val="00143533"/>
    <w:rsid w:val="0014371C"/>
    <w:rsid w:val="00150849"/>
    <w:rsid w:val="001519A4"/>
    <w:rsid w:val="00152148"/>
    <w:rsid w:val="001566F3"/>
    <w:rsid w:val="00157FD3"/>
    <w:rsid w:val="00160590"/>
    <w:rsid w:val="00164C3A"/>
    <w:rsid w:val="0016572C"/>
    <w:rsid w:val="00165DEB"/>
    <w:rsid w:val="00172EF7"/>
    <w:rsid w:val="00175A18"/>
    <w:rsid w:val="00175A90"/>
    <w:rsid w:val="00176702"/>
    <w:rsid w:val="0017698F"/>
    <w:rsid w:val="00176FDF"/>
    <w:rsid w:val="00177AE6"/>
    <w:rsid w:val="00177FAE"/>
    <w:rsid w:val="001827AE"/>
    <w:rsid w:val="00190E6B"/>
    <w:rsid w:val="00193021"/>
    <w:rsid w:val="00193160"/>
    <w:rsid w:val="00194237"/>
    <w:rsid w:val="001A18AE"/>
    <w:rsid w:val="001A1CAF"/>
    <w:rsid w:val="001A1D0B"/>
    <w:rsid w:val="001A2BA7"/>
    <w:rsid w:val="001A4E52"/>
    <w:rsid w:val="001A5867"/>
    <w:rsid w:val="001A7743"/>
    <w:rsid w:val="001B280D"/>
    <w:rsid w:val="001B2AC8"/>
    <w:rsid w:val="001B6AA5"/>
    <w:rsid w:val="001C29CC"/>
    <w:rsid w:val="001C56BD"/>
    <w:rsid w:val="001C6B66"/>
    <w:rsid w:val="001D1BC0"/>
    <w:rsid w:val="001D2407"/>
    <w:rsid w:val="001E2103"/>
    <w:rsid w:val="001E3922"/>
    <w:rsid w:val="001E41DF"/>
    <w:rsid w:val="001F0376"/>
    <w:rsid w:val="001F3E39"/>
    <w:rsid w:val="00200AB0"/>
    <w:rsid w:val="00204146"/>
    <w:rsid w:val="00204D3D"/>
    <w:rsid w:val="00205CB7"/>
    <w:rsid w:val="00213979"/>
    <w:rsid w:val="00214A5E"/>
    <w:rsid w:val="002160D9"/>
    <w:rsid w:val="0021626C"/>
    <w:rsid w:val="00217FE1"/>
    <w:rsid w:val="00220E0A"/>
    <w:rsid w:val="00224B05"/>
    <w:rsid w:val="00224D2B"/>
    <w:rsid w:val="00225667"/>
    <w:rsid w:val="002377B5"/>
    <w:rsid w:val="002403BA"/>
    <w:rsid w:val="002452E5"/>
    <w:rsid w:val="00253B61"/>
    <w:rsid w:val="00254DAD"/>
    <w:rsid w:val="0025588C"/>
    <w:rsid w:val="002603E5"/>
    <w:rsid w:val="0026433E"/>
    <w:rsid w:val="00264BAF"/>
    <w:rsid w:val="002759EA"/>
    <w:rsid w:val="00282F0F"/>
    <w:rsid w:val="00285222"/>
    <w:rsid w:val="00291F40"/>
    <w:rsid w:val="00294585"/>
    <w:rsid w:val="00295376"/>
    <w:rsid w:val="00296B7E"/>
    <w:rsid w:val="002A2C14"/>
    <w:rsid w:val="002B4053"/>
    <w:rsid w:val="002B4D27"/>
    <w:rsid w:val="002B7ACC"/>
    <w:rsid w:val="002C0EC0"/>
    <w:rsid w:val="002D3E03"/>
    <w:rsid w:val="002D47D9"/>
    <w:rsid w:val="002E04BD"/>
    <w:rsid w:val="002E6316"/>
    <w:rsid w:val="002F22BC"/>
    <w:rsid w:val="002F3126"/>
    <w:rsid w:val="002F6017"/>
    <w:rsid w:val="002F60EA"/>
    <w:rsid w:val="0030176E"/>
    <w:rsid w:val="00307C35"/>
    <w:rsid w:val="00311104"/>
    <w:rsid w:val="003150DD"/>
    <w:rsid w:val="0031701A"/>
    <w:rsid w:val="00317CFC"/>
    <w:rsid w:val="0032176D"/>
    <w:rsid w:val="00323D65"/>
    <w:rsid w:val="0032514E"/>
    <w:rsid w:val="00331E84"/>
    <w:rsid w:val="00336B92"/>
    <w:rsid w:val="0034524C"/>
    <w:rsid w:val="00350DCD"/>
    <w:rsid w:val="00351050"/>
    <w:rsid w:val="0035315C"/>
    <w:rsid w:val="00360395"/>
    <w:rsid w:val="00360AA3"/>
    <w:rsid w:val="003626FE"/>
    <w:rsid w:val="00363ADF"/>
    <w:rsid w:val="00363D7F"/>
    <w:rsid w:val="003721DC"/>
    <w:rsid w:val="003726E3"/>
    <w:rsid w:val="00374F72"/>
    <w:rsid w:val="003811E6"/>
    <w:rsid w:val="003843D4"/>
    <w:rsid w:val="00387DC3"/>
    <w:rsid w:val="003923E8"/>
    <w:rsid w:val="0039332F"/>
    <w:rsid w:val="00393E7F"/>
    <w:rsid w:val="00394A42"/>
    <w:rsid w:val="00394E2F"/>
    <w:rsid w:val="00395583"/>
    <w:rsid w:val="00395D89"/>
    <w:rsid w:val="00396A87"/>
    <w:rsid w:val="003A11E1"/>
    <w:rsid w:val="003A1710"/>
    <w:rsid w:val="003A7037"/>
    <w:rsid w:val="003B12C9"/>
    <w:rsid w:val="003B135C"/>
    <w:rsid w:val="003B5EB0"/>
    <w:rsid w:val="003B610D"/>
    <w:rsid w:val="003B7BA8"/>
    <w:rsid w:val="003C43F5"/>
    <w:rsid w:val="003C4524"/>
    <w:rsid w:val="003C67F5"/>
    <w:rsid w:val="003D4A24"/>
    <w:rsid w:val="003D4E40"/>
    <w:rsid w:val="003D642A"/>
    <w:rsid w:val="003D6A1B"/>
    <w:rsid w:val="003D6B32"/>
    <w:rsid w:val="003E16D2"/>
    <w:rsid w:val="003E25CC"/>
    <w:rsid w:val="003E77F8"/>
    <w:rsid w:val="003F4CB0"/>
    <w:rsid w:val="003F767D"/>
    <w:rsid w:val="003F7872"/>
    <w:rsid w:val="00402E0D"/>
    <w:rsid w:val="00405A00"/>
    <w:rsid w:val="00410523"/>
    <w:rsid w:val="00414DEA"/>
    <w:rsid w:val="004205F5"/>
    <w:rsid w:val="00421E82"/>
    <w:rsid w:val="004347B6"/>
    <w:rsid w:val="004376EE"/>
    <w:rsid w:val="00437BF4"/>
    <w:rsid w:val="00437E21"/>
    <w:rsid w:val="0044242F"/>
    <w:rsid w:val="00445245"/>
    <w:rsid w:val="0045256D"/>
    <w:rsid w:val="00452646"/>
    <w:rsid w:val="004579E9"/>
    <w:rsid w:val="00462996"/>
    <w:rsid w:val="00465344"/>
    <w:rsid w:val="00467C4C"/>
    <w:rsid w:val="00471434"/>
    <w:rsid w:val="0047164F"/>
    <w:rsid w:val="00482454"/>
    <w:rsid w:val="00485729"/>
    <w:rsid w:val="00497287"/>
    <w:rsid w:val="004A7F5E"/>
    <w:rsid w:val="004B1120"/>
    <w:rsid w:val="004B2AB1"/>
    <w:rsid w:val="004B4001"/>
    <w:rsid w:val="004B614E"/>
    <w:rsid w:val="004B719E"/>
    <w:rsid w:val="004C2345"/>
    <w:rsid w:val="004C3477"/>
    <w:rsid w:val="004D2B7D"/>
    <w:rsid w:val="004D389A"/>
    <w:rsid w:val="004D4390"/>
    <w:rsid w:val="004D4ECF"/>
    <w:rsid w:val="004D6D2D"/>
    <w:rsid w:val="004E7E48"/>
    <w:rsid w:val="004F2EE8"/>
    <w:rsid w:val="004F3B50"/>
    <w:rsid w:val="004F5422"/>
    <w:rsid w:val="005021D6"/>
    <w:rsid w:val="00506A1D"/>
    <w:rsid w:val="00511A94"/>
    <w:rsid w:val="00511B1A"/>
    <w:rsid w:val="005143CF"/>
    <w:rsid w:val="00525085"/>
    <w:rsid w:val="005333AC"/>
    <w:rsid w:val="00541FE2"/>
    <w:rsid w:val="00543A7A"/>
    <w:rsid w:val="00544BD7"/>
    <w:rsid w:val="0054682B"/>
    <w:rsid w:val="005538E8"/>
    <w:rsid w:val="005544C6"/>
    <w:rsid w:val="00567F90"/>
    <w:rsid w:val="00571CCB"/>
    <w:rsid w:val="0058116F"/>
    <w:rsid w:val="0058578D"/>
    <w:rsid w:val="00586BA4"/>
    <w:rsid w:val="00587FC1"/>
    <w:rsid w:val="00594205"/>
    <w:rsid w:val="005A0B9B"/>
    <w:rsid w:val="005A4559"/>
    <w:rsid w:val="005B01A4"/>
    <w:rsid w:val="005B0B55"/>
    <w:rsid w:val="005B0B9B"/>
    <w:rsid w:val="005B1B5B"/>
    <w:rsid w:val="005B2E4C"/>
    <w:rsid w:val="005B68F1"/>
    <w:rsid w:val="005B7D33"/>
    <w:rsid w:val="005C1929"/>
    <w:rsid w:val="005C274C"/>
    <w:rsid w:val="005C34FF"/>
    <w:rsid w:val="005C5076"/>
    <w:rsid w:val="005C7447"/>
    <w:rsid w:val="005D1170"/>
    <w:rsid w:val="005D2C21"/>
    <w:rsid w:val="005D666A"/>
    <w:rsid w:val="005E180F"/>
    <w:rsid w:val="005E4B6B"/>
    <w:rsid w:val="005F01AA"/>
    <w:rsid w:val="005F021A"/>
    <w:rsid w:val="005F05EE"/>
    <w:rsid w:val="005F6369"/>
    <w:rsid w:val="00601CDF"/>
    <w:rsid w:val="00604D12"/>
    <w:rsid w:val="0060500C"/>
    <w:rsid w:val="00607309"/>
    <w:rsid w:val="00611B45"/>
    <w:rsid w:val="0061547A"/>
    <w:rsid w:val="00617B01"/>
    <w:rsid w:val="006225DC"/>
    <w:rsid w:val="006239DA"/>
    <w:rsid w:val="006249CA"/>
    <w:rsid w:val="00627DAE"/>
    <w:rsid w:val="00630194"/>
    <w:rsid w:val="006461DA"/>
    <w:rsid w:val="006479D3"/>
    <w:rsid w:val="006515CB"/>
    <w:rsid w:val="006555EF"/>
    <w:rsid w:val="00657244"/>
    <w:rsid w:val="006621BD"/>
    <w:rsid w:val="00662750"/>
    <w:rsid w:val="00673DC9"/>
    <w:rsid w:val="006801C2"/>
    <w:rsid w:val="0068317A"/>
    <w:rsid w:val="00686548"/>
    <w:rsid w:val="006874F9"/>
    <w:rsid w:val="006875AC"/>
    <w:rsid w:val="00691ACC"/>
    <w:rsid w:val="006934A2"/>
    <w:rsid w:val="00694C04"/>
    <w:rsid w:val="0069645D"/>
    <w:rsid w:val="00697888"/>
    <w:rsid w:val="006A5761"/>
    <w:rsid w:val="006B0601"/>
    <w:rsid w:val="006B200A"/>
    <w:rsid w:val="006B6DAD"/>
    <w:rsid w:val="006C5A7B"/>
    <w:rsid w:val="006E348C"/>
    <w:rsid w:val="006F59AE"/>
    <w:rsid w:val="006F719C"/>
    <w:rsid w:val="007016C5"/>
    <w:rsid w:val="0070619B"/>
    <w:rsid w:val="00706A9A"/>
    <w:rsid w:val="007101F7"/>
    <w:rsid w:val="00713182"/>
    <w:rsid w:val="00715782"/>
    <w:rsid w:val="00726E93"/>
    <w:rsid w:val="0073203F"/>
    <w:rsid w:val="00734F29"/>
    <w:rsid w:val="00735463"/>
    <w:rsid w:val="00735AE2"/>
    <w:rsid w:val="007370BD"/>
    <w:rsid w:val="007402C1"/>
    <w:rsid w:val="00743417"/>
    <w:rsid w:val="00750C77"/>
    <w:rsid w:val="007536B1"/>
    <w:rsid w:val="007540A6"/>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B5078"/>
    <w:rsid w:val="007B565D"/>
    <w:rsid w:val="007B5A92"/>
    <w:rsid w:val="007B5E09"/>
    <w:rsid w:val="007C2052"/>
    <w:rsid w:val="007C3E7F"/>
    <w:rsid w:val="007C4241"/>
    <w:rsid w:val="007D7991"/>
    <w:rsid w:val="007E1877"/>
    <w:rsid w:val="007E741E"/>
    <w:rsid w:val="007F120D"/>
    <w:rsid w:val="007F3880"/>
    <w:rsid w:val="007F5B21"/>
    <w:rsid w:val="00803972"/>
    <w:rsid w:val="00805E45"/>
    <w:rsid w:val="00812687"/>
    <w:rsid w:val="00813787"/>
    <w:rsid w:val="00814F47"/>
    <w:rsid w:val="008159A7"/>
    <w:rsid w:val="00815F3F"/>
    <w:rsid w:val="008212AB"/>
    <w:rsid w:val="008217A9"/>
    <w:rsid w:val="0082734F"/>
    <w:rsid w:val="008306D8"/>
    <w:rsid w:val="00831126"/>
    <w:rsid w:val="00831560"/>
    <w:rsid w:val="00836441"/>
    <w:rsid w:val="008408C8"/>
    <w:rsid w:val="00845024"/>
    <w:rsid w:val="00854AAA"/>
    <w:rsid w:val="00856118"/>
    <w:rsid w:val="00860B8B"/>
    <w:rsid w:val="00866E22"/>
    <w:rsid w:val="0087001D"/>
    <w:rsid w:val="00873021"/>
    <w:rsid w:val="00874BFE"/>
    <w:rsid w:val="00894CDC"/>
    <w:rsid w:val="00894F43"/>
    <w:rsid w:val="0089792D"/>
    <w:rsid w:val="008A7B9B"/>
    <w:rsid w:val="008B0096"/>
    <w:rsid w:val="008B43A5"/>
    <w:rsid w:val="008B4C78"/>
    <w:rsid w:val="008B7669"/>
    <w:rsid w:val="008C2A57"/>
    <w:rsid w:val="008C70FB"/>
    <w:rsid w:val="008E048E"/>
    <w:rsid w:val="008E694B"/>
    <w:rsid w:val="008F5082"/>
    <w:rsid w:val="008F5D8C"/>
    <w:rsid w:val="008F7832"/>
    <w:rsid w:val="0090570B"/>
    <w:rsid w:val="009057C9"/>
    <w:rsid w:val="00915684"/>
    <w:rsid w:val="00915921"/>
    <w:rsid w:val="0091629B"/>
    <w:rsid w:val="009216BA"/>
    <w:rsid w:val="009233E4"/>
    <w:rsid w:val="0093363E"/>
    <w:rsid w:val="00935B56"/>
    <w:rsid w:val="009403C1"/>
    <w:rsid w:val="00940E52"/>
    <w:rsid w:val="0094134A"/>
    <w:rsid w:val="00942EE1"/>
    <w:rsid w:val="00945E14"/>
    <w:rsid w:val="0095310F"/>
    <w:rsid w:val="009547EE"/>
    <w:rsid w:val="00956D3F"/>
    <w:rsid w:val="009614FC"/>
    <w:rsid w:val="00962B69"/>
    <w:rsid w:val="0096373A"/>
    <w:rsid w:val="00964810"/>
    <w:rsid w:val="009655B0"/>
    <w:rsid w:val="00966444"/>
    <w:rsid w:val="00973CE2"/>
    <w:rsid w:val="00976799"/>
    <w:rsid w:val="00977182"/>
    <w:rsid w:val="00984E22"/>
    <w:rsid w:val="0098561F"/>
    <w:rsid w:val="009927C8"/>
    <w:rsid w:val="00993CD3"/>
    <w:rsid w:val="009A250C"/>
    <w:rsid w:val="009A338A"/>
    <w:rsid w:val="009A3B85"/>
    <w:rsid w:val="009B4B92"/>
    <w:rsid w:val="009C0BEC"/>
    <w:rsid w:val="009C3D7B"/>
    <w:rsid w:val="009C5546"/>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5B4D"/>
    <w:rsid w:val="00A26D2A"/>
    <w:rsid w:val="00A30389"/>
    <w:rsid w:val="00A35173"/>
    <w:rsid w:val="00A51BDE"/>
    <w:rsid w:val="00A53C2D"/>
    <w:rsid w:val="00A631D7"/>
    <w:rsid w:val="00A63994"/>
    <w:rsid w:val="00A657A6"/>
    <w:rsid w:val="00A70E9E"/>
    <w:rsid w:val="00A74ED1"/>
    <w:rsid w:val="00A75B36"/>
    <w:rsid w:val="00A77773"/>
    <w:rsid w:val="00A77FA6"/>
    <w:rsid w:val="00A81C76"/>
    <w:rsid w:val="00A92698"/>
    <w:rsid w:val="00A943DF"/>
    <w:rsid w:val="00A94866"/>
    <w:rsid w:val="00AA357E"/>
    <w:rsid w:val="00AA403F"/>
    <w:rsid w:val="00AA5638"/>
    <w:rsid w:val="00AB09E4"/>
    <w:rsid w:val="00AB2870"/>
    <w:rsid w:val="00AB4527"/>
    <w:rsid w:val="00AB6BFD"/>
    <w:rsid w:val="00AC1D37"/>
    <w:rsid w:val="00AD0A9A"/>
    <w:rsid w:val="00AD234F"/>
    <w:rsid w:val="00AD4080"/>
    <w:rsid w:val="00AD45DC"/>
    <w:rsid w:val="00AD5EA0"/>
    <w:rsid w:val="00AE1548"/>
    <w:rsid w:val="00AE5918"/>
    <w:rsid w:val="00AE5C36"/>
    <w:rsid w:val="00AF401E"/>
    <w:rsid w:val="00B10AD3"/>
    <w:rsid w:val="00B20057"/>
    <w:rsid w:val="00B30285"/>
    <w:rsid w:val="00B30B36"/>
    <w:rsid w:val="00B31198"/>
    <w:rsid w:val="00B3202D"/>
    <w:rsid w:val="00B37636"/>
    <w:rsid w:val="00B40914"/>
    <w:rsid w:val="00B41980"/>
    <w:rsid w:val="00B42572"/>
    <w:rsid w:val="00B45D34"/>
    <w:rsid w:val="00B51E7C"/>
    <w:rsid w:val="00B549FF"/>
    <w:rsid w:val="00B56D60"/>
    <w:rsid w:val="00B61254"/>
    <w:rsid w:val="00B613B1"/>
    <w:rsid w:val="00B70774"/>
    <w:rsid w:val="00B708B2"/>
    <w:rsid w:val="00B718DD"/>
    <w:rsid w:val="00B861A7"/>
    <w:rsid w:val="00B87201"/>
    <w:rsid w:val="00BA2083"/>
    <w:rsid w:val="00BA2BC2"/>
    <w:rsid w:val="00BA2F33"/>
    <w:rsid w:val="00BA5EB0"/>
    <w:rsid w:val="00BB039F"/>
    <w:rsid w:val="00BB163C"/>
    <w:rsid w:val="00BB183D"/>
    <w:rsid w:val="00BB27F7"/>
    <w:rsid w:val="00BB28F7"/>
    <w:rsid w:val="00BC1FD0"/>
    <w:rsid w:val="00BC5052"/>
    <w:rsid w:val="00BD50C1"/>
    <w:rsid w:val="00BE0219"/>
    <w:rsid w:val="00BE0C79"/>
    <w:rsid w:val="00BF311E"/>
    <w:rsid w:val="00BF369A"/>
    <w:rsid w:val="00BF554C"/>
    <w:rsid w:val="00BF57AE"/>
    <w:rsid w:val="00BF755C"/>
    <w:rsid w:val="00C03293"/>
    <w:rsid w:val="00C037A3"/>
    <w:rsid w:val="00C03D05"/>
    <w:rsid w:val="00C05018"/>
    <w:rsid w:val="00C05748"/>
    <w:rsid w:val="00C06B01"/>
    <w:rsid w:val="00C1225B"/>
    <w:rsid w:val="00C214FE"/>
    <w:rsid w:val="00C31403"/>
    <w:rsid w:val="00C31DEF"/>
    <w:rsid w:val="00C364AD"/>
    <w:rsid w:val="00C37B44"/>
    <w:rsid w:val="00C438CF"/>
    <w:rsid w:val="00C44E8D"/>
    <w:rsid w:val="00C4779C"/>
    <w:rsid w:val="00C56EA8"/>
    <w:rsid w:val="00C61E8E"/>
    <w:rsid w:val="00C630B7"/>
    <w:rsid w:val="00C64066"/>
    <w:rsid w:val="00C6658B"/>
    <w:rsid w:val="00C67183"/>
    <w:rsid w:val="00C73D6D"/>
    <w:rsid w:val="00C77A6B"/>
    <w:rsid w:val="00C77D05"/>
    <w:rsid w:val="00C802DF"/>
    <w:rsid w:val="00C80B06"/>
    <w:rsid w:val="00C8261D"/>
    <w:rsid w:val="00C8733F"/>
    <w:rsid w:val="00C87370"/>
    <w:rsid w:val="00C96F28"/>
    <w:rsid w:val="00CA038F"/>
    <w:rsid w:val="00CA0449"/>
    <w:rsid w:val="00CA0C32"/>
    <w:rsid w:val="00CA0FF6"/>
    <w:rsid w:val="00CA1884"/>
    <w:rsid w:val="00CA726C"/>
    <w:rsid w:val="00CB1279"/>
    <w:rsid w:val="00CB2079"/>
    <w:rsid w:val="00CB757D"/>
    <w:rsid w:val="00CC6495"/>
    <w:rsid w:val="00CC64A5"/>
    <w:rsid w:val="00CC7DEC"/>
    <w:rsid w:val="00CD0417"/>
    <w:rsid w:val="00CD0DDA"/>
    <w:rsid w:val="00CD2738"/>
    <w:rsid w:val="00CD5E51"/>
    <w:rsid w:val="00CE32CB"/>
    <w:rsid w:val="00CF2B2D"/>
    <w:rsid w:val="00CF399A"/>
    <w:rsid w:val="00CF3E37"/>
    <w:rsid w:val="00D1078C"/>
    <w:rsid w:val="00D23F53"/>
    <w:rsid w:val="00D246FA"/>
    <w:rsid w:val="00D249B6"/>
    <w:rsid w:val="00D27897"/>
    <w:rsid w:val="00D33242"/>
    <w:rsid w:val="00D4359A"/>
    <w:rsid w:val="00D47AA7"/>
    <w:rsid w:val="00D541B2"/>
    <w:rsid w:val="00D54ED1"/>
    <w:rsid w:val="00D56A6F"/>
    <w:rsid w:val="00D60DA9"/>
    <w:rsid w:val="00D638B8"/>
    <w:rsid w:val="00D64022"/>
    <w:rsid w:val="00D65BDF"/>
    <w:rsid w:val="00D71F64"/>
    <w:rsid w:val="00D72909"/>
    <w:rsid w:val="00D74367"/>
    <w:rsid w:val="00D75A66"/>
    <w:rsid w:val="00D80F8B"/>
    <w:rsid w:val="00D910E6"/>
    <w:rsid w:val="00D9352F"/>
    <w:rsid w:val="00D9367C"/>
    <w:rsid w:val="00D94D3B"/>
    <w:rsid w:val="00DA3765"/>
    <w:rsid w:val="00DA6608"/>
    <w:rsid w:val="00DA6BD8"/>
    <w:rsid w:val="00DB0243"/>
    <w:rsid w:val="00DB0957"/>
    <w:rsid w:val="00DB16DC"/>
    <w:rsid w:val="00DB5D98"/>
    <w:rsid w:val="00DB5EDB"/>
    <w:rsid w:val="00DB7A20"/>
    <w:rsid w:val="00DD162A"/>
    <w:rsid w:val="00DD4B2C"/>
    <w:rsid w:val="00DD7755"/>
    <w:rsid w:val="00DE020A"/>
    <w:rsid w:val="00DE0B1A"/>
    <w:rsid w:val="00DE16F3"/>
    <w:rsid w:val="00DE1721"/>
    <w:rsid w:val="00DF13FE"/>
    <w:rsid w:val="00DF3637"/>
    <w:rsid w:val="00E00701"/>
    <w:rsid w:val="00E02E15"/>
    <w:rsid w:val="00E10945"/>
    <w:rsid w:val="00E11C03"/>
    <w:rsid w:val="00E13B34"/>
    <w:rsid w:val="00E17615"/>
    <w:rsid w:val="00E216B0"/>
    <w:rsid w:val="00E2464E"/>
    <w:rsid w:val="00E31121"/>
    <w:rsid w:val="00E325E0"/>
    <w:rsid w:val="00E32734"/>
    <w:rsid w:val="00E37384"/>
    <w:rsid w:val="00E37B2C"/>
    <w:rsid w:val="00E37EC5"/>
    <w:rsid w:val="00E44492"/>
    <w:rsid w:val="00E52B88"/>
    <w:rsid w:val="00E544AA"/>
    <w:rsid w:val="00E63BBC"/>
    <w:rsid w:val="00E6469E"/>
    <w:rsid w:val="00E65D1C"/>
    <w:rsid w:val="00E6682A"/>
    <w:rsid w:val="00E66939"/>
    <w:rsid w:val="00E6770B"/>
    <w:rsid w:val="00E74CA2"/>
    <w:rsid w:val="00E779B7"/>
    <w:rsid w:val="00E80C82"/>
    <w:rsid w:val="00E82B26"/>
    <w:rsid w:val="00E857DA"/>
    <w:rsid w:val="00E85B48"/>
    <w:rsid w:val="00E85F75"/>
    <w:rsid w:val="00E97B24"/>
    <w:rsid w:val="00EA2239"/>
    <w:rsid w:val="00EB146A"/>
    <w:rsid w:val="00EC63D5"/>
    <w:rsid w:val="00EC7B17"/>
    <w:rsid w:val="00ED06B0"/>
    <w:rsid w:val="00ED093E"/>
    <w:rsid w:val="00ED2441"/>
    <w:rsid w:val="00ED5023"/>
    <w:rsid w:val="00ED6004"/>
    <w:rsid w:val="00ED6126"/>
    <w:rsid w:val="00EE14B9"/>
    <w:rsid w:val="00EE1B33"/>
    <w:rsid w:val="00EE1B5A"/>
    <w:rsid w:val="00EF3D02"/>
    <w:rsid w:val="00F12069"/>
    <w:rsid w:val="00F13401"/>
    <w:rsid w:val="00F15123"/>
    <w:rsid w:val="00F159BC"/>
    <w:rsid w:val="00F15AA1"/>
    <w:rsid w:val="00F17EF2"/>
    <w:rsid w:val="00F207C0"/>
    <w:rsid w:val="00F24389"/>
    <w:rsid w:val="00F25452"/>
    <w:rsid w:val="00F27821"/>
    <w:rsid w:val="00F32CF4"/>
    <w:rsid w:val="00F36448"/>
    <w:rsid w:val="00F36561"/>
    <w:rsid w:val="00F37849"/>
    <w:rsid w:val="00F4465A"/>
    <w:rsid w:val="00F464F9"/>
    <w:rsid w:val="00F50031"/>
    <w:rsid w:val="00F50D77"/>
    <w:rsid w:val="00F60302"/>
    <w:rsid w:val="00F666CE"/>
    <w:rsid w:val="00F70B43"/>
    <w:rsid w:val="00F71264"/>
    <w:rsid w:val="00F715F4"/>
    <w:rsid w:val="00F72187"/>
    <w:rsid w:val="00F92741"/>
    <w:rsid w:val="00F96DCB"/>
    <w:rsid w:val="00FA2D6E"/>
    <w:rsid w:val="00FA3008"/>
    <w:rsid w:val="00FA4A64"/>
    <w:rsid w:val="00FB0D27"/>
    <w:rsid w:val="00FB0ECE"/>
    <w:rsid w:val="00FB17C7"/>
    <w:rsid w:val="00FC22A7"/>
    <w:rsid w:val="00FC35BA"/>
    <w:rsid w:val="00FC6BB0"/>
    <w:rsid w:val="00FD78E5"/>
    <w:rsid w:val="00FD7FC0"/>
    <w:rsid w:val="00FE306A"/>
    <w:rsid w:val="00FE552E"/>
    <w:rsid w:val="00FF4743"/>
    <w:rsid w:val="021D6A8A"/>
    <w:rsid w:val="04F3137D"/>
    <w:rsid w:val="05A86320"/>
    <w:rsid w:val="07BA2AF3"/>
    <w:rsid w:val="07E70072"/>
    <w:rsid w:val="07F33135"/>
    <w:rsid w:val="085132B4"/>
    <w:rsid w:val="089D64E6"/>
    <w:rsid w:val="0C686809"/>
    <w:rsid w:val="0C8D2EDD"/>
    <w:rsid w:val="0C9F6E57"/>
    <w:rsid w:val="0DF95A16"/>
    <w:rsid w:val="0ECE46C0"/>
    <w:rsid w:val="0F514430"/>
    <w:rsid w:val="10440491"/>
    <w:rsid w:val="11004F3D"/>
    <w:rsid w:val="11446E43"/>
    <w:rsid w:val="11AF09DE"/>
    <w:rsid w:val="12FA5B43"/>
    <w:rsid w:val="13493D13"/>
    <w:rsid w:val="136A79DA"/>
    <w:rsid w:val="1441153C"/>
    <w:rsid w:val="161E5035"/>
    <w:rsid w:val="16A6717B"/>
    <w:rsid w:val="1C8A2E76"/>
    <w:rsid w:val="1CC13943"/>
    <w:rsid w:val="1D4A36E3"/>
    <w:rsid w:val="1DD63746"/>
    <w:rsid w:val="1E657550"/>
    <w:rsid w:val="1F027876"/>
    <w:rsid w:val="1FCD33A1"/>
    <w:rsid w:val="202125AA"/>
    <w:rsid w:val="23F71E50"/>
    <w:rsid w:val="24085FF8"/>
    <w:rsid w:val="2558727E"/>
    <w:rsid w:val="25835669"/>
    <w:rsid w:val="2605740D"/>
    <w:rsid w:val="277B6961"/>
    <w:rsid w:val="27E93862"/>
    <w:rsid w:val="282615FA"/>
    <w:rsid w:val="28FA5407"/>
    <w:rsid w:val="2B060002"/>
    <w:rsid w:val="2B8C0DE5"/>
    <w:rsid w:val="2C5976D6"/>
    <w:rsid w:val="2EB5753D"/>
    <w:rsid w:val="2F1762C3"/>
    <w:rsid w:val="31480B0F"/>
    <w:rsid w:val="31B60B50"/>
    <w:rsid w:val="31C5296B"/>
    <w:rsid w:val="31CC63BB"/>
    <w:rsid w:val="32F56799"/>
    <w:rsid w:val="367B5207"/>
    <w:rsid w:val="3901744C"/>
    <w:rsid w:val="3A69427C"/>
    <w:rsid w:val="3AC9108E"/>
    <w:rsid w:val="3CB968F0"/>
    <w:rsid w:val="3D383EEB"/>
    <w:rsid w:val="413C1B82"/>
    <w:rsid w:val="442B2A48"/>
    <w:rsid w:val="46116B7A"/>
    <w:rsid w:val="476633D5"/>
    <w:rsid w:val="47B01CB8"/>
    <w:rsid w:val="47E56A5D"/>
    <w:rsid w:val="489541B9"/>
    <w:rsid w:val="498F39C9"/>
    <w:rsid w:val="4A105385"/>
    <w:rsid w:val="4F566045"/>
    <w:rsid w:val="54C47878"/>
    <w:rsid w:val="554D7220"/>
    <w:rsid w:val="586E781E"/>
    <w:rsid w:val="589E10AE"/>
    <w:rsid w:val="59D35946"/>
    <w:rsid w:val="5AE17E3D"/>
    <w:rsid w:val="619150D6"/>
    <w:rsid w:val="61A16E5E"/>
    <w:rsid w:val="65CA1ED4"/>
    <w:rsid w:val="65F31E15"/>
    <w:rsid w:val="66396574"/>
    <w:rsid w:val="6677756E"/>
    <w:rsid w:val="66D64325"/>
    <w:rsid w:val="672C7CD4"/>
    <w:rsid w:val="68663AAA"/>
    <w:rsid w:val="6A4108DA"/>
    <w:rsid w:val="6A92561A"/>
    <w:rsid w:val="6C8451EB"/>
    <w:rsid w:val="6C8708A6"/>
    <w:rsid w:val="6D3F1E8F"/>
    <w:rsid w:val="6D486835"/>
    <w:rsid w:val="6D6E3358"/>
    <w:rsid w:val="6F576260"/>
    <w:rsid w:val="708A59D1"/>
    <w:rsid w:val="70B03634"/>
    <w:rsid w:val="7193305B"/>
    <w:rsid w:val="725A21C1"/>
    <w:rsid w:val="749A4934"/>
    <w:rsid w:val="7595593B"/>
    <w:rsid w:val="75B36509"/>
    <w:rsid w:val="787F6923"/>
    <w:rsid w:val="78F30BD0"/>
    <w:rsid w:val="7B673CDD"/>
    <w:rsid w:val="7BD70068"/>
    <w:rsid w:val="7D191E55"/>
    <w:rsid w:val="7E0130DD"/>
    <w:rsid w:val="7E0C2D0B"/>
    <w:rsid w:val="7EC91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4"/>
    <w:link w:val="24"/>
    <w:qFormat/>
    <w:uiPriority w:val="0"/>
    <w:pPr>
      <w:spacing w:after="120"/>
    </w:pPr>
    <w:rPr>
      <w:szCs w:val="24"/>
    </w:rPr>
  </w:style>
  <w:style w:type="paragraph" w:styleId="6">
    <w:name w:val="Plain Text"/>
    <w:basedOn w:val="1"/>
    <w:link w:val="22"/>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rPr>
  </w:style>
  <w:style w:type="character" w:styleId="15">
    <w:name w:val="Hyperlink"/>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3"/>
    <w:link w:val="9"/>
    <w:qFormat/>
    <w:uiPriority w:val="99"/>
    <w:rPr>
      <w:rFonts w:ascii="Times New Roman" w:hAnsi="Times New Roman" w:eastAsia="宋体" w:cs="Times New Roman"/>
      <w:sz w:val="18"/>
      <w:szCs w:val="18"/>
    </w:rPr>
  </w:style>
  <w:style w:type="character" w:customStyle="1" w:styleId="18">
    <w:name w:val="页脚 字符"/>
    <w:basedOn w:val="13"/>
    <w:link w:val="8"/>
    <w:qFormat/>
    <w:uiPriority w:val="99"/>
    <w:rPr>
      <w:rFonts w:ascii="Times New Roman" w:hAnsi="Times New Roman" w:eastAsia="宋体" w:cs="Times New Roman"/>
      <w:sz w:val="18"/>
      <w:szCs w:val="18"/>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qFormat/>
    <w:uiPriority w:val="99"/>
    <w:pPr>
      <w:ind w:firstLine="420" w:firstLineChars="200"/>
    </w:pPr>
  </w:style>
  <w:style w:type="character" w:customStyle="1" w:styleId="22">
    <w:name w:val="纯文本 字符"/>
    <w:link w:val="6"/>
    <w:qFormat/>
    <w:uiPriority w:val="0"/>
    <w:rPr>
      <w:rFonts w:ascii="宋体" w:hAnsi="Courier New" w:cs="Courier New"/>
      <w:kern w:val="2"/>
      <w:sz w:val="24"/>
      <w:szCs w:val="21"/>
    </w:rPr>
  </w:style>
  <w:style w:type="character" w:customStyle="1" w:styleId="23">
    <w:name w:val="纯文本 Char1"/>
    <w:basedOn w:val="13"/>
    <w:semiHidden/>
    <w:qFormat/>
    <w:uiPriority w:val="99"/>
    <w:rPr>
      <w:rFonts w:ascii="宋体" w:hAnsi="Courier New" w:eastAsia="宋体" w:cs="Courier New"/>
      <w:kern w:val="2"/>
      <w:sz w:val="21"/>
      <w:szCs w:val="21"/>
    </w:rPr>
  </w:style>
  <w:style w:type="character" w:customStyle="1" w:styleId="24">
    <w:name w:val="正文文本 字符"/>
    <w:basedOn w:val="13"/>
    <w:link w:val="5"/>
    <w:qFormat/>
    <w:uiPriority w:val="0"/>
    <w:rPr>
      <w:rFonts w:ascii="Times New Roman" w:hAnsi="Times New Roman" w:eastAsia="宋体" w:cs="Times New Roman"/>
      <w:kern w:val="2"/>
      <w:sz w:val="21"/>
      <w:szCs w:val="24"/>
    </w:rPr>
  </w:style>
  <w:style w:type="paragraph" w:styleId="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53354-9313-46D7-ABBF-2985AE8CDD78}">
  <ds:schemaRefs/>
</ds:datastoreItem>
</file>

<file path=docProps/app.xml><?xml version="1.0" encoding="utf-8"?>
<Properties xmlns="http://schemas.openxmlformats.org/officeDocument/2006/extended-properties" xmlns:vt="http://schemas.openxmlformats.org/officeDocument/2006/docPropsVTypes">
  <Template>Normal</Template>
  <Pages>13</Pages>
  <Words>1386</Words>
  <Characters>7905</Characters>
  <Lines>65</Lines>
  <Paragraphs>18</Paragraphs>
  <TotalTime>2</TotalTime>
  <ScaleCrop>false</ScaleCrop>
  <LinksUpToDate>false</LinksUpToDate>
  <CharactersWithSpaces>9273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2022-01-03T07:12:39Z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A22C4F9DDB8A40FC81DADFDE8323822A</vt:lpwstr>
  </property>
</Properties>
</file>