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0617-2019-QEO-2021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泉州惠安鑫盛隆石业有限公司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泉州惠安鑫盛隆石业有限公司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泉州市惠安县涂寨镇曾厝工业区</w:t>
            </w:r>
            <w:bookmarkEnd w:id="6"/>
          </w:p>
        </w:tc>
        <w:tc>
          <w:tcPr>
            <w:tcW w:w="1242" w:type="dxa"/>
            <w:vMerge w:val="restart"/>
            <w:vAlign w:val="center"/>
          </w:tcPr>
          <w:p>
            <w:r>
              <w:rPr>
                <w:rFonts w:hint="eastAsia"/>
              </w:rPr>
              <w:t>邮编</w:t>
            </w:r>
          </w:p>
        </w:tc>
        <w:tc>
          <w:tcPr>
            <w:tcW w:w="1771" w:type="dxa"/>
          </w:tcPr>
          <w:p>
            <w:bookmarkStart w:id="7" w:name="注册邮编"/>
            <w:r>
              <w:t>362100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泉州市惠安县东桥镇屿头山村屿头959号</w:t>
            </w:r>
            <w:bookmarkEnd w:id="8"/>
          </w:p>
        </w:tc>
        <w:tc>
          <w:tcPr>
            <w:tcW w:w="1242" w:type="dxa"/>
            <w:vMerge w:val="continue"/>
            <w:vAlign w:val="center"/>
          </w:tcPr>
          <w:p/>
        </w:tc>
        <w:tc>
          <w:tcPr>
            <w:tcW w:w="1771" w:type="dxa"/>
          </w:tcPr>
          <w:p>
            <w:bookmarkStart w:id="9" w:name="办公邮编"/>
            <w:r>
              <w:t>362100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林森泉</w:t>
            </w:r>
            <w:bookmarkEnd w:id="10"/>
          </w:p>
        </w:tc>
        <w:tc>
          <w:tcPr>
            <w:tcW w:w="1313" w:type="dxa"/>
            <w:vAlign w:val="center"/>
          </w:tcPr>
          <w:p>
            <w:r>
              <w:rPr>
                <w:rFonts w:hint="eastAsia"/>
              </w:rPr>
              <w:t>电话.</w:t>
            </w:r>
          </w:p>
        </w:tc>
        <w:tc>
          <w:tcPr>
            <w:tcW w:w="2180" w:type="dxa"/>
            <w:vAlign w:val="center"/>
          </w:tcPr>
          <w:p>
            <w:bookmarkStart w:id="11" w:name="联系人电话"/>
            <w:r>
              <w:t>0595-27687668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陈建阳</w:t>
            </w:r>
            <w:bookmarkEnd w:id="13"/>
          </w:p>
        </w:tc>
        <w:tc>
          <w:tcPr>
            <w:tcW w:w="1313" w:type="dxa"/>
            <w:vAlign w:val="center"/>
          </w:tcPr>
          <w:p>
            <w:r>
              <w:rPr>
                <w:rFonts w:hint="eastAsia"/>
              </w:rPr>
              <w:t>管理者代表</w:t>
            </w:r>
          </w:p>
        </w:tc>
        <w:tc>
          <w:tcPr>
            <w:tcW w:w="2180" w:type="dxa"/>
          </w:tcPr>
          <w:p>
            <w:bookmarkStart w:id="14" w:name="管理者代表"/>
            <w:r>
              <w:t>林森泉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anchor distT="0" distB="0" distL="114300" distR="114300" simplePos="0" relativeHeight="251662336" behindDoc="0" locked="0" layoutInCell="1" allowOverlap="1">
                  <wp:simplePos x="0" y="0"/>
                  <wp:positionH relativeFrom="column">
                    <wp:posOffset>436245</wp:posOffset>
                  </wp:positionH>
                  <wp:positionV relativeFrom="paragraph">
                    <wp:posOffset>37465</wp:posOffset>
                  </wp:positionV>
                  <wp:extent cx="3295650" cy="2000250"/>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3295650" cy="2000250"/>
                          </a:xfrm>
                          <a:prstGeom prst="rect">
                            <a:avLst/>
                          </a:prstGeom>
                          <a:noFill/>
                          <a:ln>
                            <a:noFill/>
                          </a:ln>
                        </pic:spPr>
                      </pic:pic>
                    </a:graphicData>
                  </a:graphic>
                </wp:anchor>
              </w:drawing>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2021年12月13日 上午至2021年12月15日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val="de-DE"/>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泉州市惠安县东桥镇屿头山村屿头959号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rPr>
              <w:t>■</w:t>
            </w:r>
            <w:r>
              <w:rPr>
                <w:rFonts w:hint="eastAsia" w:ascii="宋体"/>
                <w:b/>
                <w:color w:val="0000FF"/>
                <w:szCs w:val="21"/>
              </w:rPr>
              <w:t>视频</w:t>
            </w:r>
            <w:r>
              <w:rPr>
                <w:rFonts w:hint="eastAsia"/>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Q：石材制品、石雕工艺品、墓碑的销售（法规强制要求范围除外）</w:t>
            </w:r>
          </w:p>
          <w:p>
            <w:r>
              <w:t>E：石材制品、石雕工艺品、墓碑的销售（法规强制要求范围除外）及其所涉及的相关环境管理活动。</w:t>
            </w:r>
          </w:p>
          <w:p>
            <w:r>
              <w:t>O：石材制品、石雕工艺品、墓碑的销售（法规强制要求范围除外）及其所涉及的职业健康安全相关管理活动。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Times New Roman" w:hAnsi="Times New Roman" w:eastAsia="宋体" w:cs="Times New Roman"/>
                <w:sz w:val="20"/>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w:t>
            </w:r>
            <w:r>
              <w:rPr>
                <w:rFonts w:hint="eastAsia"/>
                <w:lang w:val="en-US" w:eastAsia="zh-CN"/>
              </w:rPr>
              <w:t>-16日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69"/>
        <w:gridCol w:w="2400"/>
        <w:gridCol w:w="615"/>
        <w:gridCol w:w="2355"/>
        <w:gridCol w:w="12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2"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69" w:type="dxa"/>
            <w:shd w:val="clear" w:color="auto" w:fill="F3F3F3"/>
            <w:tcMar>
              <w:left w:w="57" w:type="dxa"/>
              <w:right w:w="57" w:type="dxa"/>
            </w:tcMar>
          </w:tcPr>
          <w:p>
            <w:pPr>
              <w:rPr>
                <w:rFonts w:hint="eastAsia"/>
              </w:rPr>
            </w:pPr>
            <w:r>
              <w:rPr>
                <w:rFonts w:hint="eastAsia"/>
              </w:rPr>
              <w:t>组织名称及注册场所地址</w:t>
            </w:r>
          </w:p>
          <w:p>
            <w:pPr>
              <w:pStyle w:val="2"/>
              <w:rPr>
                <w:rFonts w:hint="eastAsia"/>
              </w:rPr>
            </w:pPr>
          </w:p>
          <w:p>
            <w:pPr>
              <w:pStyle w:val="2"/>
              <w:rPr>
                <w:rFonts w:asciiTheme="minorEastAsia" w:hAnsiTheme="minorEastAsia" w:eastAsiaTheme="minorEastAsia"/>
                <w:sz w:val="20"/>
              </w:rPr>
            </w:pPr>
            <w:r>
              <w:rPr>
                <w:rFonts w:asciiTheme="minorEastAsia" w:hAnsiTheme="minorEastAsia" w:eastAsiaTheme="minorEastAsia"/>
                <w:sz w:val="20"/>
              </w:rPr>
              <w:t>泉州惠安鑫盛隆石业有限公司</w:t>
            </w:r>
          </w:p>
          <w:p>
            <w:pPr>
              <w:pStyle w:val="2"/>
              <w:rPr>
                <w:rFonts w:asciiTheme="minorEastAsia" w:hAnsiTheme="minorEastAsia" w:eastAsiaTheme="minorEastAsia"/>
                <w:sz w:val="20"/>
              </w:rPr>
            </w:pPr>
          </w:p>
          <w:p>
            <w:pPr>
              <w:pStyle w:val="2"/>
              <w:rPr>
                <w:rFonts w:hint="eastAsia" w:asciiTheme="minorEastAsia" w:hAnsiTheme="minorEastAsia" w:eastAsiaTheme="minorEastAsia"/>
                <w:sz w:val="20"/>
              </w:rPr>
            </w:pPr>
            <w:r>
              <w:t>泉州市惠安县涂寨镇曾厝工业区</w:t>
            </w:r>
          </w:p>
        </w:tc>
        <w:tc>
          <w:tcPr>
            <w:tcW w:w="2400" w:type="dxa"/>
            <w:shd w:val="clear" w:color="auto" w:fill="F3F3F3"/>
            <w:tcMar>
              <w:left w:w="57" w:type="dxa"/>
              <w:right w:w="57" w:type="dxa"/>
            </w:tcMar>
          </w:tcPr>
          <w:p>
            <w:r>
              <w:rPr>
                <w:rFonts w:hint="eastAsia"/>
              </w:rPr>
              <w:t>经营场所的地址</w:t>
            </w:r>
          </w:p>
          <w:p>
            <w:pPr>
              <w:rPr>
                <w:rFonts w:hint="eastAsia"/>
              </w:rPr>
            </w:pPr>
            <w:r>
              <w:rPr>
                <w:rFonts w:hint="eastAsia"/>
              </w:rPr>
              <w:t>（多现场和临时现场）</w:t>
            </w:r>
          </w:p>
          <w:p>
            <w:pPr>
              <w:pStyle w:val="2"/>
              <w:rPr>
                <w:rFonts w:hint="eastAsia"/>
                <w:szCs w:val="21"/>
              </w:rPr>
            </w:pPr>
          </w:p>
          <w:p>
            <w:pPr>
              <w:pStyle w:val="2"/>
            </w:pPr>
            <w:r>
              <w:rPr>
                <w:rFonts w:hint="eastAsia"/>
                <w:szCs w:val="21"/>
              </w:rPr>
              <w:t>泉州市惠安县东桥镇屿头山村屿头959号</w:t>
            </w:r>
          </w:p>
        </w:tc>
        <w:tc>
          <w:tcPr>
            <w:tcW w:w="615" w:type="dxa"/>
            <w:shd w:val="clear" w:color="auto" w:fill="F3F3F3"/>
            <w:tcMar>
              <w:left w:w="57" w:type="dxa"/>
              <w:right w:w="57" w:type="dxa"/>
            </w:tcMar>
          </w:tcPr>
          <w:p>
            <w:pPr>
              <w:rPr>
                <w:rFonts w:hint="eastAsia"/>
              </w:rPr>
            </w:pPr>
            <w:r>
              <w:rPr>
                <w:rFonts w:hint="eastAsia"/>
              </w:rPr>
              <w:t>员工人数</w:t>
            </w:r>
          </w:p>
          <w:p>
            <w:pPr>
              <w:pStyle w:val="2"/>
              <w:rPr>
                <w:rFonts w:hint="eastAsia"/>
              </w:rPr>
            </w:pPr>
          </w:p>
          <w:p>
            <w:pPr>
              <w:pStyle w:val="2"/>
              <w:rPr>
                <w:rFonts w:hint="default" w:eastAsia="宋体"/>
                <w:lang w:val="en-US" w:eastAsia="zh-CN"/>
              </w:rPr>
            </w:pPr>
            <w:r>
              <w:rPr>
                <w:rFonts w:hint="eastAsia"/>
                <w:lang w:val="en-US" w:eastAsia="zh-CN"/>
              </w:rPr>
              <w:t>15</w:t>
            </w:r>
          </w:p>
        </w:tc>
        <w:tc>
          <w:tcPr>
            <w:tcW w:w="2355" w:type="dxa"/>
            <w:shd w:val="clear" w:color="auto" w:fill="F3F3F3"/>
            <w:tcMar>
              <w:left w:w="57" w:type="dxa"/>
              <w:right w:w="57" w:type="dxa"/>
            </w:tcMar>
          </w:tcPr>
          <w:p>
            <w:r>
              <w:rPr>
                <w:rFonts w:hint="eastAsia"/>
              </w:rPr>
              <w:t>审核范围（产品和过程）</w:t>
            </w:r>
          </w:p>
          <w:p>
            <w:pPr>
              <w:rPr>
                <w:sz w:val="20"/>
              </w:rPr>
            </w:pPr>
            <w:r>
              <w:rPr>
                <w:sz w:val="20"/>
              </w:rPr>
              <w:t>Q：石材制品、石雕工艺品、墓碑的销售（法规强制要求范围除外）</w:t>
            </w:r>
          </w:p>
          <w:p>
            <w:pPr>
              <w:rPr>
                <w:sz w:val="20"/>
              </w:rPr>
            </w:pPr>
            <w:r>
              <w:rPr>
                <w:sz w:val="20"/>
              </w:rPr>
              <w:t>E：石材制品、石雕工艺品、墓碑的销售（法规强制要求范围除外）及其所涉及的相关环境管理活动。</w:t>
            </w:r>
          </w:p>
          <w:p>
            <w:r>
              <w:rPr>
                <w:sz w:val="20"/>
              </w:rPr>
              <w:t>O：石材制品、石雕工艺品、墓碑的销售（法规强制要求范围除外）及其所涉及的职业健康安全相关管理活动。</w:t>
            </w:r>
          </w:p>
        </w:tc>
        <w:tc>
          <w:tcPr>
            <w:tcW w:w="1238" w:type="dxa"/>
            <w:shd w:val="clear" w:color="auto" w:fill="F3F3F3"/>
            <w:tcMar>
              <w:left w:w="57" w:type="dxa"/>
              <w:right w:w="57" w:type="dxa"/>
            </w:tcMar>
            <w:vAlign w:val="center"/>
          </w:tcPr>
          <w:p>
            <w:pPr>
              <w:rPr>
                <w:rFonts w:ascii="Times New Roman" w:hAnsi="Times New Roman" w:eastAsia="宋体" w:cs="Times New Roman"/>
                <w:sz w:val="20"/>
              </w:rPr>
            </w:pPr>
            <w:r>
              <w:rPr>
                <w:rFonts w:hint="eastAsia" w:ascii="Times New Roman" w:hAnsi="Times New Roman" w:eastAsia="宋体" w:cs="Times New Roman"/>
                <w:sz w:val="20"/>
                <w:lang w:val="de-DE"/>
              </w:rPr>
              <w:t>■GB/T19001-2016</w:t>
            </w:r>
            <w:r>
              <w:rPr>
                <w:rFonts w:hint="eastAsia" w:ascii="Times New Roman" w:hAnsi="Times New Roman" w:eastAsia="宋体" w:cs="Times New Roman"/>
                <w:sz w:val="20"/>
              </w:rPr>
              <w:t>/</w:t>
            </w:r>
            <w:r>
              <w:rPr>
                <w:rFonts w:hint="eastAsia" w:ascii="Times New Roman" w:hAnsi="Times New Roman" w:eastAsia="宋体" w:cs="Times New Roman"/>
                <w:sz w:val="20"/>
                <w:lang w:val="de-DE"/>
              </w:rPr>
              <w:t>ISO</w:t>
            </w:r>
            <w:r>
              <w:rPr>
                <w:rFonts w:hint="eastAsia" w:ascii="Times New Roman" w:hAnsi="Times New Roman" w:eastAsia="宋体" w:cs="Times New Roman"/>
                <w:sz w:val="20"/>
              </w:rPr>
              <w:t>9</w:t>
            </w:r>
            <w:r>
              <w:rPr>
                <w:rFonts w:hint="eastAsia" w:ascii="Times New Roman" w:hAnsi="Times New Roman" w:eastAsia="宋体" w:cs="Times New Roman"/>
                <w:sz w:val="20"/>
                <w:lang w:val="de-DE"/>
              </w:rPr>
              <w:t>001：201</w:t>
            </w:r>
            <w:r>
              <w:rPr>
                <w:rFonts w:hint="eastAsia" w:ascii="Times New Roman" w:hAnsi="Times New Roman" w:eastAsia="宋体" w:cs="Times New Roman"/>
                <w:sz w:val="20"/>
              </w:rPr>
              <w:t xml:space="preserve">5   </w:t>
            </w:r>
          </w:p>
          <w:p>
            <w:pPr>
              <w:rPr>
                <w:rFonts w:hint="eastAsia" w:ascii="Times New Roman" w:hAnsi="Times New Roman" w:eastAsia="宋体" w:cs="Times New Roman"/>
                <w:sz w:val="20"/>
              </w:rPr>
            </w:pPr>
            <w:r>
              <w:rPr>
                <w:rFonts w:hint="eastAsia" w:ascii="Times New Roman" w:hAnsi="Times New Roman" w:eastAsia="宋体" w:cs="Times New Roman"/>
                <w:sz w:val="20"/>
                <w:lang w:val="de-DE"/>
              </w:rPr>
              <w:t>■GB/T24001-2016</w:t>
            </w:r>
            <w:r>
              <w:rPr>
                <w:rFonts w:hint="eastAsia" w:ascii="Times New Roman" w:hAnsi="Times New Roman" w:eastAsia="宋体" w:cs="Times New Roman"/>
                <w:sz w:val="20"/>
              </w:rPr>
              <w:t>/</w:t>
            </w:r>
            <w:r>
              <w:rPr>
                <w:rFonts w:hint="eastAsia" w:ascii="Times New Roman" w:hAnsi="Times New Roman" w:eastAsia="宋体" w:cs="Times New Roman"/>
                <w:sz w:val="20"/>
                <w:lang w:val="de-DE"/>
              </w:rPr>
              <w:t>ISO</w:t>
            </w:r>
            <w:r>
              <w:rPr>
                <w:rFonts w:hint="eastAsia" w:ascii="Times New Roman" w:hAnsi="Times New Roman" w:eastAsia="宋体" w:cs="Times New Roman"/>
                <w:sz w:val="20"/>
              </w:rPr>
              <w:t>14</w:t>
            </w:r>
            <w:r>
              <w:rPr>
                <w:rFonts w:hint="eastAsia" w:ascii="Times New Roman" w:hAnsi="Times New Roman" w:eastAsia="宋体" w:cs="Times New Roman"/>
                <w:sz w:val="20"/>
                <w:lang w:val="de-DE"/>
              </w:rPr>
              <w:t>001：201</w:t>
            </w:r>
            <w:r>
              <w:rPr>
                <w:rFonts w:hint="eastAsia" w:ascii="Times New Roman" w:hAnsi="Times New Roman" w:eastAsia="宋体" w:cs="Times New Roman"/>
                <w:sz w:val="20"/>
              </w:rPr>
              <w:t xml:space="preserve">5  </w:t>
            </w:r>
          </w:p>
          <w:p>
            <w:pPr>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sz w:val="20"/>
                <w:lang w:val="de-DE"/>
              </w:rPr>
              <w:t>■</w:t>
            </w:r>
            <w:r>
              <w:rPr>
                <w:rFonts w:hint="eastAsia" w:ascii="Times New Roman" w:hAnsi="Times New Roman" w:eastAsia="宋体" w:cs="Times New Roman"/>
                <w:sz w:val="20"/>
              </w:rPr>
              <w:t>GB/T45001-2020/</w:t>
            </w:r>
            <w:r>
              <w:rPr>
                <w:rFonts w:hint="eastAsia" w:ascii="Times New Roman" w:hAnsi="Times New Roman" w:eastAsia="宋体" w:cs="Times New Roman"/>
                <w:sz w:val="20"/>
                <w:lang w:val="de-DE"/>
              </w:rPr>
              <w:t>ISO45001：2018</w:t>
            </w:r>
          </w:p>
        </w:tc>
        <w:tc>
          <w:tcPr>
            <w:tcW w:w="668" w:type="dxa"/>
            <w:tcBorders>
              <w:bottom w:val="single" w:color="auto" w:sz="4" w:space="0"/>
            </w:tcBorders>
            <w:shd w:val="clear" w:color="auto" w:fill="F3F3F3"/>
            <w:tcMar>
              <w:left w:w="57" w:type="dxa"/>
              <w:right w:w="57" w:type="dxa"/>
            </w:tcMar>
            <w:vAlign w:val="top"/>
          </w:tcPr>
          <w:p>
            <w:pPr>
              <w:rPr>
                <w:rFonts w:ascii="Times New Roman" w:hAnsi="Times New Roman" w:eastAsia="宋体" w:cs="Times New Roman"/>
                <w:kern w:val="2"/>
                <w:sz w:val="21"/>
                <w:szCs w:val="24"/>
                <w:lang w:val="en-US" w:eastAsia="zh-CN" w:bidi="ar-SA"/>
              </w:rPr>
            </w:pPr>
            <w:r>
              <w:rPr>
                <w:rFonts w:hint="eastAsia"/>
                <w:lang w:val="de-DE"/>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p>
            <w:r>
              <w:t>2021-N1EMS-4043149</w:t>
            </w:r>
          </w:p>
          <w:p>
            <w:r>
              <w:t>2020-N1OHSMS-3043149</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2021-N0EMS-1082241</w:t>
            </w:r>
          </w:p>
          <w:p>
            <w:r>
              <w:t>2021-N0OHSMS-1082241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w:t>
      </w:r>
      <w:r>
        <w:rPr>
          <w:rFonts w:hint="eastAsia"/>
          <w:lang w:val="de-DE"/>
        </w:rPr>
        <w:t>■</w:t>
      </w:r>
      <w:r>
        <w:rPr>
          <w:rFonts w:hint="eastAsia"/>
        </w:rPr>
        <w:t>EMS</w:t>
      </w:r>
      <w:r>
        <w:rPr>
          <w:rFonts w:hint="eastAsia"/>
          <w:lang w:val="de-DE"/>
        </w:rPr>
        <w:t>■</w:t>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de-DE"/>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已有效整改，未发现同类问题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eastAsia="zh-CN"/>
              </w:rPr>
            </w:pPr>
            <w:r>
              <w:rPr>
                <w:rFonts w:hint="eastAsia"/>
                <w:lang w:val="en-GB"/>
              </w:rPr>
              <w:t>依据规定使用标志和证书</w:t>
            </w:r>
            <w:r>
              <w:rPr>
                <w:rFonts w:hint="eastAsia"/>
                <w:lang w:val="en-GB" w:eastAsia="zh-CN"/>
              </w:rPr>
              <w:t>，</w:t>
            </w:r>
          </w:p>
          <w:p>
            <w:pPr>
              <w:rPr>
                <w:rFonts w:hint="eastAsia"/>
              </w:rPr>
            </w:pPr>
            <w:r>
              <w:rPr>
                <w:rFonts w:hint="eastAsia"/>
                <w:lang w:val="en-GB"/>
              </w:rPr>
              <w:t>有进行相关的抽查（</w:t>
            </w:r>
            <w:r>
              <w:rPr>
                <w:rFonts w:hint="eastAsia"/>
              </w:rPr>
              <w:t>如：名片，公司宣传册，网站，等等）</w:t>
            </w:r>
          </w:p>
          <w:p>
            <w:pPr>
              <w:rPr>
                <w:rFonts w:hint="default"/>
                <w:lang w:val="en-US" w:eastAsia="zh-CN"/>
              </w:rPr>
            </w:pPr>
            <w:r>
              <w:rPr>
                <w:rFonts w:hint="eastAsia" w:ascii="Times New Roman" w:hAnsi="Times New Roman" w:eastAsia="宋体" w:cs="Times New Roman"/>
                <w:lang w:val="en-US" w:eastAsia="zh-CN"/>
              </w:rPr>
              <w:t>主要用于公司宣传，无标志使用。</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de-DE"/>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在完成纠正措施后推荐保持认证注册(</w:t>
            </w:r>
            <w:r>
              <w:rPr>
                <w:rFonts w:hint="eastAsia"/>
                <w:lang w:val="de-DE"/>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3360" behindDoc="0" locked="0" layoutInCell="1" allowOverlap="1">
                  <wp:simplePos x="0" y="0"/>
                  <wp:positionH relativeFrom="column">
                    <wp:posOffset>360045</wp:posOffset>
                  </wp:positionH>
                  <wp:positionV relativeFrom="paragraph">
                    <wp:posOffset>22225</wp:posOffset>
                  </wp:positionV>
                  <wp:extent cx="745490" cy="287020"/>
                  <wp:effectExtent l="0" t="0" r="16510" b="17780"/>
                  <wp:wrapNone/>
                  <wp:docPr id="2" name="图片 2" descr="9f82563cba1fc080bcb747a9f88d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82563cba1fc080bcb747a9f88d88c"/>
                          <pic:cNvPicPr>
                            <a:picLocks noChangeAspect="1"/>
                          </pic:cNvPicPr>
                        </pic:nvPicPr>
                        <pic:blipFill>
                          <a:blip r:embed="rId7"/>
                          <a:stretch>
                            <a:fillRect/>
                          </a:stretch>
                        </pic:blipFill>
                        <pic:spPr>
                          <a:xfrm>
                            <a:off x="0" y="0"/>
                            <a:ext cx="745490" cy="287020"/>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auto"/>
                <w:szCs w:val="21"/>
                <w:lang w:val="en-US" w:eastAsia="zh-CN"/>
              </w:rPr>
              <w:t>2021.12.18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bookmarkStart w:id="34" w:name="_GoBack"/>
      <w:bookmarkEnd w:id="34"/>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060"/>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shd w:val="clear" w:color="auto" w:fill="C7DAF1" w:themeFill="text2" w:themeFillTint="32"/>
          </w:tcPr>
          <w:p>
            <w:pPr>
              <w:shd w:val="clear" w:color="auto" w:fill="C7DAF1" w:themeFill="text2" w:themeFillTint="32"/>
            </w:pPr>
            <w:r>
              <w:rPr>
                <w:rFonts w:hint="eastAsia"/>
              </w:rPr>
              <w:t>审核周期</w:t>
            </w:r>
          </w:p>
        </w:tc>
        <w:tc>
          <w:tcPr>
            <w:tcW w:w="8902"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shd w:val="clear" w:color="auto" w:fill="C7DAF1" w:themeFill="text2" w:themeFillTint="32"/>
          </w:tcPr>
          <w:p>
            <w:pPr>
              <w:shd w:val="clear" w:color="auto" w:fill="C7DAF1" w:themeFill="text2" w:themeFillTint="32"/>
            </w:pPr>
            <w:r>
              <w:rPr>
                <w:rFonts w:hint="eastAsia"/>
              </w:rPr>
              <w:t>体系要素</w:t>
            </w:r>
          </w:p>
        </w:tc>
        <w:tc>
          <w:tcPr>
            <w:tcW w:w="8902"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restart"/>
            <w:shd w:val="clear" w:color="auto" w:fill="C7DAF1" w:themeFill="text2" w:themeFillTint="32"/>
          </w:tcPr>
          <w:p>
            <w:pPr>
              <w:shd w:val="clear" w:color="auto" w:fill="C7DAF1" w:themeFill="text2" w:themeFillTint="32"/>
            </w:pPr>
            <w:r>
              <w:rPr>
                <w:rFonts w:hint="eastAsia"/>
              </w:rPr>
              <w:t>组织环境</w:t>
            </w:r>
          </w:p>
        </w:tc>
        <w:tc>
          <w:tcPr>
            <w:tcW w:w="8902"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■知识 ■绩效 ■工艺 ■设备 ■人员能力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 ■设备能力 □人员能力</w:t>
            </w:r>
            <w:r>
              <w:rPr>
                <w:rFonts w:hint="eastAsia"/>
                <w:lang w:val="en-US" w:eastAsia="zh-CN"/>
              </w:rPr>
              <w:t xml:space="preserve"> </w:t>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rPr>
              <w:t>领导作用</w:t>
            </w:r>
          </w:p>
        </w:tc>
        <w:tc>
          <w:tcPr>
            <w:tcW w:w="8902"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pacing w:line="280" w:lineRule="exact"/>
              <w:rPr>
                <w:rFonts w:hint="eastAsia"/>
                <w:lang w:val="en-GB"/>
              </w:rPr>
            </w:pPr>
            <w:r>
              <w:rPr>
                <w:rFonts w:hint="eastAsia"/>
                <w:lang w:val="en-GB"/>
              </w:rPr>
              <w:t>最高管理者制定了文件化的管理体系方针：</w:t>
            </w:r>
          </w:p>
          <w:p>
            <w:pPr>
              <w:shd w:val="clear" w:color="auto" w:fill="C7DAF1" w:themeFill="text2" w:themeFillTint="32"/>
              <w:ind w:firstLine="420" w:firstLineChars="200"/>
              <w:rPr>
                <w:u w:val="single"/>
              </w:rPr>
            </w:pPr>
            <w:r>
              <w:rPr>
                <w:rFonts w:hint="eastAsia" w:ascii="Times New Roman" w:hAnsi="Times New Roman" w:eastAsia="宋体" w:cs="Times New Roman"/>
                <w:u w:val="single"/>
                <w:lang w:val="en-US" w:eastAsia="zh-CN"/>
              </w:rPr>
              <w:t>诚信为本、客户至上、互惠互利；开拓创新、专业执着、精益求精</w:t>
            </w:r>
          </w:p>
          <w:p>
            <w:pPr>
              <w:shd w:val="clear" w:color="auto" w:fill="C7DAF1" w:themeFill="text2" w:themeFillTint="32"/>
              <w:ind w:firstLine="420" w:firstLineChars="200"/>
            </w:pPr>
            <w:r>
              <w:rPr>
                <w:rFonts w:hint="eastAsia" w:ascii="Times New Roman" w:hAnsi="Times New Roman" w:eastAsia="宋体" w:cs="Times New Roman"/>
                <w:lang w:val="en-GB"/>
              </w:rPr>
              <w:t>方针合理恰当并为相应的目标提供了框架。</w:t>
            </w:r>
            <w:r>
              <w:rPr>
                <w:rFonts w:hint="eastAsia" w:ascii="Times New Roman" w:hAnsi="Times New Roman" w:eastAsia="宋体" w:cs="Times New Roman"/>
              </w:rPr>
              <w:t>最高</w:t>
            </w:r>
            <w:r>
              <w:rPr>
                <w:rFonts w:hint="eastAsia" w:ascii="Times New Roman" w:hAnsi="Times New Roman" w:eastAsia="宋体" w:cs="Times New Roman"/>
                <w:lang w:val="en-GB"/>
              </w:rPr>
              <w:t>管理层已经宣布了组织的方针并进行了实施，它使所有员工负起持续改进管理体系的责任，</w:t>
            </w:r>
            <w:r>
              <w:rPr>
                <w:rFonts w:hint="eastAsia" w:ascii="Times New Roman" w:hAnsi="Times New Roman" w:eastAsia="宋体" w:cs="Times New Roma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color w:val="auto"/>
              </w:rPr>
              <w:t>策划</w:t>
            </w:r>
          </w:p>
        </w:tc>
        <w:tc>
          <w:tcPr>
            <w:tcW w:w="8902"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客户的需求：</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风险：客户对产品质量、交期、价格、服务及质量/环境/健康安全管理体系的认证要求；</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机遇：实施质量/环境/健康安全体系，满足客户要求，会给公司带来潜在的发展机遇</w:t>
                  </w:r>
                </w:p>
              </w:tc>
              <w:tc>
                <w:tcPr>
                  <w:tcW w:w="3249"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导入质量/环境/健康安全体系，并通过认证。</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ab/>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公司订单处于逐步递增状态。</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员工的要求：</w:t>
                  </w:r>
                </w:p>
                <w:p>
                  <w:pPr>
                    <w:keepNext w:val="0"/>
                    <w:keepLines w:val="0"/>
                    <w:widowControl/>
                    <w:suppressLineNumbers w:val="0"/>
                    <w:jc w:val="left"/>
                    <w:textAlignment w:val="center"/>
                    <w:rPr>
                      <w:rFonts w:hint="default"/>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风险：员工对薪资、工作环境、能力提升、公平公正的要求，导致人力成本上升；</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机遇：为改善薪资待遇、工作环境、培训制度完善、规范管理，更好吸收和留住人才。</w:t>
                  </w:r>
                </w:p>
              </w:tc>
              <w:tc>
                <w:tcPr>
                  <w:tcW w:w="3249" w:type="dxa"/>
                  <w:vAlign w:val="center"/>
                </w:tcPr>
                <w:p>
                  <w:pPr>
                    <w:keepNext w:val="0"/>
                    <w:keepLines w:val="0"/>
                    <w:widowControl/>
                    <w:suppressLineNumbers w:val="0"/>
                    <w:jc w:val="left"/>
                    <w:textAlignment w:val="center"/>
                    <w:rPr>
                      <w:rFonts w:hint="default" w:ascii="Times New Roman" w:hAnsi="Times New Roman" w:eastAsia="宋体" w:cs="Times New Roman"/>
                      <w:szCs w:val="24"/>
                      <w:lang w:val="en-US" w:eastAsia="zh-CN"/>
                    </w:rPr>
                  </w:pPr>
                  <w:r>
                    <w:rPr>
                      <w:rFonts w:hint="eastAsia" w:ascii="华文细黑" w:hAnsi="华文细黑" w:eastAsia="华文细黑" w:cs="华文细黑"/>
                      <w:i w:val="0"/>
                      <w:iCs w:val="0"/>
                      <w:color w:val="000000"/>
                      <w:kern w:val="0"/>
                      <w:sz w:val="20"/>
                      <w:szCs w:val="20"/>
                      <w:u w:val="none"/>
                      <w:lang w:val="en-US" w:eastAsia="zh-CN" w:bidi="ar"/>
                    </w:rPr>
                    <w:t>1.改善员工待遇、工作环境；</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2.完善培训体系；</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3.规范管理。</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法律法规日趋完善、市场监管严格：</w:t>
                  </w:r>
                </w:p>
                <w:p>
                  <w:pPr>
                    <w:keepNext w:val="0"/>
                    <w:keepLines w:val="0"/>
                    <w:widowControl/>
                    <w:suppressLineNumbers w:val="0"/>
                    <w:jc w:val="left"/>
                    <w:textAlignment w:val="center"/>
                    <w:rPr>
                      <w:rFonts w:hint="default"/>
                      <w:b/>
                      <w:bCs/>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风险：未能遵守相关法规、标准要求，导致被处罚、相关方投诉等；</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机遇：识别法规、标准要求，有效遵守法规。</w:t>
                  </w:r>
                </w:p>
              </w:tc>
              <w:tc>
                <w:tcPr>
                  <w:tcW w:w="3249" w:type="dxa"/>
                  <w:vAlign w:val="center"/>
                </w:tcPr>
                <w:p>
                  <w:pPr>
                    <w:keepNext w:val="0"/>
                    <w:keepLines w:val="0"/>
                    <w:widowControl/>
                    <w:suppressLineNumbers w:val="0"/>
                    <w:jc w:val="left"/>
                    <w:textAlignment w:val="center"/>
                    <w:rPr>
                      <w:rFonts w:hint="default"/>
                      <w:b/>
                      <w:bCs/>
                      <w:lang w:val="en-US" w:eastAsia="zh-CN"/>
                    </w:rPr>
                  </w:pPr>
                  <w:r>
                    <w:rPr>
                      <w:rFonts w:hint="eastAsia" w:ascii="华文细黑" w:hAnsi="华文细黑" w:eastAsia="华文细黑" w:cs="华文细黑"/>
                      <w:i w:val="0"/>
                      <w:iCs w:val="0"/>
                      <w:color w:val="000000"/>
                      <w:kern w:val="0"/>
                      <w:sz w:val="20"/>
                      <w:szCs w:val="20"/>
                      <w:u w:val="none"/>
                      <w:lang w:val="en-US" w:eastAsia="zh-CN" w:bidi="ar"/>
                    </w:rPr>
                    <w:t>1.识别法规、标准；</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2.培训实施。</w:t>
                  </w: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环境/健康安全意识：</w:t>
                  </w:r>
                </w:p>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风险：随着生活水平提高，人们对环境/健康安全意识提升，社会对企业的要求高，环境污染/不安全等严重影响企业形象。</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机遇：提高环境/安全管理水平，提高企业社会形象。</w:t>
                  </w:r>
                </w:p>
              </w:tc>
              <w:tc>
                <w:tcPr>
                  <w:tcW w:w="3249" w:type="dxa"/>
                  <w:vAlign w:val="center"/>
                </w:tcPr>
                <w:p>
                  <w:pPr>
                    <w:keepNext w:val="0"/>
                    <w:keepLines w:val="0"/>
                    <w:widowControl/>
                    <w:suppressLineNumbers w:val="0"/>
                    <w:jc w:val="left"/>
                    <w:textAlignment w:val="center"/>
                    <w:rPr>
                      <w:rFonts w:hint="default"/>
                      <w:lang w:val="en-US" w:eastAsia="zh-CN"/>
                    </w:rPr>
                  </w:pPr>
                  <w:r>
                    <w:rPr>
                      <w:rFonts w:hint="eastAsia" w:ascii="华文细黑" w:hAnsi="华文细黑" w:eastAsia="华文细黑" w:cs="华文细黑"/>
                      <w:i w:val="0"/>
                      <w:iCs w:val="0"/>
                      <w:color w:val="000000"/>
                      <w:kern w:val="0"/>
                      <w:sz w:val="20"/>
                      <w:szCs w:val="20"/>
                      <w:u w:val="none"/>
                      <w:lang w:val="en-US" w:eastAsia="zh-CN" w:bidi="ar"/>
                    </w:rPr>
                    <w:t>1.导入环境/健康安全体系，并通过认证，以提高企业的社会形象。</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领导作用：</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 xml:space="preserve">风险：                                                                              1.管理不规范导致管理费用增加；    </w:t>
                  </w:r>
                </w:p>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 xml:space="preserve"> 2.未能配置足够的资源。                                            机遇：公司高层充分发挥领导作用，可以提高质量环境管理体系运行的有效性和效率；</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 xml:space="preserve">1.在管理体系中重点体现总经理的作用，确保总经理能够履行承诺。                                                 2.通过对体系的监视和测量，配置足够的资源。 </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环境保护/安全意识：</w:t>
                  </w:r>
                </w:p>
                <w:p>
                  <w:pPr>
                    <w:keepNext w:val="0"/>
                    <w:keepLines w:val="0"/>
                    <w:widowControl/>
                    <w:suppressLineNumbers w:val="0"/>
                    <w:jc w:val="left"/>
                    <w:textAlignment w:val="center"/>
                    <w:rPr>
                      <w:rFonts w:ascii="Times New Roman" w:hAnsi="Times New Roman" w:eastAsia="宋体" w:cs="Times New Roman"/>
                      <w:b/>
                      <w:sz w:val="18"/>
                      <w:szCs w:val="18"/>
                    </w:rPr>
                  </w:pPr>
                  <w:r>
                    <w:rPr>
                      <w:rFonts w:hint="eastAsia" w:ascii="华文细黑" w:hAnsi="华文细黑" w:eastAsia="华文细黑" w:cs="华文细黑"/>
                      <w:i w:val="0"/>
                      <w:iCs w:val="0"/>
                      <w:color w:val="000000"/>
                      <w:kern w:val="0"/>
                      <w:sz w:val="20"/>
                      <w:szCs w:val="20"/>
                      <w:u w:val="none"/>
                      <w:lang w:val="en-US" w:eastAsia="zh-CN" w:bidi="ar"/>
                    </w:rPr>
                    <w:t>风险：员工环境保护/安全意识不强，违章指挥和作业，造成环境污染/工伤事件发生。</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机遇：强化环境保护/安全意识培训，提高环境保护/安全防护的主动性。</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1.进行环境保护/安全意识、操作培训；</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2.环境/安全纳入绩效考核；</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3、检查、整改。</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质量管理过程控制：</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w:t>
                  </w:r>
                  <w:r>
                    <w:rPr>
                      <w:rFonts w:hint="eastAsia" w:ascii="宋体" w:hAnsi="宋体" w:eastAsia="宋体" w:cs="宋体"/>
                      <w:i w:val="0"/>
                      <w:iCs w:val="0"/>
                      <w:color w:val="000000"/>
                      <w:kern w:val="0"/>
                      <w:sz w:val="20"/>
                      <w:szCs w:val="20"/>
                      <w:u w:val="none"/>
                      <w:lang w:val="en-US" w:eastAsia="zh-CN" w:bidi="ar"/>
                    </w:rPr>
                    <w:t>①</w:t>
                  </w:r>
                  <w:r>
                    <w:rPr>
                      <w:rFonts w:hint="eastAsia" w:ascii="华文细黑" w:hAnsi="华文细黑" w:eastAsia="华文细黑" w:cs="华文细黑"/>
                      <w:i w:val="0"/>
                      <w:iCs w:val="0"/>
                      <w:color w:val="000000"/>
                      <w:kern w:val="0"/>
                      <w:sz w:val="20"/>
                      <w:szCs w:val="20"/>
                      <w:u w:val="none"/>
                      <w:lang w:val="en-US" w:eastAsia="zh-CN" w:bidi="ar"/>
                    </w:rPr>
                    <w:t>不符合市场，产品无法销售；</w:t>
                  </w:r>
                  <w:r>
                    <w:rPr>
                      <w:rFonts w:hint="eastAsia" w:ascii="宋体" w:hAnsi="宋体" w:eastAsia="宋体" w:cs="宋体"/>
                      <w:i w:val="0"/>
                      <w:iCs w:val="0"/>
                      <w:color w:val="000000"/>
                      <w:kern w:val="0"/>
                      <w:sz w:val="20"/>
                      <w:szCs w:val="20"/>
                      <w:u w:val="none"/>
                      <w:lang w:val="en-US" w:eastAsia="zh-CN" w:bidi="ar"/>
                    </w:rPr>
                    <w:t>②</w:t>
                  </w:r>
                  <w:r>
                    <w:rPr>
                      <w:rFonts w:hint="eastAsia" w:ascii="华文细黑" w:hAnsi="华文细黑" w:eastAsia="华文细黑" w:cs="华文细黑"/>
                      <w:i w:val="0"/>
                      <w:iCs w:val="0"/>
                      <w:color w:val="000000"/>
                      <w:kern w:val="0"/>
                      <w:sz w:val="20"/>
                      <w:szCs w:val="20"/>
                      <w:u w:val="none"/>
                      <w:lang w:val="en-US" w:eastAsia="zh-CN" w:bidi="ar"/>
                    </w:rPr>
                    <w:t>对客户要求识别不明确、未评审，导致不能满足客户要求；</w:t>
                  </w:r>
                  <w:r>
                    <w:rPr>
                      <w:rFonts w:hint="eastAsia" w:ascii="宋体" w:hAnsi="宋体" w:eastAsia="宋体" w:cs="宋体"/>
                      <w:i w:val="0"/>
                      <w:iCs w:val="0"/>
                      <w:color w:val="000000"/>
                      <w:kern w:val="0"/>
                      <w:sz w:val="20"/>
                      <w:szCs w:val="20"/>
                      <w:u w:val="none"/>
                      <w:lang w:val="en-US" w:eastAsia="zh-CN" w:bidi="ar"/>
                    </w:rPr>
                    <w:t>③</w:t>
                  </w:r>
                  <w:r>
                    <w:rPr>
                      <w:rFonts w:hint="eastAsia" w:ascii="华文细黑" w:hAnsi="华文细黑" w:eastAsia="华文细黑" w:cs="华文细黑"/>
                      <w:i w:val="0"/>
                      <w:iCs w:val="0"/>
                      <w:color w:val="000000"/>
                      <w:kern w:val="0"/>
                      <w:sz w:val="20"/>
                      <w:szCs w:val="20"/>
                      <w:u w:val="none"/>
                      <w:lang w:val="en-US" w:eastAsia="zh-CN" w:bidi="ar"/>
                    </w:rPr>
                    <w:t>采购、生产控制不力，不合格品多，造成浪费；</w:t>
                  </w:r>
                  <w:r>
                    <w:rPr>
                      <w:rFonts w:hint="eastAsia" w:ascii="宋体" w:hAnsi="宋体" w:eastAsia="宋体" w:cs="宋体"/>
                      <w:i w:val="0"/>
                      <w:iCs w:val="0"/>
                      <w:color w:val="000000"/>
                      <w:kern w:val="0"/>
                      <w:sz w:val="20"/>
                      <w:szCs w:val="20"/>
                      <w:u w:val="none"/>
                      <w:lang w:val="en-US" w:eastAsia="zh-CN" w:bidi="ar"/>
                    </w:rPr>
                    <w:t>④</w:t>
                  </w:r>
                  <w:r>
                    <w:rPr>
                      <w:rFonts w:hint="eastAsia" w:ascii="华文细黑" w:hAnsi="华文细黑" w:eastAsia="华文细黑" w:cs="华文细黑"/>
                      <w:i w:val="0"/>
                      <w:iCs w:val="0"/>
                      <w:color w:val="000000"/>
                      <w:kern w:val="0"/>
                      <w:sz w:val="20"/>
                      <w:szCs w:val="20"/>
                      <w:u w:val="none"/>
                      <w:lang w:val="en-US" w:eastAsia="zh-CN" w:bidi="ar"/>
                    </w:rPr>
                    <w:t>出厂检验把关不力，不合格品交付客户。</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机遇：系统导入质量管理体系，提升公司质量管理水平。</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1、导入质量管理体系，严格按标准要求实施管理；</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2、持续改善质量管理体系，不断提升质量管理水平。</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疫情防控</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                                                                                           1.疫情传染导致企业停工停产                                                            2.产品销路不足                                                                    3.增设人员管控疫情。                                                      机遇：客户积累，创新发展</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1.响应防控相关举措，积极应对新冠疫情。                                                          2.创新销路，多方位发展。                                              3.沉淀技术知识，提升产品质量。</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rPr>
                      <w:rFonts w:ascii="Times New Roman" w:hAnsi="Times New Roman" w:eastAsia="宋体" w:cs="Times New Roman"/>
                      <w:b/>
                      <w:sz w:val="18"/>
                      <w:szCs w:val="18"/>
                    </w:rPr>
                  </w:pPr>
                </w:p>
              </w:tc>
              <w:tc>
                <w:tcPr>
                  <w:tcW w:w="3249" w:type="dxa"/>
                  <w:vAlign w:val="center"/>
                </w:tcPr>
                <w:p>
                  <w:pPr>
                    <w:rPr>
                      <w:rFonts w:hint="default" w:eastAsia="宋体"/>
                      <w:sz w:val="18"/>
                      <w:szCs w:val="18"/>
                      <w:lang w:val="en-US" w:eastAsia="zh-CN"/>
                    </w:rPr>
                  </w:pPr>
                </w:p>
              </w:tc>
              <w:tc>
                <w:tcPr>
                  <w:tcW w:w="1717" w:type="dxa"/>
                </w:tcPr>
                <w:p>
                  <w:pPr>
                    <w:shd w:val="clear" w:color="auto" w:fill="C7DAF1" w:themeFill="text2" w:themeFillTint="32"/>
                    <w:rPr>
                      <w:rFonts w:hint="eastAsia"/>
                      <w:sz w:val="18"/>
                      <w:szCs w:val="18"/>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i w:val="0"/>
                      <w:iCs w:val="0"/>
                      <w:color w:val="auto"/>
                      <w:kern w:val="0"/>
                      <w:sz w:val="18"/>
                      <w:szCs w:val="18"/>
                      <w:u w:val="none"/>
                      <w:lang w:val="en-US" w:eastAsia="zh-CN" w:bidi="ar"/>
                    </w:rPr>
                    <w:t>顾客满意度≥90分</w:t>
                  </w:r>
                </w:p>
              </w:tc>
              <w:tc>
                <w:tcPr>
                  <w:tcW w:w="3136" w:type="dxa"/>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color w:val="auto"/>
                      <w:lang w:val="en-US" w:eastAsia="zh-CN"/>
                    </w:rPr>
                  </w:pPr>
                  <w:r>
                    <w:rPr>
                      <w:rFonts w:hint="eastAsia" w:ascii="宋体" w:hAnsi="宋体" w:eastAsia="宋体" w:cs="宋体"/>
                      <w:i w:val="0"/>
                      <w:iCs w:val="0"/>
                      <w:color w:val="auto"/>
                      <w:kern w:val="0"/>
                      <w:sz w:val="18"/>
                      <w:szCs w:val="18"/>
                      <w:u w:val="none"/>
                      <w:lang w:val="en-US" w:eastAsia="zh-CN" w:bidi="ar"/>
                    </w:rPr>
                    <w:t>顾客满意度调查回收份数总分/发放总数X100%</w:t>
                  </w:r>
                </w:p>
              </w:tc>
              <w:tc>
                <w:tcPr>
                  <w:tcW w:w="1350" w:type="dxa"/>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业务部</w:t>
                  </w:r>
                </w:p>
              </w:tc>
              <w:tc>
                <w:tcPr>
                  <w:tcW w:w="1774" w:type="dxa"/>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91"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i w:val="0"/>
                      <w:iCs w:val="0"/>
                      <w:color w:val="auto"/>
                      <w:kern w:val="0"/>
                      <w:sz w:val="18"/>
                      <w:szCs w:val="18"/>
                      <w:u w:val="none"/>
                      <w:lang w:val="en-US" w:eastAsia="zh-CN" w:bidi="ar"/>
                    </w:rPr>
                    <w:t>商品符合合同要求，合格率达到95%及以上</w:t>
                  </w:r>
                </w:p>
              </w:tc>
              <w:tc>
                <w:tcPr>
                  <w:tcW w:w="3136" w:type="dxa"/>
                  <w:shd w:val="clear" w:color="auto" w:fill="auto"/>
                  <w:vAlign w:val="top"/>
                </w:tcPr>
                <w:p>
                  <w:pPr>
                    <w:keepNext w:val="0"/>
                    <w:keepLines w:val="0"/>
                    <w:widowControl/>
                    <w:suppressLineNumbers w:val="0"/>
                    <w:jc w:val="left"/>
                    <w:textAlignment w:val="top"/>
                    <w:rPr>
                      <w:rFonts w:hint="eastAsia" w:ascii="Times New Roman" w:hAnsi="Times New Roman" w:eastAsia="宋体" w:cs="Times New Roman"/>
                      <w:color w:val="auto"/>
                      <w:lang w:val="en-US" w:eastAsia="zh-CN"/>
                    </w:rPr>
                  </w:pPr>
                  <w:r>
                    <w:rPr>
                      <w:rFonts w:hint="eastAsia" w:ascii="宋体" w:hAnsi="宋体" w:eastAsia="宋体" w:cs="宋体"/>
                      <w:i w:val="0"/>
                      <w:iCs w:val="0"/>
                      <w:color w:val="auto"/>
                      <w:kern w:val="0"/>
                      <w:sz w:val="18"/>
                      <w:szCs w:val="18"/>
                      <w:u w:val="none"/>
                      <w:lang w:val="en-US" w:eastAsia="zh-CN" w:bidi="ar"/>
                    </w:rPr>
                    <w:t>出售商品数/出售商品总数X100%</w:t>
                  </w:r>
                </w:p>
              </w:tc>
              <w:tc>
                <w:tcPr>
                  <w:tcW w:w="1350" w:type="dxa"/>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业务部</w:t>
                  </w:r>
                </w:p>
              </w:tc>
              <w:tc>
                <w:tcPr>
                  <w:tcW w:w="177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11"/>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restart"/>
            <w:shd w:val="clear" w:color="auto" w:fill="C7DAF1" w:themeFill="text2" w:themeFillTint="32"/>
          </w:tcPr>
          <w:p>
            <w:pPr>
              <w:shd w:val="clear" w:color="auto" w:fill="C7DAF1" w:themeFill="text2" w:themeFillTint="32"/>
            </w:pPr>
            <w:r>
              <w:rPr>
                <w:rFonts w:hint="eastAsia"/>
              </w:rPr>
              <w:t>支持</w:t>
            </w:r>
          </w:p>
        </w:tc>
        <w:tc>
          <w:tcPr>
            <w:tcW w:w="8902"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tcBorders>
              <w:bottom w:val="nil"/>
            </w:tcBorders>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1060" w:type="dxa"/>
            <w:vMerge w:val="continue"/>
            <w:tcBorders>
              <w:right w:val="single" w:color="auto" w:sz="4" w:space="0"/>
            </w:tcBorders>
            <w:shd w:val="clear" w:color="auto" w:fill="C7DAF1" w:themeFill="text2" w:themeFillTint="32"/>
          </w:tcPr>
          <w:p>
            <w:pPr>
              <w:shd w:val="clear" w:color="auto" w:fill="C7DAF1" w:themeFill="text2" w:themeFillTint="32"/>
            </w:pPr>
          </w:p>
        </w:tc>
        <w:tc>
          <w:tcPr>
            <w:tcW w:w="8902" w:type="dxa"/>
            <w:tcBorders>
              <w:top w:val="nil"/>
              <w:left w:val="single" w:color="auto" w:sz="4" w:space="0"/>
              <w:bottom w:val="nil"/>
              <w:right w:val="nil"/>
            </w:tcBorders>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u w:val="single"/>
                <w:lang w:val="en-US" w:eastAsia="zh-CN"/>
              </w:rPr>
              <w:t>5000</w:t>
            </w:r>
            <w:r>
              <w:rPr>
                <w:rFonts w:hint="eastAsia"/>
                <w:color w:val="auto"/>
                <w:highlight w:val="none"/>
                <w:u w:val="single"/>
              </w:rPr>
              <w:t xml:space="preserve">  </w:t>
            </w:r>
            <w:r>
              <w:rPr>
                <w:rFonts w:hint="eastAsia"/>
                <w:color w:val="auto"/>
                <w:highlight w:val="none"/>
              </w:rPr>
              <w:t>平方米；生产车间</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个；库房</w:t>
            </w:r>
            <w:r>
              <w:rPr>
                <w:rFonts w:hint="eastAsia"/>
                <w:color w:val="auto"/>
                <w:highlight w:val="none"/>
                <w:lang w:eastAsia="zh-CN"/>
              </w:rPr>
              <w:t>（</w:t>
            </w:r>
            <w:r>
              <w:rPr>
                <w:rFonts w:hint="eastAsia"/>
                <w:color w:val="auto"/>
                <w:highlight w:val="none"/>
                <w:lang w:val="en-US" w:eastAsia="zh-CN"/>
              </w:rPr>
              <w:t>成品区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u w:val="single"/>
                <w:lang w:val="en-US" w:eastAsia="zh-CN"/>
              </w:rPr>
              <w:t xml:space="preserve">1 </w:t>
            </w:r>
            <w:r>
              <w:rPr>
                <w:rFonts w:hint="eastAsia"/>
                <w:color w:val="auto"/>
                <w:highlight w:val="none"/>
                <w:u w:val="single"/>
              </w:rPr>
              <w:t xml:space="preserve"> </w:t>
            </w:r>
            <w:r>
              <w:rPr>
                <w:rFonts w:hint="eastAsia"/>
                <w:color w:val="auto"/>
                <w:highlight w:val="none"/>
              </w:rPr>
              <w:t>个；实验室</w:t>
            </w:r>
            <w:r>
              <w:rPr>
                <w:rFonts w:hint="eastAsia"/>
                <w:color w:val="auto"/>
                <w:highlight w:val="none"/>
                <w:lang w:eastAsia="zh-CN"/>
              </w:rPr>
              <w:t>（</w:t>
            </w:r>
            <w:r>
              <w:rPr>
                <w:rFonts w:hint="eastAsia"/>
                <w:color w:val="auto"/>
                <w:highlight w:val="none"/>
                <w:lang w:val="en-US" w:eastAsia="zh-CN"/>
              </w:rPr>
              <w:t>办公区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公司主要销售活动不适用。 </w:t>
            </w:r>
          </w:p>
          <w:p>
            <w:pPr>
              <w:shd w:val="clear" w:color="auto" w:fill="C7DAF1" w:themeFill="text2" w:themeFillTint="32"/>
              <w:rPr>
                <w:highlight w:val="none"/>
              </w:rPr>
            </w:pPr>
            <w:r>
              <w:rPr>
                <w:rFonts w:hint="eastAsia"/>
              </w:rPr>
              <w:t>特种</w:t>
            </w:r>
            <w:r>
              <w:rPr>
                <w:rFonts w:hint="eastAsia"/>
                <w:highlight w:val="none"/>
              </w:rPr>
              <w:t>设备：</w:t>
            </w:r>
            <w:r>
              <w:rPr>
                <w:rFonts w:hint="eastAsia" w:ascii="Wingdings" w:hAnsi="Wingdings"/>
                <w:highlight w:val="none"/>
              </w:rPr>
              <w:t>¨</w:t>
            </w:r>
            <w:r>
              <w:rPr>
                <w:rFonts w:hint="eastAsia"/>
                <w:highlight w:val="none"/>
              </w:rPr>
              <w:t xml:space="preserve">叉车 </w:t>
            </w:r>
            <w:r>
              <w:rPr>
                <w:rFonts w:hint="eastAsia" w:ascii="Wingdings" w:hAnsi="Wingdings"/>
                <w:highlight w:val="none"/>
              </w:rPr>
              <w:t>¨</w:t>
            </w:r>
            <w:r>
              <w:rPr>
                <w:rFonts w:hint="eastAsia"/>
                <w:highlight w:val="none"/>
              </w:rPr>
              <w:t xml:space="preserve">行车 </w:t>
            </w:r>
            <w:r>
              <w:rPr>
                <w:rFonts w:hint="eastAsia" w:ascii="Wingdings" w:hAnsi="Wingdings"/>
                <w:highlight w:val="none"/>
              </w:rPr>
              <w:t>¨</w:t>
            </w:r>
            <w:r>
              <w:rPr>
                <w:rFonts w:hint="eastAsia"/>
                <w:highlight w:val="none"/>
              </w:rPr>
              <w:t xml:space="preserve">锅炉 </w:t>
            </w:r>
            <w:r>
              <w:rPr>
                <w:rFonts w:hint="eastAsia" w:ascii="Wingdings" w:hAnsi="Wingdings"/>
                <w:highlight w:val="none"/>
              </w:rPr>
              <w:t>¨</w:t>
            </w:r>
            <w:r>
              <w:rPr>
                <w:rFonts w:hint="eastAsia"/>
                <w:highlight w:val="none"/>
              </w:rPr>
              <w:t xml:space="preserve">电梯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压力管道  </w:t>
            </w:r>
            <w:r>
              <w:rPr>
                <w:rFonts w:hint="eastAsia" w:ascii="Wingdings" w:hAnsi="Wingdings"/>
                <w:highlight w:val="none"/>
              </w:rPr>
              <w:t>¨</w:t>
            </w:r>
            <w:r>
              <w:rPr>
                <w:rFonts w:hint="eastAsia"/>
                <w:highlight w:val="none"/>
              </w:rPr>
              <w:t xml:space="preserve">不适用  </w:t>
            </w:r>
          </w:p>
          <w:p>
            <w:pPr>
              <w:shd w:val="clear" w:color="auto" w:fill="C7DAF1" w:themeFill="text2" w:themeFillTint="32"/>
              <w:rPr>
                <w:u w:val="single"/>
              </w:rPr>
            </w:pPr>
            <w:r>
              <w:rPr>
                <w:rFonts w:hint="eastAsia"/>
                <w:highlight w:val="none"/>
              </w:rPr>
              <w:t xml:space="preserve">特种设备管理： </w:t>
            </w:r>
            <w:r>
              <w:rPr>
                <w:rFonts w:hint="eastAsia" w:ascii="Wingdings" w:hAnsi="Wingdings"/>
                <w:highlight w:val="none"/>
              </w:rPr>
              <w:t>¨</w:t>
            </w:r>
            <w:r>
              <w:rPr>
                <w:rFonts w:hint="eastAsia"/>
                <w:highlight w:val="none"/>
              </w:rPr>
              <w:t xml:space="preserve">进行了定期检验  </w:t>
            </w:r>
            <w:r>
              <w:rPr>
                <w:rFonts w:hint="eastAsia" w:ascii="Wingdings" w:hAnsi="Wingdings"/>
                <w:highlight w:val="none"/>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tcBorders>
              <w:right w:val="single" w:color="auto" w:sz="4" w:space="0"/>
            </w:tcBorders>
            <w:shd w:val="clear" w:color="auto" w:fill="C7DAF1" w:themeFill="text2" w:themeFillTint="32"/>
          </w:tcPr>
          <w:p>
            <w:pPr>
              <w:shd w:val="clear" w:color="auto" w:fill="C7DAF1" w:themeFill="text2" w:themeFillTint="32"/>
            </w:pPr>
          </w:p>
        </w:tc>
        <w:tc>
          <w:tcPr>
            <w:tcW w:w="8902" w:type="dxa"/>
            <w:tcBorders>
              <w:top w:val="nil"/>
              <w:left w:val="single" w:color="auto" w:sz="4" w:space="0"/>
            </w:tcBorders>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rFonts w:hint="eastAsia"/>
                <w:u w:val="single"/>
                <w:lang w:val="en-US" w:eastAsia="zh-CN"/>
              </w:rPr>
            </w:pPr>
            <w:r>
              <w:rPr>
                <w:rFonts w:hint="eastAsia"/>
              </w:rPr>
              <w:t>国家强检的计量器具有：</w:t>
            </w:r>
            <w:r>
              <w:rPr>
                <w:rFonts w:hint="eastAsia"/>
                <w:u w:val="single"/>
                <w:lang w:val="en-US" w:eastAsia="zh-CN"/>
              </w:rPr>
              <w:t>公司主要销售活动不适用，材料和成品检验及验证使用供方和客户指定尺子和称（列举1~4种）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未进行定期校准/检定的有：</w:t>
            </w:r>
            <w:r>
              <w:rPr>
                <w:rFonts w:hint="eastAsia"/>
                <w:u w:val="single"/>
              </w:rPr>
              <w:t xml:space="preserve">  </w:t>
            </w:r>
            <w:r>
              <w:rPr>
                <w:rFonts w:hint="eastAsia"/>
                <w:color w:val="auto"/>
                <w:highlight w:val="none"/>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highlight w:val="none"/>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hint="eastAsia" w:ascii="Wingdings" w:hAnsi="Wingdings"/>
              </w:rPr>
              <w:t>¨</w:t>
            </w:r>
            <w:r>
              <w:rPr>
                <w:rFonts w:hint="eastAsia"/>
              </w:rPr>
              <w:t xml:space="preserve">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restart"/>
            <w:shd w:val="clear" w:color="auto" w:fill="C7DAF1" w:themeFill="text2" w:themeFillTint="32"/>
          </w:tcPr>
          <w:p>
            <w:pPr>
              <w:shd w:val="clear" w:color="auto" w:fill="C7DAF1" w:themeFill="text2" w:themeFillTint="32"/>
            </w:pPr>
            <w:r>
              <w:rPr>
                <w:rFonts w:hint="eastAsia"/>
              </w:rPr>
              <w:t>运行</w:t>
            </w:r>
          </w:p>
        </w:tc>
        <w:tc>
          <w:tcPr>
            <w:tcW w:w="8902"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jc w:val="left"/>
              <w:rPr>
                <w:rFonts w:hint="eastAsia"/>
                <w:highlight w:val="none"/>
              </w:rPr>
            </w:pPr>
            <w:r>
              <w:rPr>
                <w:rFonts w:hint="eastAsia"/>
              </w:rPr>
              <w:t>组织的生产和服务提供流程图（见</w:t>
            </w:r>
            <w:r>
              <w:rPr>
                <w:rFonts w:hint="eastAsia"/>
                <w:lang w:val="en-US" w:eastAsia="zh-CN"/>
              </w:rPr>
              <w:t>附件</w:t>
            </w:r>
            <w:r>
              <w:rPr>
                <w:rFonts w:hint="eastAsia"/>
              </w:rPr>
              <w:t>）</w:t>
            </w:r>
            <w:r>
              <w:rPr>
                <w:rFonts w:hint="eastAsia"/>
                <w:highlight w:val="none"/>
              </w:rPr>
              <w:t>，</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7"/>
              <w:tblpPr w:leftFromText="180" w:rightFromText="180" w:vertAnchor="text" w:horzAnchor="page" w:tblpX="-1336" w:tblpY="155"/>
              <w:tblOverlap w:val="never"/>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1767"/>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4"/>
                      <w:lang w:val="en-US" w:eastAsia="zh-CN" w:bidi="ar"/>
                    </w:rPr>
                    <w:t>产品</w:t>
                  </w:r>
                  <w:r>
                    <w:rPr>
                      <w:rStyle w:val="25"/>
                      <w:rFonts w:eastAsia="宋体"/>
                      <w:lang w:val="en-US" w:eastAsia="zh-CN" w:bidi="ar"/>
                    </w:rPr>
                    <w:t>/</w:t>
                  </w:r>
                  <w:r>
                    <w:rPr>
                      <w:rStyle w:val="24"/>
                      <w:lang w:val="en-US" w:eastAsia="zh-CN" w:bidi="ar"/>
                    </w:rPr>
                    <w:t>服务名称</w:t>
                  </w:r>
                </w:p>
              </w:tc>
              <w:tc>
                <w:tcPr>
                  <w:tcW w:w="1767"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02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rPr>
                  </w:pPr>
                  <w:r>
                    <w:rPr>
                      <w:sz w:val="20"/>
                    </w:rPr>
                    <w:t>石材制品、石雕工艺品、墓碑的销售</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sz w:val="20"/>
                    </w:rPr>
                  </w:pPr>
                  <w:r>
                    <w:rPr>
                      <w:sz w:val="20"/>
                    </w:rPr>
                    <w:t>商务谈判与签订合同</w:t>
                  </w:r>
                </w:p>
                <w:p>
                  <w:pPr>
                    <w:keepNext w:val="0"/>
                    <w:keepLines w:val="0"/>
                    <w:widowControl/>
                    <w:suppressLineNumbers w:val="0"/>
                    <w:jc w:val="left"/>
                    <w:textAlignment w:val="top"/>
                    <w:rPr>
                      <w:rFonts w:hint="default"/>
                      <w:sz w:val="20"/>
                      <w:lang w:val="en-US" w:eastAsia="zh-CN"/>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sz w:val="20"/>
                    </w:rPr>
                  </w:pPr>
                  <w:r>
                    <w:rPr>
                      <w:sz w:val="20"/>
                    </w:rPr>
                    <w:t>业务员在给客户报价或投标后，根据实际情况，可进行商务谈判</w:t>
                  </w:r>
                </w:p>
                <w:p>
                  <w:pPr>
                    <w:keepNext w:val="0"/>
                    <w:keepLines w:val="0"/>
                    <w:widowControl/>
                    <w:suppressLineNumbers w:val="0"/>
                    <w:jc w:val="left"/>
                    <w:textAlignment w:val="top"/>
                    <w:rPr>
                      <w:rFonts w:hint="eastAsia"/>
                      <w:sz w:val="20"/>
                    </w:rPr>
                  </w:pPr>
                  <w:r>
                    <w:rPr>
                      <w:sz w:val="20"/>
                    </w:rPr>
                    <w:t>业务员在与客户商务谈判的过程中及时向</w:t>
                  </w:r>
                  <w:r>
                    <w:rPr>
                      <w:rFonts w:hint="eastAsia"/>
                      <w:sz w:val="20"/>
                      <w:lang w:eastAsia="zh-CN"/>
                    </w:rPr>
                    <w:t>业务部</w:t>
                  </w:r>
                  <w:r>
                    <w:rPr>
                      <w:sz w:val="20"/>
                    </w:rPr>
                    <w:t>经理通报</w:t>
                  </w:r>
                </w:p>
                <w:p>
                  <w:pPr>
                    <w:keepNext w:val="0"/>
                    <w:keepLines w:val="0"/>
                    <w:widowControl/>
                    <w:suppressLineNumbers w:val="0"/>
                    <w:jc w:val="left"/>
                    <w:textAlignment w:val="top"/>
                    <w:rPr>
                      <w:rFonts w:hint="eastAsia"/>
                      <w:sz w:val="20"/>
                    </w:rPr>
                  </w:pPr>
                  <w:r>
                    <w:rPr>
                      <w:sz w:val="20"/>
                    </w:rPr>
                    <w:t>与原报价或投标文件发生偏离的任何技术和商务条款需经</w:t>
                  </w:r>
                  <w:r>
                    <w:rPr>
                      <w:rFonts w:hint="eastAsia"/>
                      <w:sz w:val="20"/>
                      <w:lang w:eastAsia="zh-CN"/>
                    </w:rPr>
                    <w:t>业务部</w:t>
                  </w:r>
                  <w:r>
                    <w:rPr>
                      <w:sz w:val="20"/>
                    </w:rPr>
                    <w:t>经理或公司领导再次确认。</w:t>
                  </w:r>
                </w:p>
                <w:p>
                  <w:pPr>
                    <w:keepNext w:val="0"/>
                    <w:keepLines w:val="0"/>
                    <w:widowControl/>
                    <w:suppressLineNumbers w:val="0"/>
                    <w:jc w:val="left"/>
                    <w:textAlignment w:val="top"/>
                    <w:rPr>
                      <w:rFonts w:hint="eastAsia"/>
                      <w:sz w:val="20"/>
                    </w:rPr>
                  </w:pPr>
                  <w:r>
                    <w:rPr>
                      <w:rFonts w:hint="eastAsia"/>
                      <w:sz w:val="20"/>
                    </w:rPr>
                    <w:t>合同评审，</w:t>
                  </w:r>
                  <w:r>
                    <w:rPr>
                      <w:rFonts w:hint="eastAsia"/>
                      <w:sz w:val="20"/>
                      <w:lang w:val="en-US" w:eastAsia="zh-CN"/>
                    </w:rPr>
                    <w:t>执行</w:t>
                  </w:r>
                  <w:r>
                    <w:rPr>
                      <w:rFonts w:hint="eastAsia"/>
                      <w:sz w:val="20"/>
                    </w:rPr>
                    <w:t>《产品要求确定及合同订单评审管理程》</w:t>
                  </w:r>
                </w:p>
                <w:p>
                  <w:pPr>
                    <w:keepNext w:val="0"/>
                    <w:keepLines w:val="0"/>
                    <w:widowControl/>
                    <w:suppressLineNumbers w:val="0"/>
                    <w:jc w:val="left"/>
                    <w:textAlignment w:val="top"/>
                    <w:rPr>
                      <w:rFonts w:hint="eastAsia"/>
                      <w:sz w:val="20"/>
                    </w:rPr>
                  </w:pPr>
                  <w:r>
                    <w:rPr>
                      <w:rFonts w:hint="eastAsia"/>
                      <w:sz w:val="20"/>
                    </w:rPr>
                    <w:t>合同评审通过</w:t>
                  </w:r>
                  <w:r>
                    <w:rPr>
                      <w:sz w:val="20"/>
                    </w:rPr>
                    <w:t>后方可签定销售合同。</w:t>
                  </w:r>
                </w:p>
                <w:p>
                  <w:pPr>
                    <w:keepNext w:val="0"/>
                    <w:keepLines w:val="0"/>
                    <w:widowControl/>
                    <w:suppressLineNumbers w:val="0"/>
                    <w:jc w:val="left"/>
                    <w:textAlignment w:val="top"/>
                    <w:rPr>
                      <w:rFonts w:hint="default"/>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sz w:val="20"/>
                    </w:rPr>
                  </w:pPr>
                  <w:r>
                    <w:rPr>
                      <w:rFonts w:hint="eastAsia"/>
                      <w:sz w:val="20"/>
                      <w:lang w:val="en-US" w:eastAsia="zh-CN"/>
                    </w:rPr>
                    <w:t>验货、</w:t>
                  </w:r>
                  <w:r>
                    <w:rPr>
                      <w:sz w:val="20"/>
                    </w:rPr>
                    <w:t>交货</w:t>
                  </w:r>
                </w:p>
                <w:p>
                  <w:pPr>
                    <w:keepNext w:val="0"/>
                    <w:keepLines w:val="0"/>
                    <w:widowControl/>
                    <w:suppressLineNumbers w:val="0"/>
                    <w:jc w:val="left"/>
                    <w:textAlignment w:val="top"/>
                    <w:rPr>
                      <w:rFonts w:hint="default"/>
                      <w:sz w:val="20"/>
                      <w:lang w:val="en-US" w:eastAsia="zh-CN"/>
                    </w:rPr>
                  </w:pPr>
                </w:p>
              </w:tc>
              <w:tc>
                <w:tcPr>
                  <w:tcW w:w="6026"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sz w:val="20"/>
                    </w:rPr>
                  </w:pPr>
                  <w:r>
                    <w:rPr>
                      <w:sz w:val="20"/>
                    </w:rPr>
                    <w:t>销售内勤根据合同交货期</w:t>
                  </w:r>
                  <w:r>
                    <w:rPr>
                      <w:rFonts w:hint="eastAsia"/>
                      <w:sz w:val="20"/>
                    </w:rPr>
                    <w:t>拟定[发货计划]，</w:t>
                  </w:r>
                  <w:r>
                    <w:rPr>
                      <w:sz w:val="20"/>
                    </w:rPr>
                    <w:t>提前十日通知</w:t>
                  </w:r>
                  <w:r>
                    <w:rPr>
                      <w:rFonts w:hint="eastAsia"/>
                      <w:sz w:val="20"/>
                    </w:rPr>
                    <w:t>采购人员，督导备货情况</w:t>
                  </w:r>
                  <w:r>
                    <w:rPr>
                      <w:rFonts w:hint="eastAsia"/>
                      <w:sz w:val="20"/>
                      <w:lang w:eastAsia="zh-CN"/>
                    </w:rPr>
                    <w:t>，</w:t>
                  </w:r>
                  <w:r>
                    <w:rPr>
                      <w:rFonts w:hint="eastAsia"/>
                      <w:sz w:val="20"/>
                      <w:lang w:val="en-US" w:eastAsia="zh-CN"/>
                    </w:rPr>
                    <w:t>并由专业人员进行质量检验验证，合格发货</w:t>
                  </w:r>
                </w:p>
                <w:p>
                  <w:pPr>
                    <w:keepNext w:val="0"/>
                    <w:keepLines w:val="0"/>
                    <w:widowControl/>
                    <w:suppressLineNumbers w:val="0"/>
                    <w:jc w:val="left"/>
                    <w:textAlignment w:val="top"/>
                    <w:rPr>
                      <w:rFonts w:hint="eastAsia"/>
                      <w:sz w:val="20"/>
                    </w:rPr>
                  </w:pPr>
                  <w:r>
                    <w:rPr>
                      <w:sz w:val="20"/>
                    </w:rPr>
                    <w:t>确认</w:t>
                  </w:r>
                  <w:r>
                    <w:rPr>
                      <w:rFonts w:hint="eastAsia"/>
                      <w:sz w:val="20"/>
                    </w:rPr>
                    <w:t>备货充足</w:t>
                  </w:r>
                </w:p>
                <w:p>
                  <w:pPr>
                    <w:keepNext w:val="0"/>
                    <w:keepLines w:val="0"/>
                    <w:widowControl/>
                    <w:suppressLineNumbers w:val="0"/>
                    <w:jc w:val="left"/>
                    <w:textAlignment w:val="top"/>
                    <w:rPr>
                      <w:rFonts w:hint="eastAsia"/>
                      <w:sz w:val="20"/>
                    </w:rPr>
                  </w:pPr>
                  <w:r>
                    <w:rPr>
                      <w:rFonts w:hint="eastAsia"/>
                      <w:sz w:val="20"/>
                      <w:lang w:eastAsia="zh-CN"/>
                    </w:rPr>
                    <w:t>采购</w:t>
                  </w:r>
                  <w:r>
                    <w:rPr>
                      <w:sz w:val="20"/>
                    </w:rPr>
                    <w:t>办理出库手续</w:t>
                  </w:r>
                  <w:r>
                    <w:rPr>
                      <w:rFonts w:hint="eastAsia"/>
                      <w:sz w:val="20"/>
                      <w:lang w:eastAsia="zh-CN"/>
                    </w:rPr>
                    <w:t>、</w:t>
                  </w:r>
                  <w:r>
                    <w:rPr>
                      <w:sz w:val="20"/>
                    </w:rPr>
                    <w:t>组织发（送）货</w:t>
                  </w:r>
                  <w:r>
                    <w:rPr>
                      <w:rFonts w:hint="eastAsia"/>
                      <w:sz w:val="20"/>
                      <w:lang w:eastAsia="zh-CN"/>
                    </w:rPr>
                    <w:t>、</w:t>
                  </w:r>
                  <w:r>
                    <w:rPr>
                      <w:sz w:val="20"/>
                    </w:rPr>
                    <w:t>用户签字</w:t>
                  </w:r>
                </w:p>
                <w:p>
                  <w:pPr>
                    <w:keepNext w:val="0"/>
                    <w:keepLines w:val="0"/>
                    <w:widowControl/>
                    <w:suppressLineNumbers w:val="0"/>
                    <w:jc w:val="left"/>
                    <w:textAlignment w:val="top"/>
                    <w:rPr>
                      <w:rFonts w:hint="default"/>
                      <w:sz w:val="20"/>
                      <w:lang w:val="en-US" w:eastAsia="zh-CN"/>
                    </w:rPr>
                  </w:pPr>
                </w:p>
              </w:tc>
            </w:tr>
          </w:tbl>
          <w:p>
            <w:pPr>
              <w:pStyle w:val="11"/>
              <w:rPr>
                <w:rFonts w:hint="eastAsia" w:eastAsia="宋体"/>
                <w:lang w:eastAsia="zh-CN"/>
              </w:rPr>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不适用，不存在需要确认过程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rPr>
              <w:t>绩效评价</w:t>
            </w:r>
          </w:p>
        </w:tc>
        <w:tc>
          <w:tcPr>
            <w:tcW w:w="8902"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14</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rPr>
              <w:t>改进</w:t>
            </w:r>
          </w:p>
        </w:tc>
        <w:tc>
          <w:tcPr>
            <w:tcW w:w="8902"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pStyle w:val="2"/>
      </w:pPr>
    </w:p>
    <w:p>
      <w:pPr>
        <w:pStyle w:val="2"/>
      </w:pPr>
    </w:p>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组织运用生命周期观点明确相关环境管理体系的范围；（详见第二条款审核范围）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highlight w:val="none"/>
              </w:rPr>
              <w:t>已将环境管理体系要求融入到其各项业务过程中，包括：</w:t>
            </w:r>
          </w:p>
          <w:p>
            <w:pPr>
              <w:shd w:val="clear" w:color="auto" w:fill="EBF1DE" w:themeFill="accent3" w:themeFillTint="32"/>
              <w:spacing w:before="40" w:after="40"/>
              <w:rPr>
                <w:highlight w:val="none"/>
              </w:rPr>
            </w:pPr>
            <w:r>
              <w:rPr>
                <w:rFonts w:hint="eastAsia"/>
                <w:highlight w:val="none"/>
              </w:rPr>
              <w:t xml:space="preserve">□设计和开发 ■采购 ■人力资源■营销和市场  ■生产 ■检验 ■仓库管理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■节约能源  ■节约资源 ■达标排放 ■消防控制 □危化品管理 ■特种设备管理 </w:t>
            </w:r>
          </w:p>
          <w:p>
            <w:pPr>
              <w:shd w:val="clear" w:color="auto" w:fill="EBF1DE" w:themeFill="accent3" w:themeFillTint="32"/>
              <w:spacing w:before="40" w:after="40"/>
              <w:rPr>
                <w:highlight w:val="none"/>
              </w:rPr>
            </w:pPr>
            <w:r>
              <w:rPr>
                <w:rFonts w:hint="eastAsia"/>
                <w:highlight w:val="none"/>
              </w:rPr>
              <w:t>■环评三同时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 xml:space="preserve">）  </w:t>
            </w:r>
          </w:p>
          <w:p>
            <w:pPr>
              <w:shd w:val="clear" w:color="auto" w:fill="EBF1DE" w:themeFill="accent3" w:themeFillTint="32"/>
              <w:spacing w:before="40" w:after="40"/>
              <w:rPr>
                <w:highlight w:val="none"/>
              </w:rPr>
            </w:pPr>
            <w:r>
              <w:rPr>
                <w:rFonts w:hint="eastAsia"/>
                <w:highlight w:val="none"/>
              </w:rPr>
              <w:t>□危险废物处置 □消防检测 □生产/服务过程 □环保监测 ■产品运输 □设备维修</w:t>
            </w:r>
          </w:p>
          <w:p>
            <w:pPr>
              <w:shd w:val="clear" w:color="auto" w:fill="EBF1DE" w:themeFill="accent3" w:themeFillTint="32"/>
              <w:spacing w:before="40" w:after="40"/>
              <w:rPr>
                <w:highlight w:val="none"/>
              </w:rPr>
            </w:pPr>
            <w:r>
              <w:rPr>
                <w:rFonts w:hint="eastAsia"/>
                <w:highlight w:val="none"/>
              </w:rPr>
              <w:t xml:space="preserve">□人员培训 □其他  </w:t>
            </w:r>
            <w:r>
              <w:rPr>
                <w:rFonts w:hint="eastAsia"/>
                <w:b/>
                <w:bCs/>
                <w:highlight w:val="none"/>
                <w:lang w:val="en-GB"/>
              </w:rPr>
              <w:t xml:space="preserve"> </w:t>
            </w:r>
          </w:p>
          <w:p>
            <w:pPr>
              <w:shd w:val="clear" w:color="auto" w:fill="EBF1DE" w:themeFill="accent3" w:themeFillTint="32"/>
              <w:rPr>
                <w:highlight w:val="none"/>
              </w:rPr>
            </w:pPr>
            <w:r>
              <w:rPr>
                <w:rFonts w:hint="eastAsia"/>
                <w:highlight w:val="none"/>
                <w:lang w:val="en-GB"/>
              </w:rPr>
              <w:t>组织通过</w:t>
            </w:r>
            <w:r>
              <w:rPr>
                <w:rFonts w:hint="eastAsia"/>
                <w:highlight w:val="none"/>
              </w:rPr>
              <w:t>环境</w:t>
            </w:r>
            <w:r>
              <w:rPr>
                <w:rFonts w:hint="eastAsia"/>
                <w:highlight w:val="none"/>
                <w:lang w:val="en-GB"/>
              </w:rPr>
              <w:t>目标的建立、实施、</w:t>
            </w:r>
            <w:r>
              <w:rPr>
                <w:rFonts w:hint="eastAsia"/>
                <w:highlight w:val="none"/>
              </w:rPr>
              <w:t>相关方反馈</w:t>
            </w:r>
            <w:r>
              <w:rPr>
                <w:rFonts w:hint="eastAsia"/>
                <w:highlight w:val="none"/>
                <w:lang w:val="en-GB"/>
              </w:rPr>
              <w:t>、内审和管理评审等方式，充分地</w:t>
            </w:r>
            <w:r>
              <w:rPr>
                <w:rFonts w:hint="eastAsia"/>
                <w:highlight w:val="none"/>
              </w:rPr>
              <w:t>评审，管理及</w:t>
            </w:r>
            <w:r>
              <w:rPr>
                <w:rFonts w:hint="eastAsia"/>
                <w:highlight w:val="none"/>
                <w:lang w:val="en-GB"/>
              </w:rPr>
              <w:t>控制这些</w:t>
            </w:r>
            <w:r>
              <w:rPr>
                <w:rFonts w:hint="eastAsia"/>
                <w:highlight w:val="none"/>
              </w:rPr>
              <w:t>环境管理体系覆盖的过程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rPr>
              <w:t>最高管理者制定了文件化的管理体系方针：</w:t>
            </w:r>
          </w:p>
          <w:p>
            <w:pPr>
              <w:shd w:val="clear" w:color="auto" w:fill="EBF1DE" w:themeFill="accent3" w:themeFillTint="32"/>
              <w:ind w:firstLine="420" w:firstLineChars="200"/>
              <w:rPr>
                <w:rFonts w:hint="eastAsia" w:ascii="Times New Roman" w:hAnsi="Times New Roman" w:eastAsia="宋体" w:cs="Times New Roman"/>
              </w:rPr>
            </w:pPr>
            <w:r>
              <w:rPr>
                <w:rFonts w:hint="eastAsia" w:ascii="Times New Roman" w:hAnsi="Times New Roman" w:eastAsia="宋体" w:cs="Times New Roman"/>
              </w:rPr>
              <w:t>诚信为本、客户至上</w:t>
            </w:r>
            <w:r>
              <w:rPr>
                <w:rFonts w:hint="eastAsia" w:ascii="Times New Roman" w:hAnsi="Times New Roman" w:eastAsia="宋体" w:cs="Times New Roman"/>
                <w:lang w:eastAsia="zh-CN"/>
              </w:rPr>
              <w:t>、</w:t>
            </w:r>
            <w:r>
              <w:rPr>
                <w:rFonts w:hint="eastAsia" w:ascii="Times New Roman" w:hAnsi="Times New Roman" w:eastAsia="宋体" w:cs="Times New Roman"/>
              </w:rPr>
              <w:t>互惠互利</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开拓创新</w:t>
            </w:r>
            <w:r>
              <w:rPr>
                <w:rFonts w:hint="eastAsia" w:ascii="Times New Roman" w:hAnsi="Times New Roman" w:eastAsia="宋体" w:cs="Times New Roman"/>
                <w:lang w:eastAsia="zh-CN"/>
              </w:rPr>
              <w:t>、</w:t>
            </w:r>
            <w:r>
              <w:rPr>
                <w:rFonts w:hint="eastAsia" w:ascii="Times New Roman" w:hAnsi="Times New Roman" w:eastAsia="宋体" w:cs="Times New Roman"/>
              </w:rPr>
              <w:t>专业执着、精益求精</w:t>
            </w:r>
          </w:p>
          <w:p>
            <w:pPr>
              <w:shd w:val="clear" w:color="auto" w:fill="EBF1DE" w:themeFill="accent3" w:themeFillTint="32"/>
              <w:ind w:firstLine="420" w:firstLineChars="200"/>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1.销售服务发生变化时，环境因素危险源未及时更新</w:t>
                  </w:r>
                </w:p>
              </w:tc>
              <w:tc>
                <w:tcPr>
                  <w:tcW w:w="3965" w:type="dxa"/>
                  <w:vAlign w:val="center"/>
                </w:tcPr>
                <w:p>
                  <w:pPr>
                    <w:rPr>
                      <w:rFonts w:ascii="宋体" w:hAnsi="宋体" w:cs="宋体"/>
                      <w:sz w:val="20"/>
                      <w:szCs w:val="20"/>
                    </w:rPr>
                  </w:pPr>
                  <w:r>
                    <w:rPr>
                      <w:rFonts w:hint="eastAsia"/>
                      <w:sz w:val="20"/>
                      <w:szCs w:val="20"/>
                    </w:rPr>
                    <w:t>环境因素危险源识别与评价管理中明确环境因素危险源明确评价及更新的时机:每年一次评审、</w:t>
                  </w:r>
                  <w:r>
                    <w:rPr>
                      <w:rFonts w:hint="eastAsia"/>
                      <w:sz w:val="20"/>
                      <w:szCs w:val="20"/>
                      <w:lang w:val="en-US" w:eastAsia="zh-CN"/>
                    </w:rPr>
                    <w:t>业务</w:t>
                  </w:r>
                  <w:r>
                    <w:rPr>
                      <w:rFonts w:hint="eastAsia"/>
                      <w:sz w:val="20"/>
                      <w:szCs w:val="20"/>
                    </w:rPr>
                    <w:t>活动和服务有增减时</w:t>
                  </w:r>
                </w:p>
              </w:tc>
              <w:tc>
                <w:tcPr>
                  <w:tcW w:w="1717" w:type="dxa"/>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2.重要环境因素危险源识别错误,漏识别或多识别</w:t>
                  </w:r>
                </w:p>
              </w:tc>
              <w:tc>
                <w:tcPr>
                  <w:tcW w:w="3965" w:type="dxa"/>
                  <w:vAlign w:val="center"/>
                </w:tcPr>
                <w:p>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 xml:space="preserve">能源消耗 </w:t>
            </w:r>
            <w:r>
              <w:rPr>
                <w:rFonts w:hint="eastAsia"/>
                <w:lang w:val="en-US" w:eastAsia="zh-CN"/>
              </w:rPr>
              <w:t xml:space="preserve"> </w:t>
            </w:r>
            <w:r>
              <w:rPr>
                <w:rFonts w:hint="eastAsia"/>
              </w:rPr>
              <w:sym w:font="Wingdings 2" w:char="00A3"/>
            </w:r>
            <w:r>
              <w:rPr>
                <w:rFonts w:hint="eastAsia"/>
              </w:rPr>
              <w:t xml:space="preserve">资源消耗 □废水排放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■固废排放 □噪声排放  </w:t>
            </w:r>
            <w:r>
              <w:rPr>
                <w:rFonts w:hint="eastAsia"/>
              </w:rPr>
              <w:sym w:font="Wingdings 2" w:char="00A3"/>
            </w:r>
            <w:r>
              <w:rPr>
                <w:rFonts w:hint="eastAsia"/>
              </w:rPr>
              <w:t>化学品泄露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rPr>
                <w:rFonts w:hint="default" w:eastAsia="宋体"/>
                <w:highlight w:val="none"/>
                <w:lang w:val="en-US" w:eastAsia="zh-CN"/>
              </w:rPr>
            </w:pPr>
            <w:r>
              <w:t>组织</w:t>
            </w:r>
            <w:r>
              <w:rPr>
                <w:rFonts w:hint="eastAsia"/>
              </w:rPr>
              <w:t>提供了</w:t>
            </w:r>
            <w:r>
              <w:t>下列许可和授权(必要时，</w:t>
            </w:r>
            <w:r>
              <w:rPr>
                <w:highlight w:val="none"/>
              </w:rPr>
              <w:t>按每个场所来描述):</w:t>
            </w:r>
            <w:r>
              <w:rPr>
                <w:rFonts w:hint="eastAsia"/>
                <w:highlight w:val="none"/>
                <w:lang w:val="en-US" w:eastAsia="zh-CN"/>
              </w:rPr>
              <w:t>销售活动不涉及，不适用</w:t>
            </w:r>
          </w:p>
          <w:p>
            <w:pPr>
              <w:shd w:val="clear" w:color="auto" w:fill="EBF1DE" w:themeFill="accent3" w:themeFillTint="32"/>
            </w:pPr>
            <w:r>
              <w:rPr>
                <w:rFonts w:hint="eastAsia"/>
                <w:highlight w:val="none"/>
              </w:rPr>
              <w:t>□安全生产许可证编号：</w:t>
            </w:r>
            <w:r>
              <w:rPr>
                <w:rFonts w:hint="eastAsia"/>
                <w:highlight w:val="none"/>
                <w:u w:val="single"/>
              </w:rPr>
              <w:t xml:space="preserve">                     </w:t>
            </w:r>
            <w:r>
              <w:rPr>
                <w:rFonts w:hint="eastAsia"/>
                <w:highlight w:val="none"/>
              </w:rPr>
              <w:t xml:space="preserve">              </w:t>
            </w:r>
            <w:r>
              <w:rPr>
                <w:rFonts w:hint="eastAsia"/>
              </w:rPr>
              <w:t xml:space="preserve">     </w:t>
            </w:r>
          </w:p>
          <w:p>
            <w:pPr>
              <w:rPr>
                <w:rFonts w:hint="default" w:eastAsia="宋体"/>
                <w:szCs w:val="18"/>
                <w:highlight w:val="none"/>
                <w:u w:val="single"/>
                <w:lang w:val="en-US" w:eastAsia="zh-CN"/>
              </w:rPr>
            </w:pPr>
            <w:r>
              <w:rPr>
                <w:rFonts w:hint="eastAsia"/>
                <w:highlight w:val="none"/>
              </w:rPr>
              <w:t>□</w:t>
            </w:r>
            <w:r>
              <w:rPr>
                <w:rFonts w:hint="eastAsia"/>
              </w:rPr>
              <w:t xml:space="preserve">排污许可证编号： </w:t>
            </w:r>
            <w:r>
              <w:rPr>
                <w:rFonts w:hint="eastAsia"/>
                <w:u w:val="single"/>
              </w:rPr>
              <w:t xml:space="preserve"> </w:t>
            </w:r>
            <w:r>
              <w:rPr>
                <w:rFonts w:hint="eastAsia"/>
                <w:u w:val="single"/>
                <w:lang w:val="en-US" w:eastAsia="zh-CN"/>
              </w:rPr>
              <w:t xml:space="preserve">                 </w:t>
            </w:r>
            <w:r>
              <w:rPr>
                <w:rFonts w:hint="eastAsia"/>
                <w:szCs w:val="18"/>
                <w:highlight w:val="none"/>
                <w:u w:val="single"/>
              </w:rPr>
              <w:t xml:space="preserve">   </w:t>
            </w:r>
          </w:p>
          <w:p>
            <w:r>
              <w:rPr>
                <w:rFonts w:hint="eastAsia"/>
                <w:szCs w:val="18"/>
                <w:highlight w:val="none"/>
              </w:rPr>
              <w:t>有效期：</w:t>
            </w:r>
            <w:r>
              <w:rPr>
                <w:rFonts w:hint="eastAsia"/>
                <w:szCs w:val="18"/>
                <w:highlight w:val="none"/>
                <w:u w:val="single"/>
                <w:lang w:val="en-US" w:eastAsia="zh-CN"/>
              </w:rPr>
              <w:t xml:space="preserve">      </w:t>
            </w:r>
            <w:r>
              <w:rPr>
                <w:rFonts w:hint="eastAsia"/>
                <w:u w:val="single"/>
              </w:rPr>
              <w:t xml:space="preserve">    </w:t>
            </w:r>
          </w:p>
          <w:p>
            <w:pPr>
              <w:shd w:val="clear" w:color="auto" w:fill="EBF1DE" w:themeFill="accent3" w:themeFillTint="32"/>
            </w:pPr>
            <w:r>
              <w:rPr>
                <w:rFonts w:hint="eastAsia"/>
                <w:highlight w:val="none"/>
              </w:rPr>
              <w:t>□</w:t>
            </w:r>
            <w:r>
              <w:rPr>
                <w:rFonts w:hint="eastAsia"/>
              </w:rPr>
              <w:t>环境影响登记表日期：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shd w:val="clear" w:color="auto" w:fill="EBF1DE" w:themeFill="accent3" w:themeFillTint="32"/>
              <w:rPr>
                <w:rFonts w:hint="default" w:eastAsia="宋体"/>
                <w:lang w:val="en-US" w:eastAsia="zh-CN"/>
              </w:rPr>
            </w:pPr>
            <w:r>
              <w:rPr>
                <w:rFonts w:hint="eastAsia"/>
              </w:rPr>
              <w:t>□环境影响报告表日期：</w:t>
            </w:r>
            <w:r>
              <w:rPr>
                <w:rFonts w:hint="eastAsia"/>
                <w:u w:val="single"/>
              </w:rPr>
              <w:t xml:space="preserve">    </w:t>
            </w:r>
            <w:r>
              <w:rPr>
                <w:rFonts w:hint="eastAsia"/>
                <w:u w:val="single"/>
                <w:lang w:val="en-US" w:eastAsia="zh-CN"/>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highlight w:val="none"/>
              </w:rPr>
              <w:t>□</w:t>
            </w:r>
            <w:r>
              <w:rPr>
                <w:rFonts w:hint="eastAsia"/>
              </w:rPr>
              <w:t>消防验收/备案证明日期：</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w:t>
            </w:r>
            <w:r>
              <w:rPr>
                <w:rFonts w:hint="eastAsia"/>
                <w:highlight w:val="none"/>
              </w:rPr>
              <w:t>件化的管理目标。为实现环境总目标而建立的各层级环境目标具体、有针对性、可测量并且可实现。</w:t>
            </w:r>
          </w:p>
          <w:p>
            <w:pPr>
              <w:shd w:val="clear" w:color="auto" w:fill="EBF1DE" w:themeFill="accent3" w:themeFillTint="32"/>
              <w:rPr>
                <w:highlight w:val="none"/>
              </w:rPr>
            </w:pPr>
            <w:r>
              <w:rPr>
                <w:rFonts w:hint="eastAsia"/>
                <w:highlight w:val="none"/>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4934"/>
              <w:gridCol w:w="115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493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270" w:type="dxa"/>
                  <w:shd w:val="clear" w:color="auto" w:fill="auto"/>
                </w:tcPr>
                <w:p>
                  <w:pPr>
                    <w:shd w:val="clear" w:color="auto" w:fill="EBF1DE" w:themeFill="accent3" w:themeFillTint="32"/>
                    <w:rPr>
                      <w:rFonts w:ascii="宋体" w:hAnsi="宋体"/>
                    </w:rPr>
                  </w:pPr>
                  <w:r>
                    <w:rPr>
                      <w:rFonts w:hint="eastAsia" w:ascii="宋体" w:hAnsi="宋体"/>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火灾</w:t>
                  </w:r>
                </w:p>
              </w:tc>
              <w:tc>
                <w:tcPr>
                  <w:tcW w:w="4934" w:type="dxa"/>
                  <w:shd w:val="clear" w:color="auto" w:fill="auto"/>
                  <w:vAlign w:val="center"/>
                </w:tcPr>
                <w:p>
                  <w:pPr>
                    <w:numPr>
                      <w:ilvl w:val="0"/>
                      <w:numId w:val="2"/>
                    </w:numPr>
                    <w:ind w:left="425" w:leftChars="0" w:hanging="425" w:firstLineChars="0"/>
                    <w:jc w:val="left"/>
                    <w:rPr>
                      <w:rFonts w:hint="eastAsia"/>
                      <w:szCs w:val="21"/>
                    </w:rPr>
                  </w:pPr>
                  <w:r>
                    <w:rPr>
                      <w:rFonts w:hint="eastAsia"/>
                      <w:szCs w:val="21"/>
                    </w:rPr>
                    <w:t>对人员进行培训</w:t>
                  </w:r>
                </w:p>
                <w:p>
                  <w:pPr>
                    <w:numPr>
                      <w:ilvl w:val="0"/>
                      <w:numId w:val="2"/>
                    </w:numPr>
                    <w:ind w:left="425" w:leftChars="0" w:hanging="425" w:firstLineChars="0"/>
                    <w:jc w:val="left"/>
                    <w:rPr>
                      <w:rFonts w:hint="eastAsia"/>
                      <w:szCs w:val="21"/>
                    </w:rPr>
                  </w:pPr>
                  <w:r>
                    <w:rPr>
                      <w:rFonts w:hint="eastAsia"/>
                      <w:szCs w:val="21"/>
                    </w:rPr>
                    <w:t>办公场所、配电区设置禁烟警示标识；</w:t>
                  </w:r>
                </w:p>
                <w:p>
                  <w:pPr>
                    <w:numPr>
                      <w:ilvl w:val="0"/>
                      <w:numId w:val="2"/>
                    </w:numPr>
                    <w:ind w:left="425" w:leftChars="0" w:hanging="425" w:firstLineChars="0"/>
                    <w:jc w:val="left"/>
                    <w:rPr>
                      <w:rFonts w:hint="eastAsia"/>
                      <w:szCs w:val="21"/>
                    </w:rPr>
                  </w:pPr>
                  <w:r>
                    <w:rPr>
                      <w:rFonts w:hint="eastAsia"/>
                      <w:szCs w:val="21"/>
                    </w:rPr>
                    <w:t>配备足够灭火器；</w:t>
                  </w:r>
                </w:p>
                <w:p>
                  <w:pPr>
                    <w:numPr>
                      <w:ilvl w:val="0"/>
                      <w:numId w:val="2"/>
                    </w:numPr>
                    <w:ind w:left="425" w:leftChars="0" w:hanging="425" w:firstLineChars="0"/>
                    <w:jc w:val="left"/>
                    <w:rPr>
                      <w:rFonts w:ascii="宋体" w:hAnsi="宋体" w:cs="宋体"/>
                      <w:sz w:val="24"/>
                      <w:lang w:bidi="ar"/>
                    </w:rPr>
                  </w:pPr>
                  <w:r>
                    <w:rPr>
                      <w:rFonts w:hint="eastAsia"/>
                      <w:szCs w:val="21"/>
                    </w:rPr>
                    <w:t>对火灾进行应急预案演练</w:t>
                  </w:r>
                </w:p>
                <w:p>
                  <w:pPr>
                    <w:numPr>
                      <w:ilvl w:val="0"/>
                      <w:numId w:val="2"/>
                    </w:numPr>
                    <w:ind w:left="425" w:leftChars="0" w:hanging="425" w:firstLineChars="0"/>
                    <w:jc w:val="left"/>
                    <w:rPr>
                      <w:rFonts w:ascii="宋体" w:hAnsi="宋体" w:cs="宋体"/>
                      <w:sz w:val="24"/>
                      <w:lang w:bidi="ar"/>
                    </w:rPr>
                  </w:pPr>
                  <w:r>
                    <w:rPr>
                      <w:rFonts w:hint="eastAsia"/>
                      <w:szCs w:val="21"/>
                    </w:rPr>
                    <w:t>定期检查，及时排除火灾隐患</w:t>
                  </w:r>
                </w:p>
              </w:tc>
              <w:tc>
                <w:tcPr>
                  <w:tcW w:w="1150" w:type="dxa"/>
                  <w:shd w:val="clear" w:color="auto" w:fill="auto"/>
                  <w:vAlign w:val="center"/>
                </w:tcPr>
                <w:p>
                  <w:pPr>
                    <w:jc w:val="center"/>
                    <w:rPr>
                      <w:rFonts w:ascii="宋体" w:hAnsi="宋体" w:cs="宋体"/>
                      <w:sz w:val="24"/>
                      <w:lang w:bidi="ar"/>
                    </w:rPr>
                  </w:pPr>
                  <w:r>
                    <w:rPr>
                      <w:rFonts w:hint="eastAsia"/>
                    </w:rPr>
                    <w:t>各部门</w:t>
                  </w:r>
                </w:p>
              </w:tc>
              <w:tc>
                <w:tcPr>
                  <w:tcW w:w="1270" w:type="dxa"/>
                  <w:shd w:val="clear" w:color="auto" w:fill="auto"/>
                </w:tcPr>
                <w:p>
                  <w:pPr>
                    <w:pStyle w:val="22"/>
                    <w:jc w:val="left"/>
                    <w:rPr>
                      <w:rFonts w:hint="eastAsia" w:ascii="宋体" w:hAnsi="宋体"/>
                      <w:bCs/>
                      <w:color w:val="000000"/>
                      <w:szCs w:val="21"/>
                    </w:rPr>
                  </w:pPr>
                </w:p>
                <w:p>
                  <w:pPr>
                    <w:pStyle w:val="22"/>
                    <w:jc w:val="left"/>
                    <w:rPr>
                      <w:rFonts w:hint="eastAsia" w:ascii="宋体" w:hAnsi="宋体"/>
                      <w:bCs/>
                      <w:color w:val="000000"/>
                      <w:szCs w:val="21"/>
                    </w:rPr>
                  </w:pPr>
                </w:p>
                <w:p>
                  <w:pPr>
                    <w:pStyle w:val="22"/>
                    <w:jc w:val="left"/>
                    <w:rPr>
                      <w:rFonts w:ascii="宋体" w:hAnsi="宋体"/>
                      <w:bCs/>
                      <w:color w:val="000000"/>
                      <w:szCs w:val="21"/>
                    </w:rPr>
                  </w:pPr>
                  <w:r>
                    <w:rPr>
                      <w:rFonts w:hint="eastAsia" w:ascii="宋体" w:hAnsi="宋体"/>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shd w:val="clear" w:color="auto" w:fill="auto"/>
                  <w:vAlign w:val="center"/>
                </w:tcPr>
                <w:p>
                  <w:pPr>
                    <w:spacing w:line="400" w:lineRule="exact"/>
                    <w:jc w:val="center"/>
                    <w:rPr>
                      <w:rFonts w:ascii="宋体" w:hAnsi="宋体" w:cs="宋体"/>
                      <w:sz w:val="24"/>
                      <w:lang w:bidi="ar"/>
                    </w:rPr>
                  </w:pPr>
                  <w:r>
                    <w:rPr>
                      <w:rFonts w:hint="eastAsia"/>
                      <w:szCs w:val="21"/>
                    </w:rPr>
                    <w:t>固体废弃物</w:t>
                  </w:r>
                </w:p>
              </w:tc>
              <w:tc>
                <w:tcPr>
                  <w:tcW w:w="4934" w:type="dxa"/>
                  <w:shd w:val="clear" w:color="auto" w:fill="auto"/>
                  <w:vAlign w:val="center"/>
                </w:tcPr>
                <w:p>
                  <w:pPr>
                    <w:numPr>
                      <w:ilvl w:val="0"/>
                      <w:numId w:val="3"/>
                    </w:numPr>
                    <w:ind w:left="0" w:leftChars="0" w:firstLine="420" w:firstLineChars="200"/>
                    <w:jc w:val="left"/>
                    <w:rPr>
                      <w:rFonts w:hint="eastAsia"/>
                      <w:szCs w:val="21"/>
                    </w:rPr>
                  </w:pPr>
                  <w:r>
                    <w:rPr>
                      <w:rFonts w:hint="eastAsia"/>
                      <w:szCs w:val="21"/>
                    </w:rPr>
                    <w:t>制定</w:t>
                  </w:r>
                  <w:r>
                    <w:rPr>
                      <w:rFonts w:hint="eastAsia"/>
                      <w:szCs w:val="21"/>
                      <w:lang w:eastAsia="zh-CN"/>
                    </w:rPr>
                    <w:t>固体弃物</w:t>
                  </w:r>
                  <w:r>
                    <w:rPr>
                      <w:rFonts w:hint="eastAsia"/>
                      <w:szCs w:val="21"/>
                    </w:rPr>
                    <w:t>处理措施</w:t>
                  </w:r>
                </w:p>
                <w:p>
                  <w:pPr>
                    <w:numPr>
                      <w:ilvl w:val="0"/>
                      <w:numId w:val="3"/>
                    </w:numPr>
                    <w:ind w:left="0" w:leftChars="0" w:firstLine="420" w:firstLineChars="200"/>
                    <w:jc w:val="left"/>
                    <w:rPr>
                      <w:rFonts w:hint="eastAsia"/>
                      <w:szCs w:val="21"/>
                    </w:rPr>
                  </w:pPr>
                  <w:r>
                    <w:rPr>
                      <w:rFonts w:hint="eastAsia"/>
                      <w:szCs w:val="21"/>
                    </w:rPr>
                    <w:t>选择合理存放</w:t>
                  </w:r>
                  <w:r>
                    <w:rPr>
                      <w:rFonts w:hint="eastAsia"/>
                      <w:szCs w:val="21"/>
                      <w:lang w:eastAsia="zh-CN"/>
                    </w:rPr>
                    <w:t>固体弃物</w:t>
                  </w:r>
                  <w:r>
                    <w:rPr>
                      <w:rFonts w:hint="eastAsia"/>
                      <w:szCs w:val="21"/>
                    </w:rPr>
                    <w:t>位置</w:t>
                  </w:r>
                </w:p>
                <w:p>
                  <w:pPr>
                    <w:numPr>
                      <w:ilvl w:val="0"/>
                      <w:numId w:val="3"/>
                    </w:numPr>
                    <w:ind w:left="0" w:leftChars="0" w:firstLine="420" w:firstLineChars="200"/>
                    <w:jc w:val="left"/>
                    <w:rPr>
                      <w:rFonts w:ascii="宋体" w:hAnsi="宋体" w:cs="宋体"/>
                      <w:sz w:val="24"/>
                      <w:lang w:bidi="ar"/>
                    </w:rPr>
                  </w:pPr>
                  <w:r>
                    <w:rPr>
                      <w:rFonts w:hint="eastAsia"/>
                      <w:szCs w:val="21"/>
                    </w:rPr>
                    <w:t>联系</w:t>
                  </w:r>
                  <w:r>
                    <w:rPr>
                      <w:rFonts w:hint="eastAsia"/>
                      <w:szCs w:val="21"/>
                      <w:lang w:eastAsia="zh-CN"/>
                    </w:rPr>
                    <w:t>固体弃物</w:t>
                  </w:r>
                  <w:r>
                    <w:rPr>
                      <w:rFonts w:hint="eastAsia"/>
                      <w:szCs w:val="21"/>
                    </w:rPr>
                    <w:t>回收</w:t>
                  </w:r>
                  <w:r>
                    <w:rPr>
                      <w:rFonts w:hint="eastAsia"/>
                      <w:szCs w:val="21"/>
                      <w:lang w:eastAsia="zh-CN"/>
                    </w:rPr>
                    <w:t>公司</w:t>
                  </w:r>
                  <w:r>
                    <w:rPr>
                      <w:rFonts w:hint="eastAsia"/>
                      <w:szCs w:val="21"/>
                    </w:rPr>
                    <w:t>及时回收</w:t>
                  </w:r>
                </w:p>
              </w:tc>
              <w:tc>
                <w:tcPr>
                  <w:tcW w:w="1150" w:type="dxa"/>
                  <w:shd w:val="clear" w:color="auto" w:fill="auto"/>
                  <w:vAlign w:val="center"/>
                </w:tcPr>
                <w:p>
                  <w:pPr>
                    <w:jc w:val="center"/>
                    <w:rPr>
                      <w:rFonts w:hint="default" w:ascii="宋体" w:hAnsi="宋体" w:cs="宋体"/>
                      <w:sz w:val="24"/>
                      <w:lang w:val="en-US" w:bidi="ar"/>
                    </w:rPr>
                  </w:pPr>
                  <w:r>
                    <w:rPr>
                      <w:rFonts w:hint="eastAsia"/>
                      <w:szCs w:val="21"/>
                      <w:lang w:eastAsia="zh-CN"/>
                    </w:rPr>
                    <w:t>综合部</w:t>
                  </w:r>
                </w:p>
              </w:tc>
              <w:tc>
                <w:tcPr>
                  <w:tcW w:w="1270" w:type="dxa"/>
                  <w:shd w:val="clear" w:color="auto" w:fill="auto"/>
                </w:tcPr>
                <w:p>
                  <w:pPr>
                    <w:pStyle w:val="22"/>
                    <w:jc w:val="left"/>
                    <w:rPr>
                      <w:rFonts w:hint="eastAsia" w:ascii="宋体" w:hAnsi="宋体"/>
                      <w:bCs/>
                      <w:color w:val="000000"/>
                      <w:szCs w:val="21"/>
                    </w:rPr>
                  </w:pPr>
                </w:p>
                <w:p>
                  <w:pPr>
                    <w:pStyle w:val="22"/>
                    <w:jc w:val="left"/>
                    <w:rPr>
                      <w:rFonts w:ascii="宋体" w:hAnsi="宋体"/>
                      <w:bCs/>
                      <w:color w:val="000000"/>
                      <w:szCs w:val="21"/>
                    </w:rPr>
                  </w:pPr>
                  <w:r>
                    <w:rPr>
                      <w:rFonts w:hint="eastAsia" w:ascii="宋体" w:hAnsi="宋体"/>
                      <w:bCs/>
                      <w:color w:val="000000"/>
                      <w:szCs w:val="21"/>
                    </w:rPr>
                    <w:t>100%</w:t>
                  </w:r>
                </w:p>
              </w:tc>
            </w:tr>
          </w:tbl>
          <w:p>
            <w:pPr>
              <w:shd w:val="clear" w:color="auto" w:fill="EBF1DE" w:themeFill="accent3" w:themeFillTint="32"/>
            </w:pPr>
            <w:r>
              <w:rPr>
                <w:rFonts w:hint="eastAsia"/>
              </w:rPr>
              <w:t>■目标已实现</w:t>
            </w:r>
          </w:p>
          <w:p>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 ■自然资源 ■基础设施  ■技术  ■财务资源。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w:t>
            </w:r>
            <w:r>
              <w:rPr>
                <w:rFonts w:hint="eastAsia"/>
                <w:highlight w:val="none"/>
              </w:rPr>
              <w:t>护所需的基础设施情况：</w:t>
            </w:r>
          </w:p>
          <w:p>
            <w:pPr>
              <w:shd w:val="clear" w:color="auto" w:fill="EBF1DE" w:themeFill="accent3" w:themeFillTint="32"/>
              <w:rPr>
                <w:rFonts w:hint="eastAsia"/>
              </w:rPr>
            </w:pPr>
            <w:r>
              <w:rPr>
                <w:rFonts w:hint="eastAsia"/>
              </w:rPr>
              <w:t xml:space="preserve">建筑面积 </w:t>
            </w:r>
            <w:r>
              <w:rPr>
                <w:rFonts w:hint="eastAsia"/>
                <w:highlight w:val="none"/>
                <w:u w:val="single"/>
              </w:rPr>
              <w:t xml:space="preserve"> </w:t>
            </w:r>
            <w:r>
              <w:rPr>
                <w:rFonts w:hint="eastAsia"/>
                <w:highlight w:val="none"/>
                <w:u w:val="single"/>
                <w:lang w:val="en-US" w:eastAsia="zh-CN"/>
              </w:rPr>
              <w:t>5000</w:t>
            </w:r>
            <w:r>
              <w:rPr>
                <w:rFonts w:hint="eastAsia"/>
                <w:highlight w:val="none"/>
                <w:u w:val="single"/>
              </w:rPr>
              <w:t xml:space="preserve">  </w:t>
            </w:r>
            <w:r>
              <w:rPr>
                <w:rFonts w:hint="eastAsia"/>
                <w:highlight w:val="none"/>
              </w:rPr>
              <w:t>平方米；生</w:t>
            </w:r>
            <w:r>
              <w:rPr>
                <w:rFonts w:hint="eastAsia"/>
              </w:rPr>
              <w:t xml:space="preserve">产车间 </w:t>
            </w:r>
            <w:r>
              <w:rPr>
                <w:rFonts w:hint="eastAsia"/>
                <w:u w:val="single"/>
                <w:lang w:val="en-US" w:eastAsia="zh-CN"/>
              </w:rPr>
              <w:t>/</w:t>
            </w:r>
            <w:r>
              <w:rPr>
                <w:rFonts w:hint="eastAsia"/>
                <w:u w:val="single"/>
              </w:rPr>
              <w:t xml:space="preserve"> </w:t>
            </w:r>
            <w:r>
              <w:rPr>
                <w:rFonts w:hint="eastAsia"/>
              </w:rPr>
              <w:t>个；库房</w:t>
            </w:r>
            <w:r>
              <w:rPr>
                <w:rFonts w:hint="eastAsia"/>
                <w:lang w:eastAsia="zh-CN"/>
              </w:rPr>
              <w:t>（</w:t>
            </w:r>
            <w:r>
              <w:rPr>
                <w:rFonts w:hint="eastAsia"/>
                <w:lang w:val="en-US" w:eastAsia="zh-CN"/>
              </w:rPr>
              <w:t>成品区</w:t>
            </w:r>
            <w:r>
              <w:rPr>
                <w:rFonts w:hint="eastAsia"/>
                <w:lang w:eastAsia="zh-CN"/>
              </w:rPr>
              <w:t>）</w:t>
            </w:r>
            <w:r>
              <w:rPr>
                <w:rFonts w:hint="eastAsia"/>
              </w:rPr>
              <w:t xml:space="preserve"> </w:t>
            </w:r>
            <w:r>
              <w:rPr>
                <w:rFonts w:hint="eastAsia"/>
                <w:u w:val="single"/>
              </w:rPr>
              <w:t xml:space="preserve"> </w:t>
            </w:r>
            <w:r>
              <w:rPr>
                <w:rFonts w:hint="eastAsia"/>
                <w:u w:val="single"/>
                <w:lang w:val="en-US" w:eastAsia="zh-CN"/>
              </w:rPr>
              <w:t xml:space="preserve">1 </w:t>
            </w:r>
            <w:r>
              <w:rPr>
                <w:rFonts w:hint="eastAsia"/>
                <w:u w:val="single"/>
              </w:rPr>
              <w:t xml:space="preserve"> </w:t>
            </w:r>
            <w:r>
              <w:rPr>
                <w:rFonts w:hint="eastAsia"/>
              </w:rPr>
              <w:t>个；实验室</w:t>
            </w:r>
            <w:r>
              <w:rPr>
                <w:rFonts w:hint="eastAsia"/>
                <w:lang w:eastAsia="zh-CN"/>
              </w:rPr>
              <w:t>（</w:t>
            </w:r>
            <w:r>
              <w:rPr>
                <w:rFonts w:hint="eastAsia"/>
                <w:lang w:val="en-US" w:eastAsia="zh-CN"/>
              </w:rPr>
              <w:t>办公区</w:t>
            </w:r>
            <w:r>
              <w:rPr>
                <w:rFonts w:hint="eastAsia"/>
                <w:lang w:eastAsia="zh-CN"/>
              </w:rPr>
              <w:t>）</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主要销售业务，不适用。</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无</w:t>
            </w:r>
            <w:r>
              <w:rPr>
                <w:rFonts w:hint="eastAsia"/>
                <w:u w:val="single"/>
              </w:rPr>
              <w:t xml:space="preserve">                 （列举2~4种）</w:t>
            </w:r>
          </w:p>
          <w:p>
            <w:pPr>
              <w:shd w:val="clear" w:color="auto" w:fill="EBF1DE" w:themeFill="accent3" w:themeFillTint="32"/>
              <w:rPr>
                <w:highlight w:val="none"/>
              </w:rPr>
            </w:pPr>
            <w:r>
              <w:rPr>
                <w:rFonts w:hint="eastAsia"/>
              </w:rPr>
              <w:t>特种设备</w:t>
            </w:r>
            <w:r>
              <w:rPr>
                <w:rFonts w:hint="eastAsia"/>
                <w:highlight w:val="none"/>
              </w:rPr>
              <w:t>：</w:t>
            </w:r>
            <w:r>
              <w:rPr>
                <w:rFonts w:ascii="Wingdings" w:hAnsi="Wingdings"/>
                <w:highlight w:val="none"/>
              </w:rPr>
              <w:t>□</w:t>
            </w:r>
            <w:r>
              <w:rPr>
                <w:rFonts w:hint="eastAsia"/>
                <w:highlight w:val="none"/>
              </w:rPr>
              <w:t xml:space="preserve">叉车 </w:t>
            </w:r>
            <w:r>
              <w:rPr>
                <w:rFonts w:ascii="Wingdings" w:hAnsi="Wingdings"/>
                <w:highlight w:val="none"/>
              </w:rPr>
              <w:t>□</w:t>
            </w:r>
            <w:r>
              <w:rPr>
                <w:rFonts w:hint="eastAsia"/>
                <w:highlight w:val="none"/>
              </w:rPr>
              <w:t xml:space="preserve">行车 </w:t>
            </w:r>
            <w:r>
              <w:rPr>
                <w:rFonts w:ascii="Wingdings" w:hAnsi="Wingdings"/>
                <w:highlight w:val="none"/>
              </w:rPr>
              <w:t>□</w:t>
            </w:r>
            <w:r>
              <w:rPr>
                <w:rFonts w:hint="eastAsia"/>
                <w:highlight w:val="none"/>
              </w:rPr>
              <w:t xml:space="preserve">锅炉  </w:t>
            </w:r>
            <w:r>
              <w:rPr>
                <w:rFonts w:ascii="Wingdings" w:hAnsi="Wingdings"/>
                <w:highlight w:val="none"/>
              </w:rPr>
              <w:t>□</w:t>
            </w:r>
            <w:r>
              <w:rPr>
                <w:rFonts w:hint="eastAsia"/>
                <w:highlight w:val="none"/>
              </w:rPr>
              <w:t xml:space="preserve">电梯    </w:t>
            </w:r>
            <w:r>
              <w:rPr>
                <w:rFonts w:ascii="Wingdings" w:hAnsi="Wingdings"/>
                <w:highlight w:val="none"/>
              </w:rPr>
              <w:t>□</w:t>
            </w:r>
            <w:r>
              <w:rPr>
                <w:rFonts w:hint="eastAsia"/>
                <w:highlight w:val="none"/>
              </w:rPr>
              <w:t xml:space="preserve">压力容器  </w:t>
            </w:r>
            <w:r>
              <w:rPr>
                <w:rFonts w:ascii="Wingdings" w:hAnsi="Wingdings"/>
                <w:highlight w:val="none"/>
              </w:rPr>
              <w:t>□</w:t>
            </w:r>
            <w:r>
              <w:rPr>
                <w:rFonts w:hint="eastAsia"/>
                <w:highlight w:val="none"/>
              </w:rPr>
              <w:t xml:space="preserve">压力管道  </w:t>
            </w:r>
            <w:r>
              <w:rPr>
                <w:rFonts w:ascii="Wingdings" w:hAnsi="Wingdings"/>
                <w:highlight w:val="none"/>
              </w:rPr>
              <w:t>□</w:t>
            </w:r>
            <w:r>
              <w:rPr>
                <w:rFonts w:hint="eastAsia"/>
                <w:highlight w:val="none"/>
              </w:rPr>
              <w:t xml:space="preserve">不适用 </w:t>
            </w:r>
          </w:p>
          <w:p>
            <w:pPr>
              <w:shd w:val="clear" w:color="auto" w:fill="EBF1DE" w:themeFill="accent3" w:themeFillTint="32"/>
            </w:pPr>
            <w:r>
              <w:rPr>
                <w:rFonts w:hint="eastAsia"/>
                <w:highlight w:val="none"/>
              </w:rPr>
              <w:t>辅助场所：</w:t>
            </w:r>
            <w:r>
              <w:rPr>
                <w:rFonts w:ascii="Wingdings" w:hAnsi="Wingdings"/>
                <w:highlight w:val="none"/>
              </w:rPr>
              <w:t>□</w:t>
            </w:r>
            <w:r>
              <w:rPr>
                <w:rFonts w:hint="eastAsia"/>
                <w:highlight w:val="none"/>
              </w:rPr>
              <w:t xml:space="preserve">高压配电室 </w:t>
            </w:r>
            <w:r>
              <w:rPr>
                <w:rFonts w:hint="eastAsia"/>
              </w:rPr>
              <w:t xml:space="preserve"> </w:t>
            </w:r>
            <w:r>
              <w:rPr>
                <w:rFonts w:ascii="Wingdings" w:hAnsi="Wingdings"/>
              </w:rPr>
              <w:t>□</w:t>
            </w:r>
            <w:r>
              <w:rPr>
                <w:rFonts w:hint="eastAsia"/>
              </w:rPr>
              <w:t xml:space="preserve">低压配电室 </w:t>
            </w:r>
            <w:r>
              <w:rPr>
                <w:rFonts w:ascii="Wingdings" w:hAnsi="Wingdings"/>
              </w:rPr>
              <w:sym w:font="Wingdings 2" w:char="00A3"/>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shd w:val="clear" w:color="auto" w:fill="EBF1DE" w:themeFill="accent3" w:themeFillTint="32"/>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 xml:space="preserve">其他  </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主要销售业务，不适用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未进行定期校准/检定的有：</w:t>
            </w:r>
            <w:r>
              <w:rPr>
                <w:rFonts w:hint="eastAsia"/>
                <w:u w:val="single"/>
              </w:rPr>
              <w:t xml:space="preserve">  </w:t>
            </w:r>
            <w:r>
              <w:rPr>
                <w:rFonts w:hint="eastAsia"/>
                <w:u w:val="single"/>
                <w:lang w:val="en-US" w:eastAsia="zh-CN"/>
              </w:rPr>
              <w:t xml:space="preserve">        </w:t>
            </w:r>
            <w:r>
              <w:rPr>
                <w:rFonts w:hint="eastAsia"/>
                <w:color w:val="auto"/>
                <w:highlight w:val="none"/>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 xml:space="preserve">特种作业人员：■电工 </w:t>
            </w:r>
            <w:r>
              <w:rPr>
                <w:rFonts w:ascii="Wingdings" w:hAnsi="Wingdings"/>
              </w:rPr>
              <w:sym w:font="Wingdings 2" w:char="00A3"/>
            </w:r>
            <w:r>
              <w:rPr>
                <w:rFonts w:hint="eastAsia"/>
              </w:rPr>
              <w:t xml:space="preserve">焊工  </w:t>
            </w:r>
            <w:r>
              <w:rPr>
                <w:rFonts w:ascii="Wingdings" w:hAnsi="Wingdings"/>
              </w:rPr>
              <w:t>□</w:t>
            </w:r>
            <w:r>
              <w:rPr>
                <w:rFonts w:hint="eastAsia"/>
              </w:rPr>
              <w:t xml:space="preserve">危化品作业  </w:t>
            </w:r>
            <w:r>
              <w:rPr>
                <w:rFonts w:ascii="Wingdings" w:hAnsi="Wingdings"/>
              </w:rPr>
              <w:sym w:font="Wingdings 2" w:char="00A3"/>
            </w:r>
            <w:r>
              <w:rPr>
                <w:rFonts w:hint="eastAsia"/>
              </w:rPr>
              <w:t xml:space="preserve">制冷工   </w:t>
            </w:r>
            <w:r>
              <w:rPr>
                <w:rFonts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ascii="Wingdings" w:hAnsi="Wingdings"/>
              </w:rPr>
              <w:t>□</w:t>
            </w:r>
            <w:r>
              <w:rPr>
                <w:rFonts w:hint="eastAsia"/>
                <w:highlight w:val="none"/>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EBF1DE" w:themeFill="accent3"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asciiTheme="minorEastAsia" w:hAnsiTheme="minorEastAsia" w:eastAsiaTheme="minorEastAsia"/>
                <w:b/>
                <w:lang w:val="en-US"/>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■工艺流程图 ■作业文件  </w:t>
            </w:r>
            <w:r>
              <w:rPr>
                <w:rFonts w:ascii="Wingdings" w:hAnsi="Wingdings"/>
              </w:rPr>
              <w:t>□</w:t>
            </w:r>
            <w:r>
              <w:rPr>
                <w:rFonts w:hint="eastAsia"/>
              </w:rPr>
              <w:t xml:space="preserve">MSDS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ascii="Wingdings" w:hAnsi="Wingdings"/>
              </w:rPr>
              <w:t>□</w:t>
            </w:r>
            <w:r>
              <w:rPr>
                <w:rFonts w:hint="eastAsia"/>
              </w:rPr>
              <w:t xml:space="preserve">Rohs  </w:t>
            </w:r>
            <w:r>
              <w:rPr>
                <w:rFonts w:ascii="Wingdings" w:hAnsi="Wingdings"/>
              </w:rPr>
              <w:t>□</w:t>
            </w:r>
            <w:r>
              <w:rPr>
                <w:rFonts w:hint="eastAsia"/>
              </w:rPr>
              <w:t xml:space="preserve">MSDS  ■EMS认证证书  </w:t>
            </w:r>
            <w:r>
              <w:rPr>
                <w:rFonts w:ascii="Wingdings" w:hAnsi="Wingdings"/>
              </w:rPr>
              <w:t>□</w:t>
            </w:r>
            <w:r>
              <w:rPr>
                <w:rFonts w:hint="eastAsia"/>
              </w:rPr>
              <w:t xml:space="preserve">特殊包装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无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施工 </w:t>
            </w:r>
            <w:r>
              <w:rPr>
                <w:rFonts w:ascii="Wingdings" w:hAnsi="Wingdings"/>
              </w:rPr>
              <w:t>□</w:t>
            </w:r>
            <w:r>
              <w:rPr>
                <w:rFonts w:hint="eastAsia"/>
              </w:rPr>
              <w:t xml:space="preserve">设备维保 </w:t>
            </w:r>
            <w:r>
              <w:rPr>
                <w:rFonts w:hint="eastAsia"/>
                <w:color w:val="0000FF"/>
              </w:rPr>
              <w:t xml:space="preserve"> </w:t>
            </w:r>
            <w:r>
              <w:rPr>
                <w:rFonts w:hint="eastAsia"/>
                <w:color w:val="auto"/>
              </w:rPr>
              <w:t xml:space="preserve">■运输  </w:t>
            </w:r>
            <w:r>
              <w:rPr>
                <w:rFonts w:ascii="Wingdings" w:hAnsi="Wingdings"/>
              </w:rPr>
              <w:t>□</w:t>
            </w:r>
            <w:r>
              <w:rPr>
                <w:rFonts w:hint="eastAsia"/>
              </w:rPr>
              <w:t>其他</w:t>
            </w:r>
          </w:p>
          <w:p>
            <w:pPr>
              <w:shd w:val="clear" w:color="auto" w:fill="EBF1DE" w:themeFill="accent3" w:themeFillTint="32"/>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t>节约用电</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t>节约用水</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t>排入市政管道</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降噪减震</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分类收集处理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除尘器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应急预案</w:t>
                  </w:r>
                  <w:r>
                    <w:rPr>
                      <w:rFonts w:hint="eastAsia"/>
                    </w:rPr>
                    <w:t>、</w:t>
                  </w:r>
                  <w:r>
                    <w:t>消防器材</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 xml:space="preserve">对生产和服务提供过程的环境因素控制■符合要求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rPr>
              <w:t>组</w:t>
            </w:r>
            <w:r>
              <w:rPr>
                <w:rFonts w:hint="eastAsia"/>
                <w:highlight w:val="none"/>
              </w:rPr>
              <w:t>织对生产设备、环保设备、特种设备制订了计划进行了定期的检查、保养和维修；运行完好</w:t>
            </w:r>
          </w:p>
          <w:p>
            <w:pPr>
              <w:shd w:val="clear" w:color="auto" w:fill="EBF1DE" w:themeFill="accent3" w:themeFillTint="32"/>
              <w:rPr>
                <w:u w:val="single"/>
              </w:rPr>
            </w:pPr>
            <w:r>
              <w:rPr>
                <w:rFonts w:hint="eastAsia"/>
                <w:highlight w:val="none"/>
              </w:rPr>
              <w:t>特种设备管理：</w:t>
            </w:r>
            <w:r>
              <w:rPr>
                <w:rFonts w:ascii="Wingdings" w:hAnsi="Wingdings"/>
                <w:highlight w:val="none"/>
              </w:rPr>
              <w:sym w:font="Wingdings 2" w:char="00A3"/>
            </w:r>
            <w:r>
              <w:rPr>
                <w:rFonts w:hint="eastAsia"/>
                <w:highlight w:val="none"/>
              </w:rPr>
              <w:t>进行</w:t>
            </w:r>
            <w:r>
              <w:rPr>
                <w:rFonts w:hint="eastAsia"/>
              </w:rPr>
              <w:t xml:space="preserve">了定期检验  </w:t>
            </w:r>
            <w:r>
              <w:rPr>
                <w:rFonts w:ascii="Wingdings" w:hAnsi="Wingdings"/>
              </w:rPr>
              <w:sym w:font="Wingdings 2" w:char="00A3"/>
            </w:r>
            <w:r>
              <w:rPr>
                <w:rFonts w:hint="eastAsia"/>
              </w:rPr>
              <w:t xml:space="preserve">未进行定期检验的有： </w:t>
            </w:r>
            <w:r>
              <w:rPr>
                <w:rFonts w:hint="eastAsia"/>
                <w:u w:val="single"/>
              </w:rPr>
              <w:t xml:space="preserve">               </w:t>
            </w:r>
          </w:p>
          <w:p>
            <w:pPr>
              <w:shd w:val="clear" w:color="auto" w:fill="EBF1DE" w:themeFill="accent3" w:themeFillTint="32"/>
              <w:rPr>
                <w:rFonts w:hint="default" w:eastAsia="宋体"/>
                <w:lang w:val="en-US" w:eastAsia="zh-CN"/>
              </w:rPr>
            </w:pPr>
            <w:r>
              <w:rPr>
                <w:rFonts w:hint="eastAsia"/>
              </w:rPr>
              <w:t xml:space="preserve">特种设备检测报告，如： </w:t>
            </w:r>
            <w:r>
              <w:rPr>
                <w:rFonts w:hint="eastAsia"/>
                <w:u w:val="single"/>
              </w:rPr>
              <w:t xml:space="preserve"> </w:t>
            </w:r>
            <w:r>
              <w:rPr>
                <w:rFonts w:hint="eastAsia"/>
                <w:u w:val="single"/>
                <w:lang w:val="en-US" w:eastAsia="zh-CN"/>
              </w:rPr>
              <w:t xml:space="preserve">     </w:t>
            </w:r>
            <w:r>
              <w:rPr>
                <w:rFonts w:hint="eastAsia"/>
                <w:u w:val="single"/>
              </w:rPr>
              <w:t>（</w:t>
            </w:r>
            <w:r>
              <w:rPr>
                <w:rFonts w:hint="eastAsia"/>
              </w:rPr>
              <w:t>举1例）</w:t>
            </w:r>
            <w:r>
              <w:rPr>
                <w:rFonts w:hint="eastAsia"/>
                <w:lang w:val="en-US" w:eastAsia="zh-CN"/>
              </w:rPr>
              <w:t xml:space="preserve">  销售活动不涉及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lang w:val="en-US" w:eastAsia="zh-CN"/>
              </w:rPr>
            </w:pPr>
            <w:r>
              <w:rPr>
                <w:rFonts w:hint="eastAsia"/>
              </w:rPr>
              <w:t>组织在生产和服务提供的整个过程中对危化品特性的进行了标识。</w:t>
            </w:r>
            <w:r>
              <w:rPr>
                <w:rFonts w:hint="eastAsia"/>
                <w:lang w:val="en-US" w:eastAsia="zh-CN"/>
              </w:rPr>
              <w:t>不适用</w:t>
            </w:r>
          </w:p>
          <w:p>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 xml:space="preserve">危害告知标牌  </w:t>
            </w:r>
            <w:r>
              <w:rPr>
                <w:rFonts w:ascii="Wingdings" w:hAnsi="Wingdings"/>
              </w:rPr>
              <w:t>□</w:t>
            </w:r>
            <w:r>
              <w:rPr>
                <w:rFonts w:hint="eastAsia"/>
              </w:rPr>
              <w:t>其他</w:t>
            </w:r>
          </w:p>
          <w:p>
            <w:pPr>
              <w:shd w:val="clear" w:color="auto" w:fill="EBF1DE" w:themeFill="accent3" w:themeFillTint="32"/>
              <w:jc w:val="left"/>
            </w:pPr>
            <w:r>
              <w:rPr>
                <w:rFonts w:hint="eastAsia"/>
              </w:rPr>
              <w:t>可追溯性实现：</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pPr>
              <w:shd w:val="clear" w:color="auto" w:fill="EBF1DE" w:themeFill="accent3"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lang w:val="en-US" w:eastAsia="zh-CN"/>
              </w:rPr>
              <w:t>无</w:t>
            </w:r>
            <w:r>
              <w:rPr>
                <w:rFonts w:hint="eastAsia"/>
              </w:rPr>
              <w:t xml:space="preserve"> </w:t>
            </w:r>
          </w:p>
          <w:p>
            <w:pPr>
              <w:shd w:val="clear" w:color="auto" w:fill="EBF1DE" w:themeFill="accent3"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EBF1DE" w:themeFill="accent3"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环保设备故障 </w:t>
            </w:r>
            <w:r>
              <w:rPr>
                <w:rFonts w:ascii="Wingdings" w:hAnsi="Wingdings"/>
              </w:rPr>
              <w:t>□</w:t>
            </w:r>
            <w:r>
              <w:rPr>
                <w:rFonts w:hint="eastAsia"/>
              </w:rPr>
              <w:t xml:space="preserve">停水停电 </w:t>
            </w:r>
            <w:r>
              <w:rPr>
                <w:rFonts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ascii="Times New Roman" w:hAnsi="Times New Roman" w:eastAsia="宋体" w:cs="Times New Roman"/>
                <w:u w:val="single"/>
                <w:lang w:val="en-US" w:eastAsia="zh-CN"/>
              </w:rPr>
              <w:t>灭火和应急疏散预案演练</w:t>
            </w:r>
            <w:r>
              <w:rPr>
                <w:rFonts w:hint="eastAsia" w:ascii="Times New Roman" w:hAnsi="Times New Roman" w:eastAsia="宋体" w:cs="Times New Roman"/>
                <w:u w:val="single"/>
              </w:rPr>
              <w:t xml:space="preserve"> </w:t>
            </w:r>
            <w:r>
              <w:rPr>
                <w:rFonts w:hint="eastAsia"/>
                <w:u w:val="single"/>
              </w:rPr>
              <w:t xml:space="preserve"> </w:t>
            </w:r>
            <w:r>
              <w:rPr>
                <w:rFonts w:hint="eastAsia"/>
              </w:rPr>
              <w:t>的演练；</w:t>
            </w:r>
          </w:p>
          <w:p>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 ：</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 xml:space="preserve">实施的检测：■企业自检 第三方监测 </w:t>
            </w:r>
            <w:r>
              <w:rPr>
                <w:rFonts w:ascii="Wingdings" w:hAnsi="Wingdings"/>
              </w:rPr>
              <w:t>□</w:t>
            </w:r>
            <w:r>
              <w:rPr>
                <w:rFonts w:hint="eastAsia"/>
              </w:rPr>
              <w:t xml:space="preserve">主管部门抽查  </w:t>
            </w:r>
            <w:r>
              <w:rPr>
                <w:rFonts w:ascii="Wingdings" w:hAnsi="Wingdings"/>
              </w:rPr>
              <w:t>□</w:t>
            </w:r>
            <w:r>
              <w:rPr>
                <w:rFonts w:hint="eastAsia"/>
              </w:rPr>
              <w:t xml:space="preserve">其他  </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 xml:space="preserve">达标评价：■符合要求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若是组织多场所/临时场所：（按照组织的实际情况选择）无</w:t>
            </w:r>
          </w:p>
          <w:p>
            <w:pPr>
              <w:shd w:val="clear" w:color="auto" w:fill="EBF1DE" w:themeFill="accent3"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若是多班次操作：（按照组织的实际情况选择）无</w:t>
            </w:r>
          </w:p>
          <w:p>
            <w:pPr>
              <w:shd w:val="clear" w:color="auto" w:fill="EBF1DE" w:themeFill="accent3" w:themeFillTint="32"/>
            </w:pPr>
            <w:r>
              <w:rPr>
                <w:rFonts w:ascii="Wingdings" w:hAnsi="Wingdings"/>
              </w:rPr>
              <w:t>□</w:t>
            </w:r>
            <w:r>
              <w:rPr>
                <w:rFonts w:hint="eastAsia"/>
              </w:rPr>
              <w:t>对所有班次的现场操作已审核。</w:t>
            </w:r>
          </w:p>
          <w:p>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2</w:t>
            </w:r>
            <w:r>
              <w:rPr>
                <w:rFonts w:hint="eastAsia"/>
                <w:u w:val="single"/>
                <w:lang w:val="en-US" w:eastAsia="zh-CN"/>
              </w:rPr>
              <w:t>4</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ascii="Wingdings" w:hAnsi="Wingdings"/>
              </w:rPr>
              <w:t>□</w:t>
            </w:r>
            <w:r>
              <w:rPr>
                <w:rFonts w:hint="eastAsia"/>
              </w:rPr>
              <w:t xml:space="preserve">检测结果不合格■自我检查的结果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pPr>
              <w:shd w:val="clear" w:color="auto" w:fill="EBF1DE" w:themeFill="accent3" w:themeFillTint="32"/>
            </w:pPr>
            <w:r>
              <w:rPr>
                <w:rFonts w:hint="eastAsia"/>
              </w:rPr>
              <w:t xml:space="preserve">■内审不符合项   ■外审不符合项  ■管理评审   </w:t>
            </w:r>
            <w:r>
              <w:rPr>
                <w:rFonts w:ascii="Wingdings" w:hAnsi="Wingdings"/>
              </w:rPr>
              <w:t>□</w:t>
            </w:r>
            <w:r>
              <w:rPr>
                <w:rFonts w:hint="eastAsia"/>
              </w:rPr>
              <w:t xml:space="preserve">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3</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spacing w:before="40" w:after="40"/>
      </w:pPr>
      <w:r>
        <w:tab/>
      </w:r>
      <w:r>
        <w:tab/>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□OHSMS体系建立以来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■绩效□工艺■设备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组织应明确相关职业健康安全管理体系的范围；（详见第二条款审核范围）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□危化品管理■特种设备管理 </w:t>
            </w:r>
          </w:p>
          <w:p>
            <w:pPr>
              <w:spacing w:before="40" w:after="40"/>
            </w:pPr>
            <w:r>
              <w:rPr>
                <w:rFonts w:hint="eastAsia"/>
              </w:rPr>
              <w:t>□安评三同时 □职评三同时 □其他</w:t>
            </w:r>
          </w:p>
          <w:p>
            <w:pPr>
              <w:spacing w:before="40" w:after="40"/>
              <w:rPr>
                <w:b/>
                <w:bCs/>
              </w:rPr>
            </w:pPr>
            <w:r>
              <w:rPr>
                <w:rFonts w:hint="eastAsia"/>
                <w:b/>
                <w:bCs/>
              </w:rPr>
              <w:t>影</w:t>
            </w:r>
            <w:r>
              <w:rPr>
                <w:rFonts w:hint="eastAsia"/>
                <w:b/>
                <w:bCs/>
                <w:highlight w:val="none"/>
              </w:rPr>
              <w:t>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ind w:firstLine="210" w:firstLineChars="100"/>
              <w:rPr>
                <w:rFonts w:hint="eastAsia" w:ascii="Times New Roman" w:hAnsi="Times New Roman" w:eastAsia="宋体" w:cs="Times New Roman"/>
                <w:lang w:val="en-GB"/>
              </w:rPr>
            </w:pPr>
            <w:r>
              <w:rPr>
                <w:rFonts w:hint="eastAsia" w:ascii="Times New Roman" w:hAnsi="Times New Roman" w:eastAsia="宋体" w:cs="Times New Roman"/>
                <w:lang w:val="en-GB"/>
              </w:rPr>
              <w:t xml:space="preserve">最高管理者制定了文件化的职业健康安全管理体系方针： </w:t>
            </w:r>
          </w:p>
          <w:p>
            <w:pPr>
              <w:ind w:firstLine="210" w:firstLineChars="100"/>
              <w:rPr>
                <w:rFonts w:hint="eastAsia" w:ascii="Times New Roman" w:hAnsi="Times New Roman" w:eastAsia="宋体" w:cs="Times New Roman"/>
                <w:lang w:val="en-GB"/>
              </w:rPr>
            </w:pPr>
            <w:r>
              <w:rPr>
                <w:rFonts w:hint="eastAsia" w:ascii="Times New Roman" w:hAnsi="Times New Roman" w:eastAsia="宋体" w:cs="Times New Roman"/>
                <w:lang w:val="en-GB"/>
              </w:rPr>
              <w:t>诚信为本、客户至上</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互惠互利</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en-GB"/>
              </w:rPr>
              <w:t>开拓创新</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专业执着、精益求精   </w:t>
            </w:r>
          </w:p>
          <w:p>
            <w:pPr>
              <w:ind w:firstLine="210" w:firstLineChars="100"/>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rPr>
              <w:t>陈建辉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highlight w:val="none"/>
              </w:rPr>
            </w:pPr>
            <w:r>
              <w:rPr>
                <w:rFonts w:hint="eastAsia"/>
              </w:rPr>
              <w:t>在</w:t>
            </w:r>
            <w:r>
              <w:rPr>
                <w:rFonts w:hint="eastAsia"/>
                <w:highlight w:val="none"/>
              </w:rPr>
              <w:t>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1.紧急状态事件未识别或识别不充分</w:t>
                  </w:r>
                </w:p>
              </w:tc>
              <w:tc>
                <w:tcPr>
                  <w:tcW w:w="3965" w:type="dxa"/>
                  <w:vAlign w:val="center"/>
                </w:tcPr>
                <w:p>
                  <w:pPr>
                    <w:rPr>
                      <w:rFonts w:ascii="宋体" w:hAnsi="宋体" w:cs="宋体"/>
                      <w:sz w:val="20"/>
                      <w:szCs w:val="20"/>
                    </w:rPr>
                  </w:pPr>
                  <w:r>
                    <w:rPr>
                      <w:rFonts w:hint="eastAsia"/>
                      <w:sz w:val="20"/>
                      <w:szCs w:val="20"/>
                    </w:rPr>
                    <w:t xml:space="preserve">制定应急准备与响应管规定明确紧急事件的范围:火灾 </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2.针对紧急事件未制定应急计划或应急计划不合理</w:t>
                  </w:r>
                </w:p>
              </w:tc>
              <w:tc>
                <w:tcPr>
                  <w:tcW w:w="3965" w:type="dxa"/>
                  <w:vAlign w:val="center"/>
                </w:tcPr>
                <w:p>
                  <w:pPr>
                    <w:rPr>
                      <w:rFonts w:ascii="宋体" w:hAnsi="宋体" w:cs="宋体"/>
                      <w:sz w:val="20"/>
                      <w:szCs w:val="20"/>
                    </w:rPr>
                  </w:pPr>
                  <w:r>
                    <w:rPr>
                      <w:rFonts w:hint="eastAsia"/>
                      <w:sz w:val="20"/>
                      <w:szCs w:val="20"/>
                    </w:rPr>
                    <w:t>制定应急计划/预案,并定期演习评价改进</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3.应急计划无法进行响应</w:t>
                  </w:r>
                </w:p>
              </w:tc>
              <w:tc>
                <w:tcPr>
                  <w:tcW w:w="3965" w:type="dxa"/>
                  <w:vAlign w:val="center"/>
                </w:tcPr>
                <w:p>
                  <w:pPr>
                    <w:rPr>
                      <w:rFonts w:ascii="宋体" w:hAnsi="宋体" w:cs="宋体"/>
                      <w:sz w:val="20"/>
                      <w:szCs w:val="20"/>
                    </w:rPr>
                  </w:pPr>
                  <w:r>
                    <w:rPr>
                      <w:rFonts w:hint="eastAsia"/>
                      <w:sz w:val="20"/>
                      <w:szCs w:val="20"/>
                    </w:rPr>
                    <w:t>在可能发生紧急事件的场所揭示应急联络网,定期培训和演习评价</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w:t>
            </w:r>
            <w:r>
              <w:rPr>
                <w:rFonts w:hint="eastAsia"/>
                <w:lang w:val="en-US" w:eastAsia="zh-CN"/>
              </w:rPr>
              <w:t xml:space="preserve"> </w:t>
            </w:r>
            <w:r>
              <w:rPr>
                <w:rFonts w:hint="eastAsia"/>
              </w:rPr>
              <w:t>□粉尘  □危险作业 □高低温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r>
              <w:rPr>
                <w:rFonts w:hint="eastAsia"/>
              </w:rPr>
              <w:t xml:space="preserve"> </w:t>
            </w:r>
          </w:p>
          <w:p>
            <w:r>
              <w:rPr>
                <w:rFonts w:hint="eastAsia"/>
              </w:rPr>
              <w:t xml:space="preserve">□安全生产许可证编号：                   </w:t>
            </w:r>
          </w:p>
          <w:p>
            <w:r>
              <w:rPr>
                <w:rFonts w:hint="eastAsia"/>
              </w:rPr>
              <w:t xml:space="preserve">□安全预评估报告日期：  </w:t>
            </w:r>
          </w:p>
          <w:p>
            <w:r>
              <w:rPr>
                <w:rFonts w:hint="eastAsia"/>
              </w:rPr>
              <w:sym w:font="Wingdings 2" w:char="00A3"/>
            </w:r>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w:t>
            </w:r>
            <w:r>
              <w:rPr>
                <w:rFonts w:hint="eastAsia"/>
                <w:lang w:val="en-US" w:eastAsia="zh-CN"/>
              </w:rPr>
              <w:t xml:space="preserve"> </w:t>
            </w:r>
            <w:r>
              <w:rPr>
                <w:rFonts w:hint="eastAsia"/>
              </w:rPr>
              <w:t>■漏电保护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4550"/>
              <w:gridCol w:w="113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shd w:val="clear" w:color="auto" w:fill="auto"/>
                </w:tcPr>
                <w:p>
                  <w:pPr>
                    <w:rPr>
                      <w:rFonts w:ascii="宋体" w:hAnsi="宋体"/>
                    </w:rPr>
                  </w:pPr>
                  <w:r>
                    <w:rPr>
                      <w:rFonts w:hint="eastAsia"/>
                    </w:rPr>
                    <w:t>职业健康安全</w:t>
                  </w:r>
                  <w:r>
                    <w:rPr>
                      <w:rFonts w:hint="eastAsia" w:ascii="宋体" w:hAnsi="宋体"/>
                    </w:rPr>
                    <w:t>目标</w:t>
                  </w:r>
                </w:p>
              </w:tc>
              <w:tc>
                <w:tcPr>
                  <w:tcW w:w="4550" w:type="dxa"/>
                  <w:shd w:val="clear" w:color="auto" w:fill="auto"/>
                </w:tcPr>
                <w:p>
                  <w:pPr>
                    <w:rPr>
                      <w:rFonts w:ascii="宋体" w:hAnsi="宋体"/>
                    </w:rPr>
                  </w:pPr>
                  <w:r>
                    <w:rPr>
                      <w:rFonts w:hint="eastAsia" w:ascii="宋体" w:hAnsi="宋体"/>
                    </w:rPr>
                    <w:t>控制措施</w:t>
                  </w:r>
                </w:p>
              </w:tc>
              <w:tc>
                <w:tcPr>
                  <w:tcW w:w="1137" w:type="dxa"/>
                  <w:shd w:val="clear" w:color="auto" w:fill="auto"/>
                </w:tcPr>
                <w:p>
                  <w:pPr>
                    <w:rPr>
                      <w:rFonts w:ascii="宋体" w:hAnsi="宋体"/>
                    </w:rPr>
                  </w:pPr>
                  <w:r>
                    <w:rPr>
                      <w:rFonts w:hint="eastAsia" w:ascii="宋体" w:hAnsi="宋体"/>
                    </w:rPr>
                    <w:t>责任部门</w:t>
                  </w:r>
                </w:p>
              </w:tc>
              <w:tc>
                <w:tcPr>
                  <w:tcW w:w="1461" w:type="dxa"/>
                  <w:shd w:val="clear" w:color="auto" w:fill="auto"/>
                </w:tcPr>
                <w:p>
                  <w:pPr>
                    <w:rPr>
                      <w:rFonts w:ascii="宋体" w:hAnsi="宋体"/>
                    </w:rPr>
                  </w:pPr>
                  <w:r>
                    <w:rPr>
                      <w:rFonts w:hint="eastAsia" w:ascii="宋体" w:hAnsi="宋体"/>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shd w:val="clear" w:color="auto" w:fill="auto"/>
                  <w:vAlign w:val="center"/>
                </w:tcPr>
                <w:p>
                  <w:pPr>
                    <w:spacing w:line="360" w:lineRule="auto"/>
                    <w:jc w:val="both"/>
                    <w:rPr>
                      <w:rFonts w:hint="eastAsia" w:ascii="Times New Roman" w:hAnsi="Times New Roman" w:eastAsia="宋体" w:cs="Times New Roman"/>
                      <w:kern w:val="2"/>
                      <w:sz w:val="21"/>
                      <w:szCs w:val="24"/>
                      <w:lang w:val="en-US" w:eastAsia="zh-CN" w:bidi="ar-SA"/>
                    </w:rPr>
                  </w:pPr>
                  <w:r>
                    <w:rPr>
                      <w:rFonts w:hint="eastAsia"/>
                      <w:szCs w:val="21"/>
                    </w:rPr>
                    <w:t>员工意外伤害控制在0次/每年</w:t>
                  </w:r>
                </w:p>
              </w:tc>
              <w:tc>
                <w:tcPr>
                  <w:tcW w:w="4550" w:type="dxa"/>
                  <w:shd w:val="clear" w:color="auto" w:fill="auto"/>
                  <w:vAlign w:val="center"/>
                </w:tcPr>
                <w:p>
                  <w:pPr>
                    <w:rPr>
                      <w:rFonts w:hint="eastAsia" w:ascii="宋体" w:hAnsi="宋体"/>
                      <w:sz w:val="21"/>
                      <w:szCs w:val="21"/>
                      <w:lang w:val="en-US" w:eastAsia="zh-CN"/>
                    </w:rPr>
                  </w:pPr>
                  <w:r>
                    <w:rPr>
                      <w:rFonts w:hint="eastAsia" w:ascii="宋体" w:hAnsi="宋体"/>
                      <w:sz w:val="21"/>
                      <w:szCs w:val="21"/>
                    </w:rPr>
                    <w:t>加强用电安全知识学习</w:t>
                  </w:r>
                </w:p>
              </w:tc>
              <w:tc>
                <w:tcPr>
                  <w:tcW w:w="1137" w:type="dxa"/>
                  <w:vMerge w:val="restart"/>
                  <w:shd w:val="clear" w:color="auto" w:fill="auto"/>
                  <w:vAlign w:val="center"/>
                </w:tcPr>
                <w:p>
                  <w:pPr>
                    <w:rPr>
                      <w:rFonts w:hint="default" w:eastAsia="宋体"/>
                      <w:lang w:val="en-US" w:eastAsia="zh-CN"/>
                    </w:rPr>
                  </w:pPr>
                  <w:r>
                    <w:rPr>
                      <w:rFonts w:hint="eastAsia"/>
                      <w:lang w:val="en-US" w:eastAsia="zh-CN"/>
                    </w:rPr>
                    <w:t>综合部</w:t>
                  </w:r>
                </w:p>
              </w:tc>
              <w:tc>
                <w:tcPr>
                  <w:tcW w:w="1461" w:type="dxa"/>
                  <w:vMerge w:val="restart"/>
                  <w:shd w:val="clear" w:color="auto" w:fill="auto"/>
                </w:tcPr>
                <w:p>
                  <w:pPr>
                    <w:pStyle w:val="22"/>
                  </w:pPr>
                  <w:r>
                    <w:rPr>
                      <w:rFonts w:hint="eastAsia" w:ascii="Times New Roman" w:hAnsi="Times New Roman" w:eastAsia="宋体" w:cs="Times New Roman"/>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shd w:val="clear" w:color="auto" w:fill="auto"/>
                  <w:vAlign w:val="center"/>
                </w:tcPr>
                <w:p/>
              </w:tc>
              <w:tc>
                <w:tcPr>
                  <w:tcW w:w="4550" w:type="dxa"/>
                  <w:shd w:val="clear" w:color="auto" w:fill="auto"/>
                  <w:vAlign w:val="center"/>
                </w:tcPr>
                <w:p>
                  <w:pPr>
                    <w:rPr>
                      <w:rFonts w:hint="eastAsia" w:ascii="宋体" w:hAnsi="宋体"/>
                      <w:sz w:val="21"/>
                      <w:szCs w:val="21"/>
                      <w:lang w:val="en-US" w:eastAsia="zh-CN"/>
                    </w:rPr>
                  </w:pPr>
                  <w:r>
                    <w:rPr>
                      <w:rFonts w:hint="eastAsia" w:ascii="宋体" w:hAnsi="宋体"/>
                      <w:sz w:val="21"/>
                      <w:szCs w:val="21"/>
                    </w:rPr>
                    <w:t>购买相应的劳保用品，并进行发放、相关作业岗位100%配备</w:t>
                  </w:r>
                </w:p>
              </w:tc>
              <w:tc>
                <w:tcPr>
                  <w:tcW w:w="1137" w:type="dxa"/>
                  <w:vMerge w:val="continue"/>
                  <w:shd w:val="clear" w:color="auto" w:fill="auto"/>
                  <w:vAlign w:val="center"/>
                </w:tcPr>
                <w:p/>
              </w:tc>
              <w:tc>
                <w:tcPr>
                  <w:tcW w:w="1461" w:type="dxa"/>
                  <w:vMerge w:val="continue"/>
                  <w:shd w:val="clear" w:color="auto" w:fill="auto"/>
                </w:tcPr>
                <w:p>
                  <w:pPr>
                    <w:pStyle w:val="22"/>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shd w:val="clear" w:color="auto" w:fill="auto"/>
                  <w:vAlign w:val="center"/>
                </w:tcPr>
                <w:p/>
              </w:tc>
              <w:tc>
                <w:tcPr>
                  <w:tcW w:w="4550" w:type="dxa"/>
                  <w:shd w:val="clear" w:color="auto" w:fill="auto"/>
                  <w:vAlign w:val="center"/>
                </w:tcPr>
                <w:p>
                  <w:pPr>
                    <w:rPr>
                      <w:rFonts w:hint="eastAsia" w:ascii="宋体" w:hAnsi="宋体"/>
                      <w:sz w:val="21"/>
                      <w:szCs w:val="21"/>
                      <w:lang w:val="en-US" w:eastAsia="zh-CN"/>
                    </w:rPr>
                  </w:pPr>
                  <w:r>
                    <w:rPr>
                      <w:rFonts w:hint="eastAsia" w:ascii="宋体" w:hAnsi="宋体"/>
                      <w:sz w:val="21"/>
                      <w:szCs w:val="21"/>
                    </w:rPr>
                    <w:t>讲解各岗位日常接触的危害因素以及使用劳保用品的必要性</w:t>
                  </w:r>
                </w:p>
              </w:tc>
              <w:tc>
                <w:tcPr>
                  <w:tcW w:w="1137" w:type="dxa"/>
                  <w:vMerge w:val="continue"/>
                  <w:shd w:val="clear" w:color="auto" w:fill="auto"/>
                  <w:vAlign w:val="center"/>
                </w:tcPr>
                <w:p/>
              </w:tc>
              <w:tc>
                <w:tcPr>
                  <w:tcW w:w="146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tc>
              <w:tc>
                <w:tcPr>
                  <w:tcW w:w="4550" w:type="dxa"/>
                  <w:vAlign w:val="center"/>
                </w:tcPr>
                <w:p>
                  <w:pPr>
                    <w:rPr>
                      <w:rFonts w:hint="eastAsia" w:ascii="宋体" w:hAnsi="宋体"/>
                      <w:sz w:val="21"/>
                      <w:szCs w:val="21"/>
                      <w:lang w:val="en-US" w:eastAsia="zh-CN"/>
                    </w:rPr>
                  </w:pPr>
                  <w:r>
                    <w:rPr>
                      <w:rFonts w:hint="eastAsia" w:ascii="宋体" w:hAnsi="宋体"/>
                      <w:sz w:val="21"/>
                      <w:szCs w:val="21"/>
                    </w:rPr>
                    <w:t>监督员工劳保用品的日常配戴使用与管理情况</w:t>
                  </w:r>
                </w:p>
              </w:tc>
              <w:tc>
                <w:tcPr>
                  <w:tcW w:w="1137" w:type="dxa"/>
                  <w:vMerge w:val="continue"/>
                </w:tcPr>
                <w:p/>
              </w:tc>
              <w:tc>
                <w:tcPr>
                  <w:tcW w:w="14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tc>
              <w:tc>
                <w:tcPr>
                  <w:tcW w:w="4550" w:type="dxa"/>
                  <w:vAlign w:val="center"/>
                </w:tcPr>
                <w:p>
                  <w:pPr>
                    <w:rPr>
                      <w:rFonts w:hint="eastAsia" w:ascii="宋体" w:hAnsi="宋体"/>
                      <w:sz w:val="21"/>
                      <w:szCs w:val="21"/>
                      <w:lang w:val="en-US" w:eastAsia="zh-CN"/>
                    </w:rPr>
                  </w:pPr>
                  <w:r>
                    <w:rPr>
                      <w:rFonts w:hint="eastAsia" w:ascii="宋体" w:hAnsi="宋体"/>
                      <w:sz w:val="21"/>
                      <w:szCs w:val="21"/>
                      <w:lang w:val="en-US" w:eastAsia="zh-CN"/>
                    </w:rPr>
                    <w:t>在工作中，杜绝违规操作，加强交通法规的学习</w:t>
                  </w:r>
                </w:p>
              </w:tc>
              <w:tc>
                <w:tcPr>
                  <w:tcW w:w="1137" w:type="dxa"/>
                  <w:vMerge w:val="continue"/>
                </w:tcPr>
                <w:p/>
              </w:tc>
              <w:tc>
                <w:tcPr>
                  <w:tcW w:w="14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vAlign w:val="center"/>
                </w:tcPr>
                <w:p>
                  <w:pPr>
                    <w:rPr>
                      <w:rFonts w:hint="eastAsia" w:ascii="宋体" w:hAnsi="宋体"/>
                      <w:sz w:val="21"/>
                      <w:szCs w:val="21"/>
                      <w:lang w:val="en-US" w:eastAsia="zh-CN"/>
                    </w:rPr>
                  </w:pPr>
                  <w:r>
                    <w:rPr>
                      <w:rFonts w:hint="eastAsia" w:ascii="宋体" w:hAnsi="宋体"/>
                      <w:sz w:val="21"/>
                      <w:szCs w:val="21"/>
                      <w:lang w:val="en-US" w:eastAsia="zh-CN"/>
                    </w:rPr>
                    <w:t>火灾0起</w:t>
                  </w:r>
                </w:p>
              </w:tc>
              <w:tc>
                <w:tcPr>
                  <w:tcW w:w="4550" w:type="dxa"/>
                  <w:vAlign w:val="center"/>
                </w:tcPr>
                <w:p>
                  <w:pPr>
                    <w:rPr>
                      <w:rFonts w:hint="default" w:ascii="宋体" w:hAnsi="宋体"/>
                      <w:sz w:val="21"/>
                      <w:szCs w:val="21"/>
                      <w:lang w:val="en-US" w:eastAsia="zh-CN"/>
                    </w:rPr>
                  </w:pPr>
                  <w:r>
                    <w:rPr>
                      <w:rFonts w:hint="eastAsia" w:ascii="宋体" w:hAnsi="宋体"/>
                      <w:sz w:val="21"/>
                      <w:szCs w:val="21"/>
                      <w:lang w:val="en-US" w:eastAsia="zh-CN"/>
                    </w:rPr>
                    <w:t>对人员进行培训</w:t>
                  </w:r>
                </w:p>
              </w:tc>
              <w:tc>
                <w:tcPr>
                  <w:tcW w:w="1137" w:type="dxa"/>
                  <w:vMerge w:val="restart"/>
                </w:tcPr>
                <w:p>
                  <w:pPr>
                    <w:rPr>
                      <w:rFonts w:hint="default" w:ascii="宋体" w:hAnsi="宋体"/>
                      <w:sz w:val="21"/>
                      <w:szCs w:val="21"/>
                      <w:lang w:val="en-US" w:eastAsia="zh-CN"/>
                    </w:rPr>
                  </w:pPr>
                  <w:r>
                    <w:rPr>
                      <w:rFonts w:hint="eastAsia" w:ascii="宋体" w:hAnsi="宋体"/>
                      <w:sz w:val="21"/>
                      <w:szCs w:val="21"/>
                      <w:lang w:val="en-US" w:eastAsia="zh-CN"/>
                    </w:rPr>
                    <w:t>各部门</w:t>
                  </w:r>
                </w:p>
              </w:tc>
              <w:tc>
                <w:tcPr>
                  <w:tcW w:w="1461" w:type="dxa"/>
                  <w:vMerge w:val="restart"/>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widowControl/>
                    <w:jc w:val="left"/>
                    <w:textAlignment w:val="center"/>
                    <w:rPr>
                      <w:rFonts w:hint="eastAsia" w:ascii="宋体" w:hAnsi="宋体"/>
                      <w:sz w:val="24"/>
                    </w:rPr>
                  </w:pPr>
                </w:p>
              </w:tc>
              <w:tc>
                <w:tcPr>
                  <w:tcW w:w="4550" w:type="dxa"/>
                  <w:vAlign w:val="center"/>
                </w:tcPr>
                <w:p>
                  <w:pPr>
                    <w:rPr>
                      <w:rFonts w:hint="eastAsia" w:ascii="宋体" w:hAnsi="宋体"/>
                      <w:sz w:val="21"/>
                      <w:szCs w:val="21"/>
                      <w:lang w:val="en-US" w:eastAsia="zh-CN"/>
                    </w:rPr>
                  </w:pPr>
                  <w:r>
                    <w:rPr>
                      <w:rFonts w:hint="eastAsia" w:ascii="宋体" w:hAnsi="宋体"/>
                      <w:sz w:val="21"/>
                      <w:szCs w:val="21"/>
                    </w:rPr>
                    <w:t>办公场所、配电区设置禁烟警示标识；</w:t>
                  </w:r>
                </w:p>
              </w:tc>
              <w:tc>
                <w:tcPr>
                  <w:tcW w:w="1137" w:type="dxa"/>
                  <w:vMerge w:val="continue"/>
                </w:tcPr>
                <w:p>
                  <w:pPr>
                    <w:rPr>
                      <w:rFonts w:hint="eastAsia"/>
                      <w:lang w:val="en-US" w:eastAsia="zh-CN"/>
                    </w:rPr>
                  </w:pPr>
                </w:p>
              </w:tc>
              <w:tc>
                <w:tcPr>
                  <w:tcW w:w="1461"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widowControl/>
                    <w:jc w:val="left"/>
                    <w:textAlignment w:val="center"/>
                    <w:rPr>
                      <w:rFonts w:hint="eastAsia" w:ascii="宋体" w:hAnsi="宋体"/>
                      <w:sz w:val="24"/>
                    </w:rPr>
                  </w:pPr>
                </w:p>
              </w:tc>
              <w:tc>
                <w:tcPr>
                  <w:tcW w:w="4550" w:type="dxa"/>
                  <w:vAlign w:val="center"/>
                </w:tcPr>
                <w:p>
                  <w:pPr>
                    <w:rPr>
                      <w:rFonts w:hint="eastAsia" w:ascii="宋体" w:hAnsi="宋体"/>
                      <w:sz w:val="21"/>
                      <w:szCs w:val="21"/>
                      <w:lang w:val="en-US" w:eastAsia="zh-CN"/>
                    </w:rPr>
                  </w:pPr>
                  <w:r>
                    <w:rPr>
                      <w:rFonts w:hint="eastAsia" w:ascii="宋体" w:hAnsi="宋体"/>
                      <w:sz w:val="21"/>
                      <w:szCs w:val="21"/>
                    </w:rPr>
                    <w:t>配备足够灭火器；</w:t>
                  </w:r>
                </w:p>
              </w:tc>
              <w:tc>
                <w:tcPr>
                  <w:tcW w:w="1137" w:type="dxa"/>
                  <w:vMerge w:val="continue"/>
                </w:tcPr>
                <w:p>
                  <w:pPr>
                    <w:rPr>
                      <w:rFonts w:hint="eastAsia"/>
                      <w:lang w:val="en-US" w:eastAsia="zh-CN"/>
                    </w:rPr>
                  </w:pPr>
                </w:p>
              </w:tc>
              <w:tc>
                <w:tcPr>
                  <w:tcW w:w="1461"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widowControl/>
                    <w:jc w:val="left"/>
                    <w:textAlignment w:val="center"/>
                    <w:rPr>
                      <w:rFonts w:hint="eastAsia" w:ascii="宋体" w:hAnsi="宋体"/>
                      <w:sz w:val="24"/>
                    </w:rPr>
                  </w:pPr>
                </w:p>
              </w:tc>
              <w:tc>
                <w:tcPr>
                  <w:tcW w:w="4550" w:type="dxa"/>
                  <w:vAlign w:val="center"/>
                </w:tcPr>
                <w:p>
                  <w:pPr>
                    <w:rPr>
                      <w:rFonts w:hint="eastAsia" w:ascii="宋体" w:hAnsi="宋体"/>
                      <w:sz w:val="21"/>
                      <w:szCs w:val="21"/>
                      <w:lang w:val="en-US" w:eastAsia="zh-CN"/>
                    </w:rPr>
                  </w:pPr>
                  <w:r>
                    <w:rPr>
                      <w:rFonts w:hint="eastAsia" w:ascii="宋体" w:hAnsi="宋体"/>
                      <w:sz w:val="21"/>
                      <w:szCs w:val="21"/>
                    </w:rPr>
                    <w:t>对火灾进行应急预案演练</w:t>
                  </w:r>
                </w:p>
              </w:tc>
              <w:tc>
                <w:tcPr>
                  <w:tcW w:w="1137" w:type="dxa"/>
                  <w:vMerge w:val="continue"/>
                </w:tcPr>
                <w:p>
                  <w:pPr>
                    <w:rPr>
                      <w:rFonts w:hint="eastAsia"/>
                      <w:lang w:val="en-US" w:eastAsia="zh-CN"/>
                    </w:rPr>
                  </w:pPr>
                </w:p>
              </w:tc>
              <w:tc>
                <w:tcPr>
                  <w:tcW w:w="1461"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vAlign w:val="center"/>
                </w:tcPr>
                <w:p>
                  <w:pPr>
                    <w:widowControl/>
                    <w:jc w:val="left"/>
                    <w:textAlignment w:val="center"/>
                    <w:rPr>
                      <w:rFonts w:hint="eastAsia" w:ascii="宋体" w:hAnsi="宋体"/>
                      <w:sz w:val="24"/>
                    </w:rPr>
                  </w:pPr>
                </w:p>
              </w:tc>
              <w:tc>
                <w:tcPr>
                  <w:tcW w:w="4550" w:type="dxa"/>
                  <w:vAlign w:val="center"/>
                </w:tcPr>
                <w:p>
                  <w:pPr>
                    <w:rPr>
                      <w:rFonts w:hint="eastAsia" w:ascii="宋体" w:hAnsi="宋体"/>
                      <w:sz w:val="21"/>
                      <w:szCs w:val="21"/>
                      <w:lang w:val="en-US" w:eastAsia="zh-CN"/>
                    </w:rPr>
                  </w:pPr>
                  <w:r>
                    <w:rPr>
                      <w:rFonts w:hint="eastAsia" w:ascii="宋体" w:hAnsi="宋体"/>
                      <w:sz w:val="21"/>
                      <w:szCs w:val="21"/>
                    </w:rPr>
                    <w:t>定期检查，及时排除火灾隐患</w:t>
                  </w:r>
                </w:p>
              </w:tc>
              <w:tc>
                <w:tcPr>
                  <w:tcW w:w="1137" w:type="dxa"/>
                  <w:vMerge w:val="continue"/>
                </w:tcPr>
                <w:p>
                  <w:pPr>
                    <w:rPr>
                      <w:rFonts w:hint="eastAsia"/>
                      <w:lang w:val="en-US" w:eastAsia="zh-CN"/>
                    </w:rPr>
                  </w:pPr>
                </w:p>
              </w:tc>
              <w:tc>
                <w:tcPr>
                  <w:tcW w:w="1461" w:type="dxa"/>
                  <w:vMerge w:val="continue"/>
                </w:tcPr>
                <w:p>
                  <w:pPr>
                    <w:rPr>
                      <w:rFonts w:hint="eastAsia"/>
                      <w:lang w:val="en-US" w:eastAsia="zh-CN"/>
                    </w:rPr>
                  </w:pPr>
                </w:p>
              </w:tc>
            </w:tr>
          </w:tbl>
          <w:p>
            <w:r>
              <w:rPr>
                <w:rFonts w:hint="eastAsia"/>
              </w:rPr>
              <w:t>■目标已实现</w:t>
            </w:r>
          </w:p>
          <w:p>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组织的资源状况：■人力资源■自然资源■基础设施  ■技术  ■财务资源。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组织应确定、提供并维护所需的</w:t>
            </w:r>
            <w:r>
              <w:rPr>
                <w:rFonts w:hint="eastAsia"/>
                <w:highlight w:val="none"/>
              </w:rPr>
              <w:t>基础设施情况：</w:t>
            </w:r>
          </w:p>
          <w:p>
            <w:pPr>
              <w:rPr>
                <w:rFonts w:hint="eastAsia"/>
              </w:rPr>
            </w:pPr>
            <w:r>
              <w:rPr>
                <w:rFonts w:hint="eastAsia"/>
                <w:highlight w:val="none"/>
              </w:rPr>
              <w:t xml:space="preserve">建筑面积 </w:t>
            </w:r>
            <w:r>
              <w:rPr>
                <w:rFonts w:hint="eastAsia"/>
                <w:highlight w:val="none"/>
                <w:u w:val="single"/>
              </w:rPr>
              <w:t xml:space="preserve"> </w:t>
            </w:r>
            <w:r>
              <w:rPr>
                <w:rFonts w:hint="eastAsia"/>
                <w:highlight w:val="none"/>
                <w:u w:val="single"/>
                <w:lang w:val="en-US" w:eastAsia="zh-CN"/>
              </w:rPr>
              <w:t>5000</w:t>
            </w:r>
            <w:r>
              <w:rPr>
                <w:rFonts w:hint="eastAsia"/>
                <w:highlight w:val="none"/>
                <w:u w:val="single"/>
              </w:rPr>
              <w:t xml:space="preserve">  </w:t>
            </w:r>
            <w:r>
              <w:rPr>
                <w:rFonts w:hint="eastAsia"/>
                <w:highlight w:val="none"/>
              </w:rPr>
              <w:t>平方米；生</w:t>
            </w:r>
            <w:r>
              <w:rPr>
                <w:rFonts w:hint="eastAsia"/>
              </w:rPr>
              <w:t xml:space="preserve">产车间 </w:t>
            </w:r>
            <w:r>
              <w:rPr>
                <w:rFonts w:hint="eastAsia"/>
                <w:u w:val="single"/>
                <w:lang w:val="en-US" w:eastAsia="zh-CN"/>
              </w:rPr>
              <w:t>/</w:t>
            </w:r>
            <w:r>
              <w:rPr>
                <w:rFonts w:hint="eastAsia"/>
                <w:u w:val="single"/>
              </w:rPr>
              <w:t xml:space="preserve"> </w:t>
            </w:r>
            <w:r>
              <w:rPr>
                <w:rFonts w:hint="eastAsia"/>
              </w:rPr>
              <w:t>个；库房</w:t>
            </w:r>
            <w:r>
              <w:rPr>
                <w:rFonts w:hint="eastAsia"/>
                <w:lang w:eastAsia="zh-CN"/>
              </w:rPr>
              <w:t>（</w:t>
            </w:r>
            <w:r>
              <w:rPr>
                <w:rFonts w:hint="eastAsia"/>
                <w:lang w:val="en-US" w:eastAsia="zh-CN"/>
              </w:rPr>
              <w:t>成品区</w:t>
            </w:r>
            <w:r>
              <w:rPr>
                <w:rFonts w:hint="eastAsia"/>
                <w:lang w:eastAsia="zh-CN"/>
              </w:rPr>
              <w:t>）</w:t>
            </w:r>
            <w:r>
              <w:rPr>
                <w:rFonts w:hint="eastAsia"/>
              </w:rPr>
              <w:t xml:space="preserve"> </w:t>
            </w:r>
            <w:r>
              <w:rPr>
                <w:rFonts w:hint="eastAsia"/>
                <w:u w:val="single"/>
              </w:rPr>
              <w:t xml:space="preserve"> </w:t>
            </w:r>
            <w:r>
              <w:rPr>
                <w:rFonts w:hint="eastAsia"/>
                <w:u w:val="single"/>
                <w:lang w:val="en-US" w:eastAsia="zh-CN"/>
              </w:rPr>
              <w:t xml:space="preserve">1 </w:t>
            </w:r>
            <w:r>
              <w:rPr>
                <w:rFonts w:hint="eastAsia"/>
                <w:u w:val="single"/>
              </w:rPr>
              <w:t xml:space="preserve"> </w:t>
            </w:r>
            <w:r>
              <w:rPr>
                <w:rFonts w:hint="eastAsia"/>
              </w:rPr>
              <w:t>个；实验室</w:t>
            </w:r>
            <w:r>
              <w:rPr>
                <w:rFonts w:hint="eastAsia"/>
                <w:lang w:eastAsia="zh-CN"/>
              </w:rPr>
              <w:t>（</w:t>
            </w:r>
            <w:r>
              <w:rPr>
                <w:rFonts w:hint="eastAsia"/>
                <w:lang w:val="en-US" w:eastAsia="zh-CN"/>
              </w:rPr>
              <w:t>办公区</w:t>
            </w:r>
            <w:r>
              <w:rPr>
                <w:rFonts w:hint="eastAsia"/>
                <w:lang w:eastAsia="zh-CN"/>
              </w:rPr>
              <w:t>）</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从事销售活动不涉及。</w:t>
            </w:r>
            <w:r>
              <w:rPr>
                <w:rFonts w:hint="eastAsia"/>
                <w:u w:val="single"/>
              </w:rPr>
              <w:t xml:space="preserve">     （列举2~4种）</w:t>
            </w:r>
          </w:p>
          <w:p>
            <w:r>
              <w:rPr>
                <w:rFonts w:hint="eastAsia"/>
              </w:rPr>
              <w:t>主要安全装置有：</w:t>
            </w:r>
          </w:p>
          <w:p>
            <w:r>
              <w:rPr>
                <w:rFonts w:hint="eastAsia"/>
              </w:rPr>
              <w:t xml:space="preserve">■急停按钮 </w:t>
            </w:r>
            <w:r>
              <w:rPr>
                <w:rFonts w:ascii="Wingdings" w:hAnsi="Wingdings"/>
              </w:rPr>
              <w:t>□</w:t>
            </w:r>
            <w:r>
              <w:rPr>
                <w:rFonts w:hint="eastAsia"/>
              </w:rPr>
              <w:t xml:space="preserve">光栅 </w:t>
            </w:r>
            <w:r>
              <w:rPr>
                <w:rFonts w:ascii="Wingdings" w:hAnsi="Wingdings"/>
              </w:rPr>
              <w:t>□</w:t>
            </w:r>
            <w:r>
              <w:rPr>
                <w:rFonts w:hint="eastAsia"/>
              </w:rPr>
              <w:t xml:space="preserve">联锁装置  ■漏电开关 </w:t>
            </w:r>
            <w:r>
              <w:rPr>
                <w:rFonts w:ascii="Wingdings" w:hAnsi="Wingdings"/>
              </w:rPr>
              <w:t>□</w:t>
            </w:r>
            <w:r>
              <w:rPr>
                <w:rFonts w:hint="eastAsia"/>
              </w:rPr>
              <w:t xml:space="preserve">报警系统  ■消防系统  </w:t>
            </w:r>
            <w:r>
              <w:rPr>
                <w:rFonts w:ascii="Wingdings" w:hAnsi="Wingdings"/>
              </w:rPr>
              <w:t>□</w:t>
            </w:r>
            <w:r>
              <w:rPr>
                <w:rFonts w:hint="eastAsia"/>
              </w:rPr>
              <w:t xml:space="preserve">不适用 </w:t>
            </w:r>
          </w:p>
          <w:p>
            <w:pPr>
              <w:rPr>
                <w:u w:val="single"/>
              </w:rPr>
            </w:pPr>
          </w:p>
          <w:p>
            <w:r>
              <w:rPr>
                <w:rFonts w:hint="eastAsia"/>
              </w:rPr>
              <w:t>特种设备：</w:t>
            </w:r>
            <w:r>
              <w:rPr>
                <w:rFonts w:ascii="Wingdings" w:hAnsi="Wingdings"/>
              </w:rPr>
              <w:t>□</w:t>
            </w:r>
            <w:r>
              <w:rPr>
                <w:rFonts w:hint="eastAsia"/>
              </w:rPr>
              <w:t>叉车</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r>
              <w:rPr>
                <w:rFonts w:hint="eastAsia"/>
              </w:rPr>
              <w:t>辅助场所：</w:t>
            </w:r>
            <w:r>
              <w:rPr>
                <w:rFonts w:ascii="Wingdings" w:hAnsi="Wingdings"/>
              </w:rPr>
              <w:t>□</w:t>
            </w:r>
            <w:r>
              <w:rPr>
                <w:rFonts w:hint="eastAsia"/>
              </w:rPr>
              <w:t>高压配电室</w:t>
            </w:r>
            <w:r>
              <w:rPr>
                <w:rFonts w:ascii="Wingdings" w:hAnsi="Wingdings"/>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rPr>
                <w:rFonts w:hint="default" w:eastAsia="宋体"/>
                <w:lang w:val="en-US" w:eastAsia="zh-CN"/>
              </w:rPr>
            </w:pPr>
            <w:r>
              <w:rPr>
                <w:rFonts w:hint="eastAsia"/>
              </w:rPr>
              <w:t>职业健康安全监测的计量器具有：</w:t>
            </w:r>
            <w:r>
              <w:rPr>
                <w:rFonts w:hint="eastAsia"/>
                <w:lang w:val="en-US" w:eastAsia="zh-CN"/>
              </w:rPr>
              <w:t>销售活动不适用</w:t>
            </w:r>
          </w:p>
          <w:p>
            <w:r>
              <w:rPr>
                <w:rFonts w:ascii="Wingdings" w:hAnsi="Wingdings"/>
              </w:rPr>
              <w:t>□</w:t>
            </w:r>
            <w:r>
              <w:rPr>
                <w:rFonts w:hint="eastAsia"/>
              </w:rPr>
              <w:t xml:space="preserve">压力表 </w:t>
            </w:r>
            <w:r>
              <w:rPr>
                <w:rFonts w:ascii="Wingdings" w:hAnsi="Wingdings"/>
              </w:rPr>
              <w:t>□</w:t>
            </w:r>
            <w:r>
              <w:rPr>
                <w:rFonts w:hint="eastAsia"/>
              </w:rPr>
              <w:t xml:space="preserve">可燃气体探测器 </w:t>
            </w:r>
            <w:r>
              <w:rPr>
                <w:rFonts w:ascii="Wingdings" w:hAnsi="Wingdings"/>
              </w:rPr>
              <w:t>□</w:t>
            </w:r>
            <w:r>
              <w:rPr>
                <w:rFonts w:hint="eastAsia"/>
              </w:rPr>
              <w:t xml:space="preserve">摇表 </w:t>
            </w:r>
            <w:r>
              <w:rPr>
                <w:rFonts w:ascii="Wingdings" w:hAnsi="Wingdings"/>
              </w:rPr>
              <w:t>□</w:t>
            </w:r>
            <w:r>
              <w:rPr>
                <w:rFonts w:hint="eastAsia"/>
              </w:rPr>
              <w:t xml:space="preserve">验电器 </w:t>
            </w:r>
            <w:r>
              <w:rPr>
                <w:rFonts w:ascii="Wingdings" w:hAnsi="Wingdings"/>
              </w:rPr>
              <w:t>□</w:t>
            </w:r>
            <w:r>
              <w:rPr>
                <w:rFonts w:hint="eastAsia"/>
              </w:rPr>
              <w:t xml:space="preserve">氧含量测定仪  </w:t>
            </w:r>
            <w:r>
              <w:rPr>
                <w:rFonts w:ascii="Wingdings" w:hAnsi="Wingdings"/>
              </w:rPr>
              <w:t>□</w:t>
            </w:r>
            <w:r>
              <w:rPr>
                <w:rFonts w:hint="eastAsia"/>
              </w:rPr>
              <w:t xml:space="preserve">声级计  </w:t>
            </w:r>
            <w:r>
              <w:rPr>
                <w:rFonts w:ascii="Wingdings" w:hAnsi="Wingdings"/>
              </w:rPr>
              <w:t>□</w:t>
            </w:r>
            <w:r>
              <w:rPr>
                <w:rFonts w:hint="eastAsia"/>
              </w:rPr>
              <w:t>不适用</w:t>
            </w:r>
          </w:p>
          <w:p>
            <w:pPr>
              <w:rPr>
                <w:u w:val="single"/>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
            <w:r>
              <w:rPr>
                <w:rFonts w:hint="eastAsia"/>
              </w:rPr>
              <w:t xml:space="preserve">对国家规定持证上岗的人员资质进行了有效的管理。  </w:t>
            </w:r>
          </w:p>
          <w:p>
            <w:pPr>
              <w:rPr>
                <w:highlight w:val="none"/>
              </w:rPr>
            </w:pPr>
            <w:r>
              <w:rPr>
                <w:rFonts w:hint="eastAsia"/>
              </w:rPr>
              <w:t>特</w:t>
            </w:r>
            <w:r>
              <w:rPr>
                <w:rFonts w:hint="eastAsia"/>
                <w:highlight w:val="none"/>
              </w:rPr>
              <w:t>种作业人员：■电工</w:t>
            </w:r>
            <w:r>
              <w:rPr>
                <w:rFonts w:hint="eastAsia"/>
                <w:highlight w:val="none"/>
                <w:lang w:val="en-US" w:eastAsia="zh-CN"/>
              </w:rPr>
              <w:t xml:space="preserve"> </w:t>
            </w:r>
            <w:r>
              <w:rPr>
                <w:rFonts w:ascii="Wingdings" w:hAnsi="Wingdings"/>
                <w:highlight w:val="none"/>
              </w:rPr>
              <w:t>□</w:t>
            </w:r>
            <w:r>
              <w:rPr>
                <w:rFonts w:hint="eastAsia"/>
                <w:highlight w:val="none"/>
              </w:rPr>
              <w:t xml:space="preserve">焊工  </w:t>
            </w:r>
            <w:r>
              <w:rPr>
                <w:rFonts w:ascii="Wingdings" w:hAnsi="Wingdings"/>
                <w:highlight w:val="none"/>
              </w:rPr>
              <w:t>□</w:t>
            </w:r>
            <w:r>
              <w:rPr>
                <w:rFonts w:hint="eastAsia"/>
                <w:highlight w:val="none"/>
              </w:rPr>
              <w:t xml:space="preserve">危化品作业  </w:t>
            </w:r>
            <w:r>
              <w:rPr>
                <w:rFonts w:ascii="Wingdings" w:hAnsi="Wingdings"/>
                <w:highlight w:val="none"/>
              </w:rPr>
              <w:t>□</w:t>
            </w:r>
            <w:r>
              <w:rPr>
                <w:rFonts w:hint="eastAsia"/>
                <w:highlight w:val="none"/>
              </w:rPr>
              <w:t xml:space="preserve">制冷工   </w:t>
            </w:r>
            <w:r>
              <w:rPr>
                <w:rFonts w:ascii="Wingdings" w:hAnsi="Wingdings"/>
                <w:highlight w:val="none"/>
              </w:rPr>
              <w:t>□</w:t>
            </w:r>
            <w:r>
              <w:rPr>
                <w:rFonts w:hint="eastAsia"/>
                <w:highlight w:val="none"/>
              </w:rPr>
              <w:t xml:space="preserve">其他  </w:t>
            </w:r>
          </w:p>
          <w:p>
            <w:r>
              <w:rPr>
                <w:rFonts w:hint="eastAsia"/>
                <w:highlight w:val="none"/>
              </w:rPr>
              <w:t>特种设备作业人员：</w:t>
            </w:r>
            <w:r>
              <w:rPr>
                <w:rFonts w:ascii="Wingdings" w:hAnsi="Wingdings"/>
                <w:highlight w:val="none"/>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p/>
          <w:p>
            <w:r>
              <w:rPr>
                <w:rFonts w:hint="eastAsia"/>
              </w:rPr>
              <w:t xml:space="preserve">实施了员工三级安全教育：■入职 </w:t>
            </w:r>
            <w:r>
              <w:rPr>
                <w:rFonts w:ascii="Wingdings" w:hAnsi="Wingdings"/>
              </w:rPr>
              <w:t>□</w:t>
            </w:r>
            <w:r>
              <w:rPr>
                <w:rFonts w:hint="eastAsia"/>
              </w:rPr>
              <w:t xml:space="preserve">换岗  </w:t>
            </w:r>
            <w:r>
              <w:rPr>
                <w:rFonts w:ascii="Wingdings" w:hAnsi="Wingdings"/>
              </w:rPr>
              <w:t>□</w:t>
            </w:r>
            <w:r>
              <w:rPr>
                <w:rFonts w:hint="eastAsia"/>
              </w:rPr>
              <w:t xml:space="preserve">离职 </w:t>
            </w:r>
          </w:p>
          <w:p>
            <w:r>
              <w:rPr>
                <w:rFonts w:hint="eastAsia"/>
              </w:rPr>
              <w:t xml:space="preserve">实施了员工职业危害告知：■入职 </w:t>
            </w:r>
            <w:r>
              <w:rPr>
                <w:rFonts w:ascii="Wingdings" w:hAnsi="Wingdings"/>
              </w:rPr>
              <w:t>□</w:t>
            </w:r>
            <w:r>
              <w:rPr>
                <w:rFonts w:hint="eastAsia"/>
              </w:rPr>
              <w:t xml:space="preserve">换岗  </w:t>
            </w:r>
            <w:r>
              <w:rPr>
                <w:rFonts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 xml:space="preserve">外部沟通方式：■宣传材料■网站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■工艺流程图■作业文件  </w:t>
            </w:r>
            <w:r>
              <w:rPr>
                <w:rFonts w:ascii="Wingdings" w:hAnsi="Wingdings"/>
              </w:rPr>
              <w:t>□</w:t>
            </w:r>
            <w:r>
              <w:rPr>
                <w:rFonts w:hint="eastAsia"/>
              </w:rPr>
              <w:t xml:space="preserve">MSDS   ■安全操作规程  ■外包控制要求  </w:t>
            </w:r>
            <w:r>
              <w:rPr>
                <w:rFonts w:ascii="Wingdings" w:hAnsi="Wingdings"/>
              </w:rPr>
              <w:sym w:font="Wingdings 2" w:char="0052"/>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ascii="Wingdings" w:hAnsi="Wingdings"/>
              </w:rPr>
              <w:t>□</w:t>
            </w:r>
            <w:r>
              <w:rPr>
                <w:rFonts w:hint="eastAsia"/>
              </w:rPr>
              <w:t xml:space="preserve">应急预案  </w:t>
            </w:r>
            <w:r>
              <w:rPr>
                <w:rFonts w:ascii="Wingdings" w:hAnsi="Wingdings"/>
              </w:rPr>
              <w:t>□</w:t>
            </w:r>
            <w:r>
              <w:rPr>
                <w:rFonts w:hint="eastAsia"/>
              </w:rPr>
              <w:t xml:space="preserve">MSDS  ■OHSMS认证证书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无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建筑施工 </w:t>
            </w:r>
            <w:r>
              <w:rPr>
                <w:rFonts w:ascii="Wingdings" w:hAnsi="Wingdings"/>
              </w:rPr>
              <w:t>□</w:t>
            </w:r>
            <w:r>
              <w:rPr>
                <w:rFonts w:hint="eastAsia"/>
              </w:rPr>
              <w:t xml:space="preserve">设备维保  ■运输  </w:t>
            </w:r>
            <w:r>
              <w:rPr>
                <w:rFonts w:ascii="Wingdings" w:hAnsi="Wingdings"/>
              </w:rPr>
              <w:t>□</w:t>
            </w:r>
            <w:r>
              <w:rPr>
                <w:rFonts w:hint="eastAsia"/>
              </w:rPr>
              <w:t>其他</w:t>
            </w:r>
          </w:p>
          <w:p>
            <w:pPr>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w:t>
            </w:r>
            <w:r>
              <w:rPr>
                <w:rFonts w:hint="eastAsia"/>
                <w:highlight w:val="none"/>
              </w:rPr>
              <w:t>务提供流程</w:t>
            </w:r>
            <w:r>
              <w:rPr>
                <w:rFonts w:hint="eastAsia"/>
              </w:rPr>
              <w:t>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 xml:space="preserve">■漏电保护 </w:t>
                  </w:r>
                  <w:r>
                    <w:rPr>
                      <w:rFonts w:hint="eastAsia"/>
                    </w:rPr>
                    <w:sym w:font="Wingdings 2" w:char="00A3"/>
                  </w:r>
                  <w:r>
                    <w:rPr>
                      <w:rFonts w:hint="eastAsia"/>
                    </w:rPr>
                    <w:t>绝缘用具检测</w:t>
                  </w:r>
                </w:p>
              </w:tc>
              <w:tc>
                <w:tcPr>
                  <w:tcW w:w="220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  ■穿戴劳保用品（防尘面罩）</w:t>
                  </w:r>
                </w:p>
              </w:tc>
              <w:tc>
                <w:tcPr>
                  <w:tcW w:w="220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t>应急预案</w:t>
                  </w:r>
                  <w:r>
                    <w:rPr>
                      <w:rFonts w:hint="eastAsia"/>
                    </w:rPr>
                    <w:t>、</w:t>
                  </w:r>
                  <w:r>
                    <w:t>消防器材</w:t>
                  </w:r>
                </w:p>
              </w:tc>
              <w:tc>
                <w:tcPr>
                  <w:tcW w:w="2205" w:type="dxa"/>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 xml:space="preserve">安全装置检查：■进行了定期检查  </w:t>
            </w:r>
            <w:r>
              <w:rPr>
                <w:rFonts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 xml:space="preserve">特种设备管理：■进行了定期检验  </w:t>
            </w:r>
            <w:r>
              <w:rPr>
                <w:rFonts w:ascii="Wingdings" w:hAnsi="Wingdings"/>
              </w:rPr>
              <w:t>□</w:t>
            </w:r>
            <w:r>
              <w:rPr>
                <w:rFonts w:hint="eastAsia"/>
              </w:rPr>
              <w:t xml:space="preserve">未进行定期检验的有： </w:t>
            </w:r>
            <w:r>
              <w:rPr>
                <w:rFonts w:hint="eastAsia"/>
                <w:u w:val="single"/>
              </w:rPr>
              <w:t xml:space="preserve">        </w:t>
            </w:r>
          </w:p>
          <w:p>
            <w:r>
              <w:rPr>
                <w:rFonts w:hint="eastAsia"/>
              </w:rPr>
              <w:t>特种设</w:t>
            </w:r>
            <w:r>
              <w:rPr>
                <w:rFonts w:hint="eastAsia"/>
                <w:highlight w:val="none"/>
              </w:rPr>
              <w:t>备检测报告，如</w:t>
            </w: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default" w:eastAsia="宋体"/>
                <w:lang w:val="en-US" w:eastAsia="zh-CN"/>
              </w:rPr>
            </w:pPr>
            <w:r>
              <w:rPr>
                <w:rFonts w:hint="eastAsia"/>
              </w:rPr>
              <w:t>组织在生产和服务提供的整个过程中对危化品特性的进行了标识。</w:t>
            </w:r>
            <w:r>
              <w:rPr>
                <w:rFonts w:hint="eastAsia"/>
                <w:lang w:val="en-US" w:eastAsia="zh-CN"/>
              </w:rPr>
              <w:t>无，不适用</w:t>
            </w:r>
          </w:p>
          <w:p>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 xml:space="preserve">危害告知标牌  </w:t>
            </w:r>
            <w:r>
              <w:rPr>
                <w:rFonts w:ascii="Wingdings" w:hAnsi="Wingdings"/>
              </w:rPr>
              <w:t>□</w:t>
            </w:r>
            <w:r>
              <w:rPr>
                <w:rFonts w:hint="eastAsia"/>
              </w:rPr>
              <w:t xml:space="preserve">其他  </w:t>
            </w:r>
          </w:p>
          <w:p>
            <w:pPr>
              <w:jc w:val="left"/>
            </w:pPr>
            <w:r>
              <w:rPr>
                <w:rFonts w:hint="eastAsia"/>
              </w:rPr>
              <w:t>可追溯性实现：</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 xml:space="preserve">组织应在生产和服务提供期间对危化品的采购、运输、使用、储存的危险源进行控制，以确保符合MSDS和法规要求。 </w:t>
            </w:r>
            <w:r>
              <w:rPr>
                <w:rFonts w:hint="eastAsia"/>
                <w:lang w:val="en-US" w:eastAsia="zh-CN"/>
              </w:rPr>
              <w:t>无，不适用</w:t>
            </w:r>
          </w:p>
          <w:p>
            <w:pPr>
              <w:jc w:val="left"/>
            </w:pPr>
            <w:r>
              <w:rPr>
                <w:rFonts w:hint="eastAsia"/>
              </w:rPr>
              <w:t>危化品：</w:t>
            </w:r>
            <w:r>
              <w:rPr>
                <w:rFonts w:ascii="Wingdings" w:hAnsi="Wingdings"/>
              </w:rPr>
              <w:sym w:font="Wingdings 2" w:char="00A3"/>
            </w:r>
            <w:r>
              <w:rPr>
                <w:rFonts w:hint="eastAsia"/>
              </w:rPr>
              <w:t xml:space="preserve">符合要求 </w:t>
            </w:r>
            <w:r>
              <w:rPr>
                <w:rFonts w:ascii="Wingdings" w:hAnsi="Wingdings"/>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 无</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设备故障 </w:t>
            </w:r>
            <w:r>
              <w:rPr>
                <w:rFonts w:ascii="Wingdings" w:hAnsi="Wingdings"/>
              </w:rPr>
              <w:t>□</w:t>
            </w:r>
            <w:r>
              <w:rPr>
                <w:rFonts w:hint="eastAsia"/>
              </w:rPr>
              <w:t xml:space="preserve">停水停电 </w:t>
            </w:r>
            <w:r>
              <w:rPr>
                <w:rFonts w:ascii="Wingdings" w:hAnsi="Wingdings"/>
              </w:rPr>
              <w:t>□</w:t>
            </w:r>
            <w:r>
              <w:rPr>
                <w:rFonts w:hint="eastAsia"/>
              </w:rPr>
              <w:t>其他</w:t>
            </w:r>
          </w:p>
          <w:p>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ascii="Times New Roman" w:hAnsi="Times New Roman" w:eastAsia="宋体" w:cs="Times New Roman"/>
              </w:rPr>
            </w:pPr>
            <w:r>
              <w:rPr>
                <w:rFonts w:hint="eastAsia" w:ascii="Times New Roman" w:hAnsi="Times New Roman" w:eastAsia="宋体" w:cs="Times New Roman"/>
              </w:rPr>
              <w:t xml:space="preserve">于  </w:t>
            </w:r>
            <w:r>
              <w:rPr>
                <w:rFonts w:hint="eastAsia" w:ascii="Times New Roman" w:hAnsi="Times New Roman" w:eastAsia="宋体" w:cs="Times New Roman"/>
                <w:u w:val="single"/>
              </w:rPr>
              <w:t xml:space="preserve">2021  年 </w:t>
            </w:r>
            <w:r>
              <w:rPr>
                <w:rFonts w:hint="eastAsia" w:ascii="Times New Roman" w:hAnsi="Times New Roman" w:eastAsia="宋体" w:cs="Times New Roman"/>
                <w:u w:val="single"/>
                <w:lang w:val="en-US" w:eastAsia="zh-CN"/>
              </w:rPr>
              <w:t>9</w:t>
            </w:r>
            <w:r>
              <w:rPr>
                <w:rFonts w:hint="eastAsia" w:ascii="Times New Roman" w:hAnsi="Times New Roman" w:eastAsia="宋体" w:cs="Times New Roman"/>
                <w:u w:val="single"/>
              </w:rPr>
              <w:t xml:space="preserve"> 月 </w:t>
            </w:r>
            <w:r>
              <w:rPr>
                <w:rFonts w:hint="eastAsia" w:ascii="Times New Roman" w:hAnsi="Times New Roman" w:eastAsia="宋体" w:cs="Times New Roman"/>
                <w:u w:val="single"/>
                <w:lang w:val="en-US" w:eastAsia="zh-CN"/>
              </w:rPr>
              <w:t>20</w:t>
            </w:r>
            <w:r>
              <w:rPr>
                <w:rFonts w:hint="eastAsia" w:ascii="Times New Roman" w:hAnsi="Times New Roman" w:eastAsia="宋体" w:cs="Times New Roman"/>
                <w:u w:val="single"/>
              </w:rPr>
              <w:t xml:space="preserve">  日</w:t>
            </w:r>
            <w:r>
              <w:rPr>
                <w:rFonts w:hint="eastAsia" w:ascii="Times New Roman" w:hAnsi="Times New Roman" w:eastAsia="宋体" w:cs="Times New Roman"/>
              </w:rPr>
              <w:t xml:space="preserve">进行了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灭火和应急疏散预案演练</w:t>
            </w:r>
            <w:r>
              <w:rPr>
                <w:rFonts w:hint="eastAsia" w:ascii="Times New Roman" w:hAnsi="Times New Roman" w:eastAsia="宋体" w:cs="Times New Roman"/>
                <w:u w:val="single"/>
              </w:rPr>
              <w:t xml:space="preserve">  </w:t>
            </w:r>
            <w:r>
              <w:rPr>
                <w:rFonts w:hint="eastAsia" w:ascii="Times New Roman" w:hAnsi="Times New Roman" w:eastAsia="宋体" w:cs="Times New Roman"/>
              </w:rPr>
              <w:t>的演练；</w:t>
            </w:r>
          </w:p>
          <w:p>
            <w:r>
              <w:rPr>
                <w:rFonts w:hint="eastAsia"/>
              </w:rPr>
              <w:t xml:space="preserve"> </w:t>
            </w:r>
          </w:p>
          <w:p>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 ：</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实施的检测：■企业自检</w:t>
            </w:r>
            <w:r>
              <w:rPr>
                <w:rFonts w:hint="eastAsia"/>
                <w:lang w:val="en-US" w:eastAsia="zh-CN"/>
              </w:rPr>
              <w:t xml:space="preserve"> </w:t>
            </w:r>
            <w:r>
              <w:rPr>
                <w:rFonts w:ascii="Wingdings" w:hAnsi="Wingdings"/>
              </w:rPr>
              <w:t>□</w:t>
            </w:r>
            <w:r>
              <w:rPr>
                <w:rFonts w:hint="eastAsia"/>
              </w:rPr>
              <w:t xml:space="preserve">第三方监测 </w:t>
            </w:r>
            <w:r>
              <w:rPr>
                <w:rFonts w:ascii="Wingdings" w:hAnsi="Wingdings"/>
              </w:rPr>
              <w:t>□</w:t>
            </w:r>
            <w:r>
              <w:rPr>
                <w:rFonts w:hint="eastAsia"/>
              </w:rPr>
              <w:t xml:space="preserve">主管部门抽查  </w:t>
            </w:r>
            <w:r>
              <w:rPr>
                <w:rFonts w:ascii="Wingdings" w:hAnsi="Wingdings"/>
              </w:rPr>
              <w:t>□</w:t>
            </w:r>
            <w:r>
              <w:rPr>
                <w:rFonts w:hint="eastAsia"/>
              </w:rPr>
              <w:t>其他  无</w:t>
            </w:r>
          </w:p>
          <w:p>
            <w:r>
              <w:rPr>
                <w:rFonts w:hint="eastAsia"/>
              </w:rPr>
              <w:t>《作业场所有害物质监测报告》编号：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eastAsia="宋体"/>
                <w:lang w:val="en-US" w:eastAsia="zh-CN"/>
              </w:rPr>
            </w:pPr>
            <w:r>
              <w:rPr>
                <w:rFonts w:hint="eastAsia"/>
              </w:rPr>
              <w:t>职业病体检：</w:t>
            </w:r>
            <w:r>
              <w:rPr>
                <w:rFonts w:ascii="Wingdings" w:hAnsi="Wingdings"/>
              </w:rPr>
              <w:t>□</w:t>
            </w:r>
            <w:r>
              <w:rPr>
                <w:rFonts w:hint="eastAsia"/>
              </w:rPr>
              <w:t xml:space="preserve">入职 </w:t>
            </w:r>
            <w:r>
              <w:rPr>
                <w:rFonts w:ascii="Wingdings" w:hAnsi="Wingdings"/>
              </w:rPr>
              <w:sym w:font="Wingdings 2" w:char="00A3"/>
            </w:r>
            <w:r>
              <w:rPr>
                <w:rFonts w:hint="eastAsia"/>
              </w:rPr>
              <w:t>离职</w:t>
            </w:r>
            <w:r>
              <w:rPr>
                <w:rFonts w:hint="eastAsia"/>
                <w:lang w:val="en-US" w:eastAsia="zh-CN"/>
              </w:rPr>
              <w:t xml:space="preserve">  </w:t>
            </w:r>
            <w:r>
              <w:rPr>
                <w:rFonts w:ascii="Wingdings" w:hAnsi="Wingdings"/>
              </w:rPr>
              <w:sym w:font="Wingdings 2" w:char="00A3"/>
            </w:r>
            <w:r>
              <w:rPr>
                <w:rFonts w:hint="eastAsia"/>
              </w:rPr>
              <w:t>在职（定期）</w:t>
            </w:r>
            <w:r>
              <w:rPr>
                <w:rFonts w:hint="eastAsia"/>
                <w:lang w:val="en-US" w:eastAsia="zh-CN"/>
              </w:rPr>
              <w:t>不适用</w:t>
            </w:r>
          </w:p>
          <w:p>
            <w:r>
              <w:rPr>
                <w:rFonts w:hint="eastAsia"/>
              </w:rPr>
              <w:t>《职业病体检》编号：</w:t>
            </w:r>
            <w:r>
              <w:rPr>
                <w:rFonts w:hint="eastAsia"/>
                <w:u w:val="single"/>
              </w:rPr>
              <w:t xml:space="preserve">  </w:t>
            </w:r>
            <w:r>
              <w:rPr>
                <w:rFonts w:hint="eastAsia" w:ascii="宋体" w:hAnsi="宋体" w:cs="宋体"/>
                <w:szCs w:val="21"/>
                <w:u w:val="single"/>
                <w:lang w:val="en-US" w:eastAsia="zh-CN"/>
              </w:rPr>
              <w:t>无</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 xml:space="preserve">达标评价：■符合要求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 无</w:t>
            </w:r>
          </w:p>
          <w:p>
            <w:r>
              <w:rPr>
                <w:rFonts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 无</w:t>
            </w:r>
          </w:p>
          <w:p>
            <w:r>
              <w:rPr>
                <w:rFonts w:ascii="Wingdings" w:hAnsi="Wingdings"/>
              </w:rPr>
              <w:t>□</w:t>
            </w:r>
            <w:r>
              <w:rPr>
                <w:rFonts w:hint="eastAsia"/>
              </w:rPr>
              <w:t>对所有班次的现场操作已审核。</w:t>
            </w:r>
          </w:p>
          <w:p>
            <w:r>
              <w:rPr>
                <w:rFonts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   ■员工代表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11 </w:t>
            </w:r>
            <w:r>
              <w:rPr>
                <w:rFonts w:hint="eastAsia"/>
              </w:rPr>
              <w:t>月</w:t>
            </w:r>
            <w:r>
              <w:rPr>
                <w:rFonts w:hint="eastAsia"/>
                <w:u w:val="single"/>
              </w:rPr>
              <w:t xml:space="preserve"> 2</w:t>
            </w:r>
            <w:r>
              <w:rPr>
                <w:rFonts w:hint="eastAsia"/>
                <w:u w:val="single"/>
                <w:lang w:val="en-US" w:eastAsia="zh-CN"/>
              </w:rPr>
              <w:t>4</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 xml:space="preserve">组织将管理评审的改进措施的信息沟通给：■相关的工作人员  ■员工代表 </w:t>
            </w:r>
            <w:r>
              <w:rPr>
                <w:rFonts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 无</w:t>
            </w:r>
          </w:p>
          <w:p>
            <w:r>
              <w:rPr>
                <w:rFonts w:ascii="Wingdings" w:hAnsi="Wingdings"/>
              </w:rPr>
              <w:t>□</w:t>
            </w:r>
            <w:r>
              <w:rPr>
                <w:rFonts w:hint="eastAsia"/>
              </w:rPr>
              <w:t xml:space="preserve">未遂事件   </w:t>
            </w:r>
            <w:r>
              <w:rPr>
                <w:rFonts w:ascii="Wingdings" w:hAnsi="Wingdings"/>
              </w:rPr>
              <w:t>□</w:t>
            </w:r>
            <w:r>
              <w:rPr>
                <w:rFonts w:hint="eastAsia"/>
              </w:rPr>
              <w:t xml:space="preserve">工伤事件  </w:t>
            </w:r>
            <w:r>
              <w:rPr>
                <w:rFonts w:ascii="Wingdings" w:hAnsi="Wingdings"/>
              </w:rPr>
              <w:t>□</w:t>
            </w:r>
            <w:r>
              <w:rPr>
                <w:rFonts w:hint="eastAsia"/>
              </w:rPr>
              <w:t xml:space="preserve">职业病体检   </w:t>
            </w:r>
            <w:r>
              <w:rPr>
                <w:rFonts w:ascii="Wingdings" w:hAnsi="Wingdings"/>
              </w:rPr>
              <w:t>□</w:t>
            </w:r>
            <w:r>
              <w:rPr>
                <w:rFonts w:hint="eastAsia"/>
              </w:rPr>
              <w:t xml:space="preserve">危化品泄露  </w:t>
            </w:r>
            <w:r>
              <w:rPr>
                <w:rFonts w:ascii="Wingdings" w:hAnsi="Wingdings"/>
              </w:rPr>
              <w:t>□</w:t>
            </w:r>
            <w:r>
              <w:rPr>
                <w:rFonts w:hint="eastAsia"/>
              </w:rPr>
              <w:t xml:space="preserve">火灾  </w:t>
            </w:r>
            <w:r>
              <w:rPr>
                <w:rFonts w:ascii="Wingdings" w:hAnsi="Wingdings"/>
              </w:rPr>
              <w:t>□</w:t>
            </w:r>
            <w:r>
              <w:rPr>
                <w:rFonts w:hint="eastAsia"/>
              </w:rPr>
              <w:t>其他</w:t>
            </w:r>
          </w:p>
          <w:p/>
          <w:p>
            <w:r>
              <w:rPr>
                <w:rFonts w:hint="eastAsia"/>
              </w:rPr>
              <w:t>针对下列方面采取了纠正措施：</w:t>
            </w:r>
          </w:p>
          <w:p>
            <w:r>
              <w:rPr>
                <w:rFonts w:ascii="Wingdings" w:hAnsi="Wingdings"/>
              </w:rPr>
              <w:t>□</w:t>
            </w:r>
            <w:r>
              <w:rPr>
                <w:rFonts w:hint="eastAsia"/>
              </w:rPr>
              <w:t xml:space="preserve">检测结果不合格■自我检查的不符合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r>
              <w:rPr>
                <w:rFonts w:hint="eastAsia"/>
              </w:rPr>
              <w:t xml:space="preserve">■内审不符合项   ■外审不符合项  ■管理评审   </w:t>
            </w:r>
            <w:r>
              <w:rPr>
                <w:rFonts w:ascii="Wingdings" w:hAnsi="Wingdings"/>
              </w:rPr>
              <w:t>□</w:t>
            </w:r>
            <w:r>
              <w:rPr>
                <w:rFonts w:hint="eastAsia"/>
              </w:rPr>
              <w:t xml:space="preserve">目标统计分析结果   </w:t>
            </w:r>
            <w:r>
              <w:rPr>
                <w:rFonts w:ascii="Wingdings" w:hAnsi="Wingdings"/>
              </w:rPr>
              <w:t>□</w:t>
            </w:r>
            <w:r>
              <w:rPr>
                <w:rFonts w:hint="eastAsia"/>
              </w:rPr>
              <w:t>其他</w:t>
            </w:r>
          </w:p>
          <w:p/>
          <w:p>
            <w:r>
              <w:rPr>
                <w:rFonts w:hint="eastAsia"/>
              </w:rPr>
              <w:t xml:space="preserve">组织将事件调查和纠正措施的信息沟通给：■相关的工作人员   ■员工代表 </w:t>
            </w:r>
            <w:r>
              <w:rPr>
                <w:rFonts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rPr>
          <w:rFonts w:eastAsia="微软雅黑"/>
          <w:b/>
          <w:bCs/>
          <w:color w:val="0000FF"/>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GB"/>
              </w:rPr>
              <w:t>标准条款</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4.1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4.2</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4.3</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4.4</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5.1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5.2</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5.3</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5.4</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6.1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3</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不符合数量</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GB"/>
              </w:rPr>
              <w:t>标准条款</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7.1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7.2</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7.3</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7.4</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7.5</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8.1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8.2</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9.1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9.2</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3</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不符合数量</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GB"/>
              </w:rPr>
              <w:t>标准条款</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10.1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10.2</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10.3</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不符合数量</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p>
        </w:tc>
      </w:tr>
    </w:tbl>
    <w:p>
      <w:pPr>
        <w:rPr>
          <w:rFonts w:hint="eastAsia" w:ascii="Times New Roman" w:hAnsi="Times New Roman" w:eastAsia="宋体" w:cs="Times New Roman"/>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6534A"/>
    <w:multiLevelType w:val="singleLevel"/>
    <w:tmpl w:val="AEA6534A"/>
    <w:lvl w:ilvl="0" w:tentative="0">
      <w:start w:val="1"/>
      <w:numFmt w:val="decimalEnclosedCircleChinese"/>
      <w:suff w:val="nothing"/>
      <w:lvlText w:val="%1　"/>
      <w:lvlJc w:val="left"/>
      <w:pPr>
        <w:ind w:left="0" w:firstLine="400"/>
      </w:pPr>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48D1EF6E"/>
    <w:multiLevelType w:val="singleLevel"/>
    <w:tmpl w:val="48D1EF6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5F7EAA"/>
    <w:rsid w:val="06683A00"/>
    <w:rsid w:val="08121D54"/>
    <w:rsid w:val="0ADC3580"/>
    <w:rsid w:val="0DE875D9"/>
    <w:rsid w:val="0DFA0823"/>
    <w:rsid w:val="0E5D00BB"/>
    <w:rsid w:val="0E8A0804"/>
    <w:rsid w:val="11BA7C06"/>
    <w:rsid w:val="121925D9"/>
    <w:rsid w:val="125C48AA"/>
    <w:rsid w:val="13FB66C5"/>
    <w:rsid w:val="147E6CE8"/>
    <w:rsid w:val="14943739"/>
    <w:rsid w:val="15352D72"/>
    <w:rsid w:val="18007143"/>
    <w:rsid w:val="18625F4B"/>
    <w:rsid w:val="202A3824"/>
    <w:rsid w:val="213D2E03"/>
    <w:rsid w:val="21C96E14"/>
    <w:rsid w:val="238649F4"/>
    <w:rsid w:val="23F03E60"/>
    <w:rsid w:val="26B779C4"/>
    <w:rsid w:val="297A0B7E"/>
    <w:rsid w:val="2CDB6106"/>
    <w:rsid w:val="2D4C41FD"/>
    <w:rsid w:val="2E48149A"/>
    <w:rsid w:val="2F6112AC"/>
    <w:rsid w:val="310C2DE2"/>
    <w:rsid w:val="341304BD"/>
    <w:rsid w:val="34865DB2"/>
    <w:rsid w:val="359766B4"/>
    <w:rsid w:val="35C0441D"/>
    <w:rsid w:val="39DD60A3"/>
    <w:rsid w:val="3BF256BF"/>
    <w:rsid w:val="3D9F0C1E"/>
    <w:rsid w:val="436D2D72"/>
    <w:rsid w:val="43C635F3"/>
    <w:rsid w:val="453511FB"/>
    <w:rsid w:val="4A112307"/>
    <w:rsid w:val="4A8D6E1E"/>
    <w:rsid w:val="4CD85575"/>
    <w:rsid w:val="51A10CC7"/>
    <w:rsid w:val="528716EA"/>
    <w:rsid w:val="529605D2"/>
    <w:rsid w:val="53A03B5D"/>
    <w:rsid w:val="58C5129A"/>
    <w:rsid w:val="58FA127A"/>
    <w:rsid w:val="5B0A379E"/>
    <w:rsid w:val="5B2071B0"/>
    <w:rsid w:val="5B6C5EE3"/>
    <w:rsid w:val="5E67104B"/>
    <w:rsid w:val="61D3404F"/>
    <w:rsid w:val="62B80FCA"/>
    <w:rsid w:val="657C70BB"/>
    <w:rsid w:val="67422F90"/>
    <w:rsid w:val="678269C9"/>
    <w:rsid w:val="6A14567D"/>
    <w:rsid w:val="6ADE2399"/>
    <w:rsid w:val="6C515B0E"/>
    <w:rsid w:val="6C5465F2"/>
    <w:rsid w:val="6CA93400"/>
    <w:rsid w:val="6FC11528"/>
    <w:rsid w:val="72AE2DC5"/>
    <w:rsid w:val="72F644F7"/>
    <w:rsid w:val="76BB697E"/>
    <w:rsid w:val="7824732C"/>
    <w:rsid w:val="7D017B18"/>
    <w:rsid w:val="7D594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11"/>
    <w:basedOn w:val="9"/>
    <w:qFormat/>
    <w:uiPriority w:val="0"/>
    <w:rPr>
      <w:rFonts w:hint="eastAsia" w:ascii="宋体" w:hAnsi="宋体" w:eastAsia="宋体" w:cs="宋体"/>
      <w:color w:val="000000"/>
      <w:sz w:val="21"/>
      <w:szCs w:val="21"/>
      <w:u w:val="none"/>
    </w:rPr>
  </w:style>
  <w:style w:type="character" w:customStyle="1" w:styleId="25">
    <w:name w:val="font3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21165</Words>
  <Characters>22145</Characters>
  <Lines>150</Lines>
  <Paragraphs>42</Paragraphs>
  <TotalTime>19</TotalTime>
  <ScaleCrop>false</ScaleCrop>
  <LinksUpToDate>false</LinksUpToDate>
  <CharactersWithSpaces>25761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2021-12-20T05:40:19Z</cp:lastPrinted>
  <dcterms:modified xsi:type="dcterms:W3CDTF">2021-12-20T05:58:17Z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