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0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0606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242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涉及条款</w:t>
            </w:r>
          </w:p>
        </w:tc>
        <w:tc>
          <w:tcPr>
            <w:tcW w:w="10606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受审核部门：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业务</w:t>
            </w:r>
            <w:r>
              <w:rPr>
                <w:rFonts w:hAnsiTheme="minorEastAsia" w:eastAsiaTheme="minorEastAsia"/>
                <w:sz w:val="24"/>
                <w:szCs w:val="24"/>
              </w:rPr>
              <w:t>部</w:t>
            </w:r>
            <w:r>
              <w:rPr>
                <w:rFonts w:eastAsiaTheme="minorEastAsia"/>
                <w:sz w:val="24"/>
                <w:szCs w:val="24"/>
              </w:rPr>
              <w:t xml:space="preserve">  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AnsiTheme="minorEastAsia" w:eastAsiaTheme="minorEastAsia"/>
                <w:sz w:val="24"/>
                <w:szCs w:val="24"/>
              </w:rPr>
              <w:t>主管领导：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黄惠泉</w:t>
            </w:r>
            <w:r>
              <w:rPr>
                <w:rFonts w:eastAsiaTheme="minorEastAsia"/>
                <w:szCs w:val="22"/>
              </w:rPr>
              <w:t xml:space="preserve"> </w:t>
            </w:r>
            <w:r>
              <w:rPr>
                <w:rFonts w:hint="eastAsia" w:eastAsiaTheme="minorEastAsia"/>
                <w:szCs w:val="22"/>
                <w:lang w:val="en-US" w:eastAsia="zh-CN"/>
              </w:rPr>
              <w:t xml:space="preserve">     </w:t>
            </w:r>
            <w:r>
              <w:rPr>
                <w:rFonts w:eastAsiaTheme="minorEastAsia"/>
                <w:szCs w:val="22"/>
              </w:rPr>
              <w:t xml:space="preserve"> </w:t>
            </w:r>
            <w:r>
              <w:rPr>
                <w:rFonts w:hint="eastAsia" w:eastAsiaTheme="minorEastAsia"/>
                <w:szCs w:val="22"/>
                <w:lang w:val="en-US" w:eastAsia="zh-CN"/>
              </w:rPr>
              <w:t xml:space="preserve">   </w:t>
            </w:r>
            <w:r>
              <w:rPr>
                <w:rFonts w:hAnsiTheme="minorEastAsia" w:eastAsiaTheme="minorEastAsia"/>
                <w:sz w:val="24"/>
                <w:szCs w:val="24"/>
              </w:rPr>
              <w:t>陪同人员：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林森泉 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42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spacing w:before="120"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审核员：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汪桂丽 宋翠琳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（EO实习）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AnsiTheme="minorEastAsia" w:eastAsiaTheme="minorEastAsia"/>
                <w:sz w:val="24"/>
                <w:szCs w:val="24"/>
              </w:rPr>
              <w:t>审核时间：</w:t>
            </w:r>
            <w:r>
              <w:t>2021年12月1</w:t>
            </w:r>
            <w:r>
              <w:rPr>
                <w:rFonts w:hint="eastAsia"/>
                <w:lang w:val="en-US" w:eastAsia="zh-CN"/>
              </w:rPr>
              <w:t>4</w:t>
            </w:r>
            <w:r>
              <w:t>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242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审核条款：</w:t>
            </w:r>
            <w:r>
              <w:rPr>
                <w:rFonts w:hint="eastAsia" w:ascii="Times New Roman" w:cs="Times New Roman" w:hAnsiTheme="minorEastAsia" w:eastAsiaTheme="minorEastAsia"/>
                <w:b/>
                <w:bCs/>
                <w:sz w:val="24"/>
                <w:szCs w:val="24"/>
              </w:rPr>
              <w:t>QMS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:5.3组织的岗位、职责和权限、6.2质量目标、8.1运行策划和控制、8.2产品和服务的要求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8.3服务的设计和开发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删减确认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、8.4外部提供过程、产品和服务的控制、8.5.1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销售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和服务提供的控制、8.5.2标识和可追溯性、8.5.3顾客或外部供方的财产、8.5.4防护、8.5.5交付后的活动、8.5.6更改控制、8.6产品和服务的放行、8.7不合格输出的控制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9.1.2顾客满意；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eastAsiaTheme="minorEastAsia"/>
                <w:szCs w:val="21"/>
              </w:rPr>
            </w:pPr>
            <w:r>
              <w:rPr>
                <w:rFonts w:hint="eastAsia" w:ascii="Times New Roman" w:cs="Times New Roman" w:hAnsiTheme="minorEastAsia" w:eastAsiaTheme="minorEastAsia"/>
                <w:b/>
                <w:bCs/>
                <w:sz w:val="24"/>
                <w:szCs w:val="24"/>
              </w:rPr>
              <w:t>E/OMS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: 5.3组织的岗位、职责和权限、6.2环境与职业健康安全目标、6.1.2环境因素/危险源辨识与评价、8.1运行策划和控制、8.2应急准备和响应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组织的岗位、职责和权限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QEO 5.3</w:t>
            </w:r>
          </w:p>
        </w:tc>
        <w:tc>
          <w:tcPr>
            <w:tcW w:w="10606" w:type="dxa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该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部门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职责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主要负责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销售、合同评审及顾客满意度调查等工作的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控制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以及供销过程的控制及相应环境和职业健康安全的运行控制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。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通过手册形式颁布实施。个人岗位职责权限已通过公司制度形式下发实施。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与部门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负责人沟通，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口述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的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部门及个人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职责和权限与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公司文件描述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的基本一致。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目标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QEO 6.2</w:t>
            </w:r>
          </w:p>
        </w:tc>
        <w:tc>
          <w:tcPr>
            <w:tcW w:w="10606" w:type="dxa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提供本部门分解目分解及2021年1月-11月完成情况：</w:t>
            </w: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lang w:val="en-US" w:eastAsia="zh-CN"/>
              </w:rPr>
            </w:pPr>
          </w:p>
          <w:tbl>
            <w:tblPr>
              <w:tblStyle w:val="10"/>
              <w:tblW w:w="8339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4"/>
              <w:gridCol w:w="3950"/>
              <w:gridCol w:w="1406"/>
              <w:gridCol w:w="1062"/>
              <w:gridCol w:w="116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部门</w:t>
                  </w: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目标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指标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频次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完成情况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2" w:hRule="atLeast"/>
              </w:trPr>
              <w:tc>
                <w:tcPr>
                  <w:tcW w:w="754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务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部</w:t>
                  </w: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顾客满意度≥90分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≥90分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1次/年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2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商品符合合同要求，合格率达到95%及以上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95%及以上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100%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交期完成率≥99%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≥99%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100%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2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采购物品合格率≥100％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≥100％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100%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杜绝火灾事故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员工意外伤害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火灾、触电发生次数为0次/每年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员工意外损伤控制在0次/每年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0" w:hRule="atLeast"/>
              </w:trPr>
              <w:tc>
                <w:tcPr>
                  <w:tcW w:w="754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395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重大交通事故不得发生</w:t>
                  </w:r>
                </w:p>
              </w:tc>
              <w:tc>
                <w:tcPr>
                  <w:tcW w:w="1406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  <w:tc>
                <w:tcPr>
                  <w:tcW w:w="106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1次/月</w:t>
                  </w:r>
                </w:p>
              </w:tc>
              <w:tc>
                <w:tcPr>
                  <w:tcW w:w="11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pStyle w:val="12"/>
              <w:rPr>
                <w:rFonts w:hint="eastAsia"/>
                <w:lang w:val="en-US" w:eastAsia="zh-CN"/>
              </w:rPr>
            </w:pPr>
          </w:p>
          <w:p>
            <w:pPr>
              <w:pStyle w:val="12"/>
              <w:ind w:firstLine="52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编辑：林森泉  审核：林森泉  审批：陈建阳  2021年11月30日  </w:t>
            </w:r>
          </w:p>
          <w:p>
            <w:pPr>
              <w:pStyle w:val="12"/>
              <w:ind w:firstLine="52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提供环境管理方案：固体弃物处理和火灾管理方案  2021年1月3日批准；职业健康安全管理方案：触电伤害、火灾伤害、突发疫情损害健康  2021年1月2日批准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明确现状、目标、指标、方案、启动时间和完成时间、资金预算、负责部门、负责人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242" w:type="dxa"/>
            <w:vAlign w:val="center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运行</w:t>
            </w:r>
            <w:r>
              <w:rPr>
                <w:rFonts w:hint="eastAsia"/>
                <w:szCs w:val="21"/>
                <w:lang w:val="en-US" w:eastAsia="zh-CN"/>
              </w:rPr>
              <w:t>策划与</w:t>
            </w:r>
            <w:r>
              <w:rPr>
                <w:rFonts w:hint="eastAsia"/>
                <w:szCs w:val="21"/>
              </w:rPr>
              <w:t>控制</w:t>
            </w:r>
          </w:p>
        </w:tc>
        <w:tc>
          <w:tcPr>
            <w:tcW w:w="1276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E</w:t>
            </w:r>
            <w:r>
              <w:rPr>
                <w:rFonts w:hint="eastAsia"/>
                <w:szCs w:val="21"/>
                <w:lang w:val="en-US" w:eastAsia="zh-CN"/>
              </w:rPr>
              <w:t>O</w:t>
            </w:r>
            <w:r>
              <w:rPr>
                <w:rFonts w:hint="eastAsia"/>
                <w:szCs w:val="21"/>
              </w:rPr>
              <w:t>8.1</w:t>
            </w:r>
          </w:p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0606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本部门执行化学危险品控制程序、废弃物控制程序、环境运行控制程序等；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按环境管理方案和职业健康安全管理方案执行。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hAnsiTheme="minorEastAsia" w:eastAsiaTheme="minorEastAsia"/>
                <w:sz w:val="24"/>
                <w:szCs w:val="24"/>
                <w:lang w:val="en-GB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GB" w:eastAsia="zh-CN"/>
              </w:rPr>
              <w:t>运行控制情况：办公过程注意节约用电，做到人走灯灭，电脑长时间不用时关机，下班前要关闭电源。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办公过程使用的电器如：空调、电脑、灯具均符合安全设计要求，使用过程注意安全，预防触电，工作时间平均每天8小时；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  <w:t>办公用品按要求由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eastAsia="zh-CN"/>
              </w:rPr>
              <w:t>综合部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  <w:t>负责发放，作好记录，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以旧换新，办公废弃物按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综合部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分类容器分类投放，统一由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综合部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收集、处理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  <w:t>；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节约水、电消耗，现场没有发现浪费现象。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GB" w:eastAsia="zh-CN"/>
              </w:rPr>
              <w:t>相关方施加影响：公司识别了相关方的环境因素，并进行了控制。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提供了环境管理方案实施情况检查记录表，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抽查：火灾的控制措施实施情况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配备灭火器抽查三个均正常有效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。</w:t>
            </w: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39370</wp:posOffset>
                  </wp:positionV>
                  <wp:extent cx="2524125" cy="2895600"/>
                  <wp:effectExtent l="0" t="0" r="9525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13335</wp:posOffset>
                  </wp:positionV>
                  <wp:extent cx="2600325" cy="2924810"/>
                  <wp:effectExtent l="0" t="0" r="9525" b="8890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9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固体废弃物：公司分可回收、不可回收和危险废弃物三类，并分别设置不同回收容器，统一由综合部进行处理，部门按公司要求分别进行投放。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安全防护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公司给员工发放工作服、口罩等劳保用品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上班前进行防疫检查侧体温，业务活动外出及接待了解环境情况，不与疫区人员接触，要求带好口罩，勤消毒、勤洗手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加强交通和饮食安全教育，提高安全意识，防止发生交通事故和饮食中毒。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抽有将小山、陈建辉、陈春才、周雪平2021年6月-11月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缴纳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养老保险费用明细表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防触电  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日常办公及业务活动注意使用前安全检查，使用后及时断电，办公室不允许私自增设电器设备，私拉电线，异常情况及时联系专业电工处理，由其进行检查维护；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hAnsi="Times New Roman" w:eastAsia="宋体" w:cs="Times New Roman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运行控制基本符合要求。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2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运行策划和控制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8.1</w:t>
            </w:r>
          </w:p>
        </w:tc>
        <w:tc>
          <w:tcPr>
            <w:tcW w:w="106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right="0" w:rightChars="0" w:firstLine="630" w:firstLineChars="30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本部门负责公司产品的销售服务策划、实施和控制，满足产品和服务要求所需过程，并实施策划确定措施。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126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建立过程准则；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126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按照准则实施过程控制；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126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保持和保留必要的成文信息，以确信过程已按策划得到实施；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126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使工作适合于工作人员。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ind w:left="126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与其他相关方协调环境职业健康安全管理体系的相关部分。</w:t>
            </w:r>
          </w:p>
          <w:p>
            <w:pPr>
              <w:pStyle w:val="2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   </w:t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295650" cy="3267075"/>
                  <wp:effectExtent l="0" t="0" r="0" b="9525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  <w:highlight w:val="yellow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产品和服务的要求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  <w:highlight w:val="yellow"/>
              </w:rPr>
            </w:pPr>
            <w:r>
              <w:rPr>
                <w:rFonts w:eastAsiaTheme="minorEastAsia"/>
                <w:sz w:val="24"/>
                <w:szCs w:val="24"/>
              </w:rPr>
              <w:t>Q8.2</w:t>
            </w:r>
          </w:p>
        </w:tc>
        <w:tc>
          <w:tcPr>
            <w:tcW w:w="10606" w:type="dxa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部门执行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《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产品要求确定及合同订单评审管理程序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》，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AnsiTheme="minorEastAsia" w:eastAsiaTheme="minorEastAsia"/>
                <w:sz w:val="24"/>
                <w:szCs w:val="24"/>
              </w:rPr>
              <w:t>负责人介绍沟通方式：主要是电话、资料传递、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网络、</w:t>
            </w:r>
            <w:r>
              <w:rPr>
                <w:rFonts w:hAnsiTheme="minorEastAsia" w:eastAsiaTheme="minorEastAsia"/>
                <w:sz w:val="24"/>
                <w:szCs w:val="24"/>
              </w:rPr>
              <w:t>交流会等形式宣传本公司有关产品及公司的有关信誉等。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针对合同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/订单</w:t>
            </w:r>
            <w:r>
              <w:rPr>
                <w:rFonts w:hAnsiTheme="minorEastAsia" w:eastAsiaTheme="minorEastAsia"/>
                <w:sz w:val="24"/>
                <w:szCs w:val="24"/>
              </w:rPr>
              <w:t>洽谈、签订、履行过程中的问题，及时电话联系，明确各自的要求，执行合同。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目前沟通效果良好。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公司</w:t>
            </w:r>
            <w:r>
              <w:rPr>
                <w:rFonts w:hAnsiTheme="minorEastAsia" w:eastAsiaTheme="minorEastAsia"/>
                <w:sz w:val="24"/>
                <w:szCs w:val="24"/>
              </w:rPr>
              <w:t>主要以合同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/订单</w:t>
            </w:r>
            <w:r>
              <w:rPr>
                <w:rFonts w:hAnsiTheme="minorEastAsia" w:eastAsiaTheme="minorEastAsia"/>
                <w:sz w:val="24"/>
                <w:szCs w:val="24"/>
              </w:rPr>
              <w:t>形式确定与产品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和服务</w:t>
            </w:r>
            <w:r>
              <w:rPr>
                <w:rFonts w:hAnsiTheme="minorEastAsia" w:eastAsiaTheme="minorEastAsia"/>
                <w:sz w:val="24"/>
                <w:szCs w:val="24"/>
              </w:rPr>
              <w:t>有关的要求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由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AnsiTheme="minorEastAsia" w:eastAsiaTheme="minorEastAsia"/>
                <w:sz w:val="24"/>
                <w:szCs w:val="24"/>
              </w:rPr>
              <w:t>业务人员直接对顾客要求进行识别、确认，对于存在的问题直接提出和顾客进行交流沟通。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负责人介绍</w:t>
            </w:r>
            <w:r>
              <w:rPr>
                <w:rFonts w:hAnsiTheme="minorEastAsia" w:eastAsiaTheme="minorEastAsia"/>
                <w:sz w:val="24"/>
                <w:szCs w:val="24"/>
              </w:rPr>
              <w:t>由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AnsiTheme="minorEastAsia" w:eastAsiaTheme="minorEastAsia"/>
                <w:sz w:val="24"/>
                <w:szCs w:val="24"/>
              </w:rPr>
              <w:t>经理织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相关</w:t>
            </w:r>
            <w:r>
              <w:rPr>
                <w:rFonts w:hAnsiTheme="minorEastAsia" w:eastAsiaTheme="minorEastAsia"/>
                <w:sz w:val="24"/>
                <w:szCs w:val="24"/>
              </w:rPr>
              <w:t>人员评审，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记录</w:t>
            </w:r>
            <w:r>
              <w:rPr>
                <w:rFonts w:hAnsiTheme="minorEastAsia" w:eastAsiaTheme="minorEastAsia"/>
                <w:sz w:val="24"/>
                <w:szCs w:val="24"/>
              </w:rPr>
              <w:t>合同评审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情况</w:t>
            </w:r>
            <w:r>
              <w:rPr>
                <w:rFonts w:hAnsiTheme="minorEastAsia" w:eastAsiaTheme="minorEastAsia"/>
                <w:sz w:val="24"/>
                <w:szCs w:val="24"/>
              </w:rPr>
              <w:t>，经评审能满足要求后由总经理或其授权人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在合同</w:t>
            </w:r>
            <w:r>
              <w:rPr>
                <w:rFonts w:hAnsiTheme="minorEastAsia" w:eastAsiaTheme="minorEastAsia"/>
                <w:sz w:val="24"/>
                <w:szCs w:val="24"/>
              </w:rPr>
              <w:t>签字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加盖公司印章。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抽1）查20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2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日的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丹东市九龙墓园管理所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销售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内容：需方名称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需求产品名称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材质、数量、要求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、运输、费用结算、付款方式等要求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查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2021.4.30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合同评审记录表，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综合部、业务部及健康代表参与从质量标准、检验方法、运输及交付、数量、价格及交期等评审，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生产、采购、品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能力满足需求可以达成，可签订合同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抽</w:t>
            </w:r>
            <w:r>
              <w:rPr>
                <w:rFonts w:hint="eastAsia" w:eastAsiaTheme="minorEastAsia"/>
                <w:sz w:val="24"/>
                <w:szCs w:val="24"/>
              </w:rPr>
              <w:t>2</w:t>
            </w:r>
            <w:r>
              <w:rPr>
                <w:rFonts w:hAnsiTheme="minorEastAsia" w:eastAsiaTheme="minorEastAsia"/>
                <w:sz w:val="24"/>
                <w:szCs w:val="24"/>
              </w:rPr>
              <w:t>）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查20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2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24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日的</w:t>
            </w:r>
            <w:r>
              <w:rPr>
                <w:rFonts w:hint="eastAsia"/>
                <w:sz w:val="24"/>
              </w:rPr>
              <w:t>德阳龙井公墓服务有限公司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销售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内容：需方名称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需求产品名称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材质、数量、要求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、运输、费用结算、付款方式等要求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查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2021.5.23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合同评审记录表，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综合部、业务部及健康代表参与从质量标准、检验方法、运输及交付、数量、价格及交期等评审，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生产、采购、品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能力满足需求可以达成，可签订合同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ascii="Times New Roman" w:cs="Times New Roman" w:hAnsiTheme="minorEastAsia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抽</w:t>
            </w:r>
            <w:r>
              <w:rPr>
                <w:rFonts w:hint="eastAsia" w:ascii="Times New Roman" w:cs="Times New Roman" w:hAnsiTheme="minorEastAsia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3）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查20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2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.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15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日的</w:t>
            </w:r>
            <w:r>
              <w:rPr>
                <w:rFonts w:hint="eastAsia"/>
                <w:sz w:val="24"/>
              </w:rPr>
              <w:t>成都市峰和石材有限公司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销售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内容：需方名称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需求产品名称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材质、数量、要求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、运输、费用结算、付款方式等要求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eastAsia="zh-CN"/>
              </w:rPr>
              <w:t>；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查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2021.5.15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合同评审记录表，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综合部、业务部及健康代表参与从质量标准、检验方法、运输及交付、数量、价格及交期等评审，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生产、采购、品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能力满足需求可以达成，可签订合同</w:t>
            </w:r>
            <w:r>
              <w:rPr>
                <w:rFonts w:ascii="Times New Roman" w:cs="Times New Roman" w:hAnsiTheme="minorEastAsia" w:eastAsiaTheme="minorEastAsia"/>
                <w:sz w:val="24"/>
                <w:szCs w:val="24"/>
              </w:rPr>
              <w:t>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int="default" w:ascii="Times New Roman" w:cs="Times New Roman" w:hAnsiTheme="minorEastAsia" w:eastAsiaTheme="minorEastAsia"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B0F0"/>
                <w:sz w:val="24"/>
                <w:szCs w:val="24"/>
                <w:lang w:val="en-US" w:eastAsia="zh-CN"/>
              </w:rPr>
              <w:t>抽查发现：2021年12月10日-12日向安微省淮南骑山公墓发货石制品 28件，但未提供出该客户合同/订单已评审相关证据，也未看到已对该客户施加环保和职业健康影响相关证据。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AnsiTheme="minorEastAsia" w:eastAsiaTheme="minorEastAsia"/>
                <w:sz w:val="24"/>
                <w:szCs w:val="24"/>
              </w:rPr>
              <w:t>经理介绍：目前尚未发生合同更改的情况，询问对更改情况的控制较为明确清楚。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  <w:highlight w:val="yellow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  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OK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NC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产品和服务的设计和开发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删减确认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default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  <w:t>Q8.3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hint="default" w:eastAsia="宋体" w:hAnsi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石材制品、石雕工艺品、墓碑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按国家、行业标准、客户及法律法规要求执行，不存在设计和开发，因此Q8.3不适用，故删减此条款，不影响公司确保产品和服务的能力和责任，对增强顾客满意不会产生影响。 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外部提供过程、产品和服务的控制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Q8.4</w:t>
            </w:r>
          </w:p>
        </w:tc>
        <w:tc>
          <w:tcPr>
            <w:tcW w:w="10606" w:type="dxa"/>
            <w:vAlign w:val="center"/>
          </w:tcPr>
          <w:p>
            <w:pPr>
              <w:snapToGrid w:val="0"/>
              <w:spacing w:line="410" w:lineRule="exact"/>
              <w:ind w:firstLine="480" w:firstLineChars="200"/>
              <w:rPr>
                <w:rFonts w:ascii="Arial" w:hAnsi="Arial" w:cs="Arial"/>
                <w:sz w:val="24"/>
              </w:rPr>
            </w:pPr>
            <w:r>
              <w:rPr>
                <w:rFonts w:hint="eastAsia" w:ascii="Arial" w:hAnsi="Arial" w:cs="Arial"/>
                <w:sz w:val="24"/>
                <w:lang w:val="en-US" w:eastAsia="zh-CN"/>
              </w:rPr>
              <w:t>执行公司《供应商管理控制程序 》、《采购控制程序 》，</w:t>
            </w:r>
            <w:r>
              <w:rPr>
                <w:rFonts w:ascii="Arial" w:hAnsi="Arial" w:cs="Arial"/>
                <w:sz w:val="24"/>
              </w:rPr>
              <w:t>确保外部提供的过程、产品和服务符合要求。</w:t>
            </w:r>
            <w:r>
              <w:rPr>
                <w:rFonts w:hint="eastAsia" w:ascii="Arial" w:hAnsi="Arial" w:cs="Arial"/>
                <w:sz w:val="24"/>
                <w:lang w:val="en-US" w:eastAsia="zh-CN"/>
              </w:rPr>
              <w:t>对</w:t>
            </w:r>
            <w:r>
              <w:rPr>
                <w:rFonts w:ascii="Arial" w:hAnsi="Arial" w:cs="Arial"/>
                <w:sz w:val="24"/>
              </w:rPr>
              <w:t>外部供方提供产品和服务的能力，确定外部供方的评价、选择、绩效监视和再评价的准则，并加以实施。</w:t>
            </w:r>
          </w:p>
          <w:p>
            <w:pPr>
              <w:snapToGrid w:val="0"/>
              <w:spacing w:line="410" w:lineRule="exact"/>
              <w:ind w:firstLine="480" w:firstLineChars="200"/>
              <w:rPr>
                <w:rFonts w:ascii="Arial" w:hAnsi="Arial" w:cs="Arial"/>
                <w:sz w:val="24"/>
              </w:rPr>
            </w:pPr>
          </w:p>
          <w:p>
            <w:pPr>
              <w:pStyle w:val="12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  查 提供合格供方及业绩评价表</w:t>
            </w:r>
          </w:p>
          <w:p>
            <w:pPr>
              <w:pStyle w:val="12"/>
              <w:spacing w:line="360" w:lineRule="auto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   合格供方3家：福建省惠安县华新出进出口有限公司  供应产品 墓体、泉州市新兴石材工艺有限公司  供应产品 石材制品、福建汉石通实业发展有限公司 供应产品 墓碑</w:t>
            </w:r>
          </w:p>
          <w:p>
            <w:pPr>
              <w:pStyle w:val="12"/>
              <w:spacing w:line="360" w:lineRule="auto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   总得分大于80分，可列为合格供方，常规供应商每年评价一次，供货业绩评价如下：</w:t>
            </w:r>
          </w:p>
          <w:p>
            <w:pPr>
              <w:pStyle w:val="12"/>
              <w:spacing w:line="360" w:lineRule="auto"/>
              <w:rPr>
                <w:rFonts w:hint="default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4924425" cy="2676525"/>
                  <wp:effectExtent l="0" t="0" r="9525" b="9525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spacing w:line="360" w:lineRule="auto"/>
              <w:rPr>
                <w:rFonts w:hint="default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评价人：林森泉、周雪平、陈建辉   审核：林森泉      审批：陈建阳   2021年06月02日 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抽查订货合同：有</w:t>
            </w: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福建省惠安县华新出进出口有限公司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签订采购</w:t>
            </w: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墓体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合同、</w:t>
            </w: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泉州市新兴石材工艺有限公司采购石材制品合同、福建汉石通实业发展有限公司采购墓碑合同    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12"/>
              <w:ind w:firstLine="56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采购合同明确采购产品具体名称、规格、材料要求、数量、价格和质量技术要求、交货时间等。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公司采购实施按合同约定执行：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有2021年12月1日前垵工业区  全盛荒料 东北青材质送（销货单），记录名称规格、数量、价格；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有2021年8月1日厦门北方矿业石材有限公司荒料销售单  客户：鑫盛隆 品名：安哥拉墨盒  编号  长宽高 立方数  价格；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有2021年5月18日 有供方出货本公司荒料 有品名MG16397、MG16368、MG16399、MG16173、MG16112，长宽高、方数、金额；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对供方提供产品进行验收，详见8.6条检查内容；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对运输方进行选择评价，选资质符合2家运输方并与期签订合同，明确双方责任和义务：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供方评价及采购控制</w:t>
            </w:r>
            <w:r>
              <w:rPr>
                <w:rFonts w:hint="eastAsia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、服务方控制</w:t>
            </w:r>
            <w:r>
              <w:rPr>
                <w:rFonts w:hint="eastAsia" w:ascii="Times New Roman" w:cs="Times New Roman" w:hAnsiTheme="minorEastAsia" w:eastAsiaTheme="minorEastAsia"/>
                <w:bCs w:val="0"/>
                <w:spacing w:val="0"/>
                <w:kern w:val="2"/>
                <w:sz w:val="24"/>
                <w:szCs w:val="24"/>
                <w:lang w:val="en-US" w:eastAsia="zh-CN" w:bidi="ar-SA"/>
              </w:rPr>
              <w:t>符合程序要求。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hint="default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产品和服</w:t>
            </w: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highlight w:val="none"/>
                <w:lang w:val="en-US" w:eastAsia="zh-CN"/>
              </w:rPr>
              <w:t>务提供的控制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default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  <w:t>Q8.5.1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公司制定并执行《销售管理程序》， 进行客户沟通、业务洽谈，参加投标、报价，商务谈判和合同签订，销售内勤根据合同交货期拟定发货计划，督导备货情况，确认备货充足，业务部经理确认后方可出厂销售；</w:t>
            </w:r>
          </w:p>
          <w:p>
            <w:pPr>
              <w:spacing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直接交付的产品，由业务部在采购合同中要求供应商直接发货给客户，由客户对产品进行检验</w:t>
            </w:r>
          </w:p>
          <w:p>
            <w:pPr>
              <w:spacing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需要检验的产品，由业务部要求供应商送货到公司，业务部进行抽样质量验证；业务部检验合格，出具产品检验报告，业务部发货给客户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 提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供石材制品、石雕工艺品、墓碑销售记录，执行程序规定。 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有2021年12月10日发-12月12日到 石制品28件  车牌号皖D34321出货记录，委托司机苏辉  收货人杜总  安微省淮南骑山公墓， 货值40万元，有货物运输协议书。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有发货清单：记录品名主碑、扣子、板、碑柱、栏板、后小柱、碑顶、门柱、面板、立板、盖板等，石种、规格、数量、箱号、箱重。唛头QZHAXSLSC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有2021年11月7日发-11月9日到 石制品29件  车牌号皖D56177出货记录，委托司机石文亮  收货人杜总  安微省淮南骑山公墓， 货值40万元，有货物运输协议书。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有发货清单：记录品名主碑、碑柱、内箱板、后小柱、碑顶、碑座、象、门柱、面板、立板、盖板等，记录石种、规格、数量、箱号、箱重，唛头QZHAXSLSC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 有2021年4月27日发-4月29日到 石制品15件  车牌号皖D50006 出货记录，委托司机高永光  收货人杜总  安微省淮南骑山公墓， 货值25万元，有货物运输协议书。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有发货清单：记录品名平板、中圆柱、龙、栏板、侧板、扶手、踏板、狮子柱、碑座、碑柱、平板、板、主碑等，记录石种、规格、数量、箱号、箱重，唛头QZHAXSLSC</w:t>
            </w:r>
          </w:p>
          <w:p>
            <w:pPr>
              <w:pStyle w:val="12"/>
              <w:ind w:firstLine="560"/>
              <w:rPr>
                <w:rFonts w:hint="default"/>
                <w:color w:val="0000FF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 w:hAnsiTheme="minorEastAsia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抽查销售服务过程确认记录，基本满足控制要求</w:t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2837180" cy="2549525"/>
                  <wp:effectExtent l="0" t="0" r="1270" b="3175"/>
                  <wp:docPr id="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hint="default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标识和可追溯性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default" w:hAnsiTheme="minorEastAsia" w:eastAsiaTheme="minorEastAsia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Q8.5.2</w:t>
            </w:r>
          </w:p>
        </w:tc>
        <w:tc>
          <w:tcPr>
            <w:tcW w:w="10606" w:type="dxa"/>
          </w:tcPr>
          <w:p>
            <w:pPr>
              <w:spacing w:beforeLines="30" w:afterLines="30" w:line="288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产品标识主要通过划分区域、检验记录等进行标识，状态标识分为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合格</w:t>
            </w:r>
            <w:r>
              <w:rPr>
                <w:rFonts w:hAnsiTheme="minorEastAsia" w:eastAsiaTheme="minorEastAsia"/>
                <w:sz w:val="24"/>
                <w:szCs w:val="24"/>
              </w:rPr>
              <w:t>、不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合格</w:t>
            </w:r>
            <w:r>
              <w:rPr>
                <w:rFonts w:hAnsiTheme="minorEastAsia" w:eastAsiaTheme="minorEastAsia"/>
                <w:sz w:val="24"/>
                <w:szCs w:val="24"/>
              </w:rPr>
              <w:t>、待检等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；</w:t>
            </w:r>
          </w:p>
          <w:p>
            <w:pPr>
              <w:spacing w:beforeLines="30" w:afterLines="30" w:line="288" w:lineRule="auto"/>
              <w:ind w:firstLine="480" w:firstLineChars="200"/>
            </w:pPr>
            <w:r>
              <w:rPr>
                <w:rFonts w:hAnsiTheme="minorEastAsia" w:eastAsiaTheme="minorEastAsia"/>
                <w:sz w:val="24"/>
                <w:szCs w:val="24"/>
              </w:rPr>
              <w:t>产品监视和测量过程中对产品进行标识（含检验状态），标识有确保唯一性，当有追溯性要求时，可确保在必要时进行追溯。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依据不同的类型和防护要求进行防护，产品交付到预定地点期间，保持标识完整、清晰。</w:t>
            </w:r>
          </w:p>
          <w:p>
            <w:pPr>
              <w:spacing w:line="360" w:lineRule="auto"/>
              <w:ind w:firstLine="480" w:firstLineChars="200"/>
              <w:rPr>
                <w:rFonts w:hint="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产品标识管理基本符合要求。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beforeLines="30" w:afterLines="30" w:line="288" w:lineRule="auto"/>
              <w:rPr>
                <w:rFonts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顾客或外部供方的财产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Q8.5.3</w:t>
            </w:r>
          </w:p>
        </w:tc>
        <w:tc>
          <w:tcPr>
            <w:tcW w:w="10606" w:type="dxa"/>
            <w:vAlign w:val="center"/>
          </w:tcPr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与负责人交流明确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顾客或外部供方财产的管理，明确了对顾客或外部供方财产的登记、验收、保护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保密要求；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目前涉及的财产为顾客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或外部供方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信息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及顾客提出要求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，公司对顾客相关信息做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好保管和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保密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工作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。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顾客或外部供方的财产管理符合要求。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防护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hAnsiTheme="minorEastAsia" w:eastAsiaTheme="minorEastAsia"/>
                <w:color w:val="000000"/>
                <w:sz w:val="24"/>
                <w:szCs w:val="24"/>
              </w:rPr>
              <w:t>8.5.4</w:t>
            </w:r>
          </w:p>
        </w:tc>
        <w:tc>
          <w:tcPr>
            <w:tcW w:w="10606" w:type="dxa"/>
          </w:tcPr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公司防护用缠绕膜/纸箱进行，搬</w:t>
            </w:r>
            <w:bookmarkStart w:id="0" w:name="_GoBack"/>
            <w:bookmarkEnd w:id="0"/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运轻拿轻放；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公司现场除少量样品不存大量成品存放，根据客户需求随求采购、销售；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建立产品明细帐，有出入记录；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现场定置、分类、分区存放，待检、不合格及合格设置专区；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按客户需求及时交付产品，做好运输过程防护；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</w:rPr>
              <w:t>产品防护管理基本符合要求。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42" w:type="dxa"/>
          </w:tcPr>
          <w:p>
            <w:pPr>
              <w:spacing w:line="360" w:lineRule="auto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hAnsiTheme="minorEastAsia" w:eastAsiaTheme="minorEastAsia"/>
                <w:color w:val="000000"/>
                <w:sz w:val="24"/>
                <w:szCs w:val="24"/>
              </w:rPr>
              <w:t>交付后活动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Q8.5.5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</w:rPr>
              <w:t>与部门负责人沟通</w:t>
            </w:r>
            <w:r>
              <w:rPr>
                <w:rFonts w:hint="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交付后跟踪客户进行验收、清点，并协助和指导客户使用，并进行服务质量跟踪：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有顾客服务质量检查评定表：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2021年3月2日有客户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</w:rPr>
              <w:t>成都市峰和石材有限公司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</w:rPr>
              <w:t>衡阳县恒兴花岗石有限公司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丹东市九龙墓园管理所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 xml:space="preserve">、德阳龙井公墓服务有限公司服务质量检查评定表 得分94.7、94.7、95 、95分  检查人：林森泉  审核：陈建阳 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color w:val="000000"/>
                <w:sz w:val="24"/>
                <w:szCs w:val="24"/>
              </w:rPr>
              <w:t>基本满足要求。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更改的控制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Q8.5.</w:t>
            </w:r>
            <w:r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606" w:type="dxa"/>
          </w:tcPr>
          <w:p>
            <w:pPr>
              <w:spacing w:beforeLines="30" w:afterLines="30" w:line="288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对生产服务提供的更改进行必要的评审和控制，以确保稳定的符合要求。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公司</w:t>
            </w:r>
            <w:r>
              <w:rPr>
                <w:rFonts w:hAnsiTheme="minorEastAsia" w:eastAsiaTheme="minorEastAsia"/>
                <w:sz w:val="24"/>
                <w:szCs w:val="24"/>
              </w:rPr>
              <w:t>保留形成文件的信息，包括有关更改评审结果、授权进行更改的人员以及根据评审所采取的必要措施。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本阶段无</w:t>
            </w:r>
            <w:r>
              <w:rPr>
                <w:rFonts w:hAnsiTheme="minorEastAsia" w:eastAsiaTheme="minorEastAsia"/>
                <w:sz w:val="24"/>
                <w:szCs w:val="24"/>
              </w:rPr>
              <w:t>变更。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产品和服务的放行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eastAsiaTheme="minorEastAsia"/>
                <w:color w:val="000000"/>
                <w:sz w:val="24"/>
                <w:szCs w:val="24"/>
              </w:rPr>
              <w:t>8.6</w:t>
            </w:r>
          </w:p>
        </w:tc>
        <w:tc>
          <w:tcPr>
            <w:tcW w:w="10606" w:type="dxa"/>
          </w:tcPr>
          <w:p>
            <w:pPr>
              <w:spacing w:beforeLines="30" w:afterLines="30" w:line="288" w:lineRule="auto"/>
              <w:ind w:firstLine="480" w:firstLineChars="200"/>
              <w:rPr>
                <w:rFonts w:hint="default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抽成品的板材抽查质量报告：</w:t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    有2021年4月11日芝麻白、2021年9月12日G654、2021年10月17日印度红、检验合格报告：</w:t>
            </w:r>
          </w:p>
          <w:p>
            <w:pPr>
              <w:pStyle w:val="12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161540" cy="2953385"/>
                  <wp:effectExtent l="0" t="0" r="10160" b="18415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81860" cy="2917190"/>
                  <wp:effectExtent l="0" t="0" r="8890" b="16510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05660" cy="2933065"/>
                  <wp:effectExtent l="0" t="0" r="8890" b="635"/>
                  <wp:docPr id="3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beforeLines="30" w:afterLines="30"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根据产品质量标准及客户要求，与客户共同进行质量检验验证控制：</w:t>
            </w:r>
          </w:p>
          <w:p>
            <w:pPr>
              <w:spacing w:beforeLines="30" w:afterLines="30"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>抽石雕品人（人雕像） 供方泉州惠安 批次2021.9.10  规格长50CM  宽50CM  高120CM  检验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验证项目8项  均合格，有检验员签名    </w:t>
            </w:r>
          </w:p>
          <w:p>
            <w:pPr>
              <w:spacing w:beforeLines="30" w:afterLines="30" w:line="360" w:lineRule="auto"/>
              <w:ind w:firstLine="480" w:firstLineChars="200"/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抽墓碑（丁香园） 供方泉州惠安 批次2021.7.30  规格长83CM  宽60CM  高97CM  检验验证项目8项  均合格，有检验员签名  </w:t>
            </w:r>
          </w:p>
          <w:p>
            <w:pPr>
              <w:spacing w:beforeLines="30" w:afterLines="30" w:line="36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 xml:space="preserve">抽墓碑（德苑书香） 供方泉州惠安 批次2021.11.08  规格长110CM  宽96CM  高142CM  检验验证项目8项  均合格，有检验员签名 </w:t>
            </w:r>
            <w:r>
              <w:rPr>
                <w:rFonts w:hint="eastAsia" w:hAnsiTheme="minorEastAsia" w:eastAsiaTheme="minorEastAsia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查销售服务质量检查表</w:t>
            </w:r>
          </w:p>
          <w:p>
            <w:pPr>
              <w:spacing w:beforeLines="30" w:afterLines="30" w:line="288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有2021.10.20、2021.8.20、2021.5.20、2021.3.20销售服务质量检查记录：检测项目14项，明确质量要求，记录检查情况、检查结果：符合，检查人：林森泉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7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不合格输出的控制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Q8.</w:t>
            </w:r>
            <w:r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606" w:type="dxa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不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合格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品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程序》，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生产、采购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过程中如有不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合格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产品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由技术质检负责人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填写《不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合格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品评审处置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》，提出处理意见，报主管领导审批后由负责部门执行。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同时根据《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不符合、纠正预防管理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程序》采取纠正措</w:t>
            </w:r>
          </w:p>
          <w:p>
            <w:pPr>
              <w:spacing w:line="360" w:lineRule="auto"/>
              <w:jc w:val="left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施，以防止再次放生。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drawing>
                <wp:inline distT="0" distB="0" distL="114300" distR="114300">
                  <wp:extent cx="3216275" cy="3265805"/>
                  <wp:effectExtent l="0" t="0" r="3175" b="10795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326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顾客</w:t>
            </w:r>
            <w:r>
              <w:rPr>
                <w:rFonts w:hAnsiTheme="minorEastAsia" w:eastAsiaTheme="minorEastAsia"/>
                <w:sz w:val="24"/>
                <w:szCs w:val="24"/>
              </w:rPr>
              <w:t>满意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Q9.1.2</w:t>
            </w:r>
          </w:p>
        </w:tc>
        <w:tc>
          <w:tcPr>
            <w:tcW w:w="10606" w:type="dxa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公司编制《顾客满意度控制程序》，通过拜访、电话、电邮、问卷等形式，收集顾客反馈信息，监视顾客满意程度，评价体系的有效性，寻求体系改进的机会。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提供如客户：</w:t>
            </w:r>
            <w:r>
              <w:rPr>
                <w:rFonts w:hint="eastAsia" w:ascii="宋体" w:hAnsi="宋体" w:eastAsiaTheme="minorEastAsia"/>
                <w:sz w:val="24"/>
                <w:lang w:val="en-US" w:eastAsia="zh-CN"/>
              </w:rPr>
              <w:t>晋江市中环家店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hint="eastAsia" w:ascii="宋体" w:hAnsi="宋体" w:eastAsiaTheme="minorEastAsia"/>
                <w:sz w:val="24"/>
                <w:lang w:val="en-US" w:eastAsia="zh-CN"/>
              </w:rPr>
              <w:t>鼎凯龙（福建）印刷科技有限公司</w:t>
            </w:r>
            <w:r>
              <w:rPr>
                <w:rFonts w:hint="eastAsia" w:ascii="宋体" w:hAnsi="宋体"/>
                <w:sz w:val="24"/>
                <w:szCs w:val="24"/>
              </w:rPr>
              <w:t>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泉州市骆哥体育用品有限公司</w:t>
            </w:r>
            <w:r>
              <w:rPr>
                <w:rFonts w:hAnsiTheme="minorEastAsia" w:eastAsiaTheme="minorEastAsia"/>
                <w:sz w:val="24"/>
                <w:szCs w:val="24"/>
              </w:rPr>
              <w:t>等</w:t>
            </w: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AnsiTheme="minorEastAsia" w:eastAsiaTheme="minorEastAsia"/>
                <w:sz w:val="24"/>
                <w:szCs w:val="24"/>
              </w:rPr>
              <w:t>家顾客的《顾客满意度调查记录表》，调查包含：质量、交货期、服务、价格等指标，满意程度分为很满意</w:t>
            </w:r>
            <w:r>
              <w:rPr>
                <w:rFonts w:eastAsiaTheme="minorEastAsia"/>
                <w:sz w:val="24"/>
                <w:szCs w:val="24"/>
              </w:rPr>
              <w:t>---</w:t>
            </w:r>
            <w:r>
              <w:rPr>
                <w:rFonts w:hAnsiTheme="minorEastAsia" w:eastAsiaTheme="minorEastAsia"/>
                <w:sz w:val="24"/>
                <w:szCs w:val="24"/>
              </w:rPr>
              <w:t>不满意等四个档次。从提供的调查表来看，客户对组织评价均为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很满意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、</w:t>
            </w:r>
            <w:r>
              <w:rPr>
                <w:rFonts w:eastAsiaTheme="minorEastAsia"/>
                <w:sz w:val="24"/>
                <w:szCs w:val="24"/>
              </w:rPr>
              <w:t>“</w:t>
            </w:r>
            <w:r>
              <w:rPr>
                <w:rFonts w:hAnsiTheme="minorEastAsia" w:eastAsiaTheme="minorEastAsia"/>
                <w:sz w:val="24"/>
                <w:szCs w:val="24"/>
              </w:rPr>
              <w:t>满意</w:t>
            </w:r>
            <w:r>
              <w:rPr>
                <w:rFonts w:eastAsiaTheme="minorEastAsia"/>
                <w:sz w:val="24"/>
                <w:szCs w:val="24"/>
              </w:rPr>
              <w:t>”</w:t>
            </w:r>
            <w:r>
              <w:rPr>
                <w:rFonts w:hAnsiTheme="minorEastAsia" w:eastAsiaTheme="minorEastAsia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查见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hint="eastAsia" w:eastAsiaTheme="minorEastAsia"/>
                <w:sz w:val="24"/>
                <w:szCs w:val="24"/>
              </w:rPr>
              <w:t>21.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Theme="minorEastAsia"/>
                <w:sz w:val="24"/>
                <w:szCs w:val="24"/>
              </w:rPr>
              <w:t>.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AnsiTheme="minorEastAsia" w:eastAsiaTheme="minorEastAsia"/>
                <w:sz w:val="24"/>
                <w:szCs w:val="24"/>
              </w:rPr>
              <w:t>日的《顾客满意度调查分析》，对顾客满意度指标完成情况、顾客建议改进方向等予以分析汇总，经评价测算客户满意度得分</w:t>
            </w:r>
            <w:r>
              <w:rPr>
                <w:rFonts w:eastAsiaTheme="minorEastAsia"/>
                <w:sz w:val="24"/>
                <w:szCs w:val="24"/>
              </w:rPr>
              <w:t>9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AnsiTheme="minorEastAsia" w:eastAsiaTheme="minorEastAsia"/>
                <w:sz w:val="24"/>
                <w:szCs w:val="24"/>
              </w:rPr>
              <w:t>分。</w:t>
            </w:r>
          </w:p>
          <w:p>
            <w:pPr>
              <w:spacing w:line="360" w:lineRule="auto"/>
              <w:ind w:firstLine="480" w:firstLineChars="200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企业对顾客满意度的调查、分析利用进行了策划并实施，基本符合标准条款的要求。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eastAsiaTheme="minorEastAsia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242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环境因素</w:t>
            </w:r>
            <w:r>
              <w:rPr>
                <w:rFonts w:eastAsiaTheme="minorEastAsia"/>
                <w:sz w:val="24"/>
                <w:szCs w:val="24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危险源辨识与评价</w:t>
            </w:r>
          </w:p>
        </w:tc>
        <w:tc>
          <w:tcPr>
            <w:tcW w:w="1276" w:type="dxa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</w:t>
            </w:r>
            <w:r>
              <w:rPr>
                <w:rFonts w:eastAsiaTheme="minorEastAsia"/>
                <w:sz w:val="24"/>
                <w:szCs w:val="24"/>
              </w:rPr>
              <w:t>6.1.2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查有：《环境因素和危险源识别评价与控制程序》,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按照办公过程和采购服务过程、销售服务过程对环境因素、危险源进行了辨识，辨识时考虑了三种时态：过去、现在和将来，和三种状态：正常、异常和紧急。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查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的“环境因素识别评价汇总表”，识别了本部门在办公、采购、销售、相关方等各有关过程的环境因素，包括日光灯更换、电脑使用用电消耗、办公纸张、采购、销售活动宣传材料的处置、车辆尾气排放、废包装物排放等环境因素，识别时能考虑产品生命周期观点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查《重要环境因素清单》，涉及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有2项重要环境因素，包括：潜在火灾、固体废弃物的排放。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控制措施：固废分类存放、垃圾等由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综合部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负责按规定处置，包装物分类卖掉，日常检查、培训教育，配备有消防器材、制定应急预案等措施。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查</w:t>
            </w:r>
            <w:r>
              <w:rPr>
                <w:rFonts w:hint="eastAsia" w:hAnsiTheme="minorEastAsia" w:eastAsiaTheme="minorEastAsia"/>
                <w:sz w:val="24"/>
                <w:szCs w:val="24"/>
                <w:lang w:eastAsia="zh-CN"/>
              </w:rPr>
              <w:t>业务部</w:t>
            </w:r>
            <w:r>
              <w:rPr>
                <w:rFonts w:hint="eastAsia" w:hAnsiTheme="minorEastAsia" w:eastAsiaTheme="minorEastAsia"/>
                <w:sz w:val="24"/>
                <w:szCs w:val="24"/>
              </w:rPr>
              <w:t>的“危险源识别及风险评价表”，识别了办公电线破损裸露、电器漏电触电、电脑显示屏的辐射、电器超负荷、疲劳或情绪不稳情况下驾驶等危险源。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控制措施：危险源控制执行管理方案、配备消防器材、个体防护、日常检查、培训教育、应急预案等运行控制措施。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</w:rPr>
              <w:t>部门识别和评价基本充分，符合规定要求。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eastAsiaTheme="minorEastAsia"/>
                <w:sz w:val="24"/>
                <w:szCs w:val="24"/>
                <w:highlight w:val="yellow"/>
              </w:rPr>
            </w:pPr>
            <w:r>
              <w:rPr>
                <w:rFonts w:hint="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242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>应急准备和响应</w:t>
            </w:r>
          </w:p>
        </w:tc>
        <w:tc>
          <w:tcPr>
            <w:tcW w:w="1276" w:type="dxa"/>
            <w:vAlign w:val="top"/>
          </w:tcPr>
          <w:p>
            <w:pPr>
              <w:pStyle w:val="12"/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 xml:space="preserve">EO 8.2 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0606" w:type="dxa"/>
            <w:vAlign w:val="top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编制了《应急准备和响应控制程序》，确定的紧急情况有：火灾、触电，均有应急预案：触电事故专项应急预案、火灾事故应急预案；并提供疫情防控预案。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应急设施配置：办公和贮存场所配备消防器材：灭火器、消防栓，状态有效。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查2021.9.20日进行灭火和应急疏散预案演练，提供实施记录、有总结：过应急演练，员工基本上掌握逃生技巧，对初期火灾的扑灭有一定了解，对会使用灭火器等应急设施，公司应急预案基本符合企业实际，暂不需要修改。总结人：陈建阳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自体系运行以来尚未发生紧急情况。</w:t>
            </w:r>
          </w:p>
        </w:tc>
        <w:tc>
          <w:tcPr>
            <w:tcW w:w="1585" w:type="dxa"/>
            <w:vAlign w:val="top"/>
          </w:tcPr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>OK</w:t>
            </w: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tabs>
                <w:tab w:val="left" w:pos="6597"/>
              </w:tabs>
              <w:spacing w:line="360" w:lineRule="auto"/>
              <w:ind w:firstLine="480" w:firstLineChars="200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</w:p>
        </w:tc>
      </w:tr>
    </w:tbl>
    <w:p/>
    <w:p>
      <w:pPr>
        <w:pStyle w:val="7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6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34C8A"/>
    <w:multiLevelType w:val="singleLevel"/>
    <w:tmpl w:val="29D34C8A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000000"/>
    <w:rsid w:val="001C2515"/>
    <w:rsid w:val="00240061"/>
    <w:rsid w:val="008C1046"/>
    <w:rsid w:val="01646A50"/>
    <w:rsid w:val="025A1F2D"/>
    <w:rsid w:val="0360072C"/>
    <w:rsid w:val="05882122"/>
    <w:rsid w:val="05FB19B4"/>
    <w:rsid w:val="08D6799F"/>
    <w:rsid w:val="095A5B11"/>
    <w:rsid w:val="0A026581"/>
    <w:rsid w:val="0C080BAC"/>
    <w:rsid w:val="0C7040A2"/>
    <w:rsid w:val="0CAE65E0"/>
    <w:rsid w:val="0D271D6F"/>
    <w:rsid w:val="0D5054C8"/>
    <w:rsid w:val="0E02583E"/>
    <w:rsid w:val="0E3A65DF"/>
    <w:rsid w:val="0EBD632C"/>
    <w:rsid w:val="0F6262E7"/>
    <w:rsid w:val="0F8E47D8"/>
    <w:rsid w:val="0FF27618"/>
    <w:rsid w:val="10CC3E81"/>
    <w:rsid w:val="10E259A8"/>
    <w:rsid w:val="11741614"/>
    <w:rsid w:val="11814F84"/>
    <w:rsid w:val="125026E5"/>
    <w:rsid w:val="12C377C2"/>
    <w:rsid w:val="12C92F98"/>
    <w:rsid w:val="12DA5829"/>
    <w:rsid w:val="13E0679C"/>
    <w:rsid w:val="15566F03"/>
    <w:rsid w:val="178B1519"/>
    <w:rsid w:val="17BE19D3"/>
    <w:rsid w:val="18497D1E"/>
    <w:rsid w:val="1A646862"/>
    <w:rsid w:val="1BB80688"/>
    <w:rsid w:val="1C5D5C5E"/>
    <w:rsid w:val="1C9144E5"/>
    <w:rsid w:val="1CB51609"/>
    <w:rsid w:val="1CD5212B"/>
    <w:rsid w:val="1DB47B00"/>
    <w:rsid w:val="1E412E45"/>
    <w:rsid w:val="1F424983"/>
    <w:rsid w:val="1F9F260C"/>
    <w:rsid w:val="1FE06BAE"/>
    <w:rsid w:val="1FFB1A16"/>
    <w:rsid w:val="20605B4F"/>
    <w:rsid w:val="22347461"/>
    <w:rsid w:val="223C7E3E"/>
    <w:rsid w:val="224B1D25"/>
    <w:rsid w:val="228F789A"/>
    <w:rsid w:val="22B81C78"/>
    <w:rsid w:val="234E50AD"/>
    <w:rsid w:val="23E95FF7"/>
    <w:rsid w:val="24375315"/>
    <w:rsid w:val="243B4AD7"/>
    <w:rsid w:val="24481562"/>
    <w:rsid w:val="24D64688"/>
    <w:rsid w:val="253A3AD3"/>
    <w:rsid w:val="25C41910"/>
    <w:rsid w:val="265146E0"/>
    <w:rsid w:val="26582D59"/>
    <w:rsid w:val="265B7CFC"/>
    <w:rsid w:val="27AD6137"/>
    <w:rsid w:val="27E554E4"/>
    <w:rsid w:val="28403F79"/>
    <w:rsid w:val="28AD3BBF"/>
    <w:rsid w:val="28C65B1F"/>
    <w:rsid w:val="299761AA"/>
    <w:rsid w:val="2A425858"/>
    <w:rsid w:val="2B960845"/>
    <w:rsid w:val="2BEF7F55"/>
    <w:rsid w:val="2D9E60D7"/>
    <w:rsid w:val="2E200FE9"/>
    <w:rsid w:val="2EFF4953"/>
    <w:rsid w:val="2F8A6F72"/>
    <w:rsid w:val="30BD0106"/>
    <w:rsid w:val="31107280"/>
    <w:rsid w:val="31D53998"/>
    <w:rsid w:val="32230BFB"/>
    <w:rsid w:val="32F84463"/>
    <w:rsid w:val="34BE21B0"/>
    <w:rsid w:val="351067C8"/>
    <w:rsid w:val="35977890"/>
    <w:rsid w:val="363C648D"/>
    <w:rsid w:val="36C74E90"/>
    <w:rsid w:val="36DE5C01"/>
    <w:rsid w:val="37195868"/>
    <w:rsid w:val="373B319C"/>
    <w:rsid w:val="374D2579"/>
    <w:rsid w:val="3755355F"/>
    <w:rsid w:val="376A3359"/>
    <w:rsid w:val="37775543"/>
    <w:rsid w:val="37AF5B0F"/>
    <w:rsid w:val="38DA2D3A"/>
    <w:rsid w:val="39AA2F11"/>
    <w:rsid w:val="3A5B62B8"/>
    <w:rsid w:val="3A6A0DA7"/>
    <w:rsid w:val="3ACA4067"/>
    <w:rsid w:val="3AF46352"/>
    <w:rsid w:val="3BC02DE9"/>
    <w:rsid w:val="3BCF0ACC"/>
    <w:rsid w:val="3BE12136"/>
    <w:rsid w:val="3C130FCE"/>
    <w:rsid w:val="3C400ADB"/>
    <w:rsid w:val="3CAF76C6"/>
    <w:rsid w:val="3FB1474C"/>
    <w:rsid w:val="3FCC6AD3"/>
    <w:rsid w:val="40610FCA"/>
    <w:rsid w:val="412A5860"/>
    <w:rsid w:val="41E527F0"/>
    <w:rsid w:val="42A95AF5"/>
    <w:rsid w:val="42EE0F53"/>
    <w:rsid w:val="43B93A2D"/>
    <w:rsid w:val="44B26298"/>
    <w:rsid w:val="452F7444"/>
    <w:rsid w:val="45CD2A3D"/>
    <w:rsid w:val="45FD485D"/>
    <w:rsid w:val="469D0882"/>
    <w:rsid w:val="470E352E"/>
    <w:rsid w:val="476E036A"/>
    <w:rsid w:val="47887847"/>
    <w:rsid w:val="47A63131"/>
    <w:rsid w:val="48326C5A"/>
    <w:rsid w:val="487A2A52"/>
    <w:rsid w:val="48C475C7"/>
    <w:rsid w:val="497A7BB8"/>
    <w:rsid w:val="499F24F5"/>
    <w:rsid w:val="49C86190"/>
    <w:rsid w:val="4AAE173C"/>
    <w:rsid w:val="4DA22BEF"/>
    <w:rsid w:val="4E6D55CA"/>
    <w:rsid w:val="4F646FCD"/>
    <w:rsid w:val="50092DF2"/>
    <w:rsid w:val="50CB2D78"/>
    <w:rsid w:val="50E951D0"/>
    <w:rsid w:val="51E8146F"/>
    <w:rsid w:val="52913161"/>
    <w:rsid w:val="532E4C0D"/>
    <w:rsid w:val="534D4B93"/>
    <w:rsid w:val="53504FBD"/>
    <w:rsid w:val="55733821"/>
    <w:rsid w:val="57197311"/>
    <w:rsid w:val="57773216"/>
    <w:rsid w:val="579433A0"/>
    <w:rsid w:val="57F73BA8"/>
    <w:rsid w:val="58704048"/>
    <w:rsid w:val="58D44188"/>
    <w:rsid w:val="59523563"/>
    <w:rsid w:val="59682F71"/>
    <w:rsid w:val="59C02849"/>
    <w:rsid w:val="5A6C4CE3"/>
    <w:rsid w:val="5AFF16B3"/>
    <w:rsid w:val="5B2563EF"/>
    <w:rsid w:val="5BA504AD"/>
    <w:rsid w:val="5D252F8E"/>
    <w:rsid w:val="5F194DF4"/>
    <w:rsid w:val="5F971D10"/>
    <w:rsid w:val="61043161"/>
    <w:rsid w:val="623D697F"/>
    <w:rsid w:val="62E231B2"/>
    <w:rsid w:val="643850EF"/>
    <w:rsid w:val="65BA64D2"/>
    <w:rsid w:val="65F626BA"/>
    <w:rsid w:val="66831F06"/>
    <w:rsid w:val="669B23D4"/>
    <w:rsid w:val="66BC1D92"/>
    <w:rsid w:val="69236EB5"/>
    <w:rsid w:val="6AA07D07"/>
    <w:rsid w:val="6BE92CD6"/>
    <w:rsid w:val="6CC97A81"/>
    <w:rsid w:val="6D043715"/>
    <w:rsid w:val="6D4B2306"/>
    <w:rsid w:val="6DA4668A"/>
    <w:rsid w:val="6E583EE6"/>
    <w:rsid w:val="6E6715F2"/>
    <w:rsid w:val="6E773D1A"/>
    <w:rsid w:val="6ED36C87"/>
    <w:rsid w:val="6F494FF7"/>
    <w:rsid w:val="6F9957DB"/>
    <w:rsid w:val="707029DF"/>
    <w:rsid w:val="70751315"/>
    <w:rsid w:val="7137579D"/>
    <w:rsid w:val="71D90A58"/>
    <w:rsid w:val="71F532E3"/>
    <w:rsid w:val="728134C4"/>
    <w:rsid w:val="75085F53"/>
    <w:rsid w:val="75B60359"/>
    <w:rsid w:val="76F31C74"/>
    <w:rsid w:val="777B7F52"/>
    <w:rsid w:val="77AD483D"/>
    <w:rsid w:val="77C44B6D"/>
    <w:rsid w:val="782D11B6"/>
    <w:rsid w:val="786372CE"/>
    <w:rsid w:val="78A734C4"/>
    <w:rsid w:val="797E123F"/>
    <w:rsid w:val="7AAC4845"/>
    <w:rsid w:val="7AB13A78"/>
    <w:rsid w:val="7B0F5617"/>
    <w:rsid w:val="7C065777"/>
    <w:rsid w:val="7CD908E5"/>
    <w:rsid w:val="7E5F5796"/>
    <w:rsid w:val="7E7F78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framePr w:hSpace="180" w:wrap="around" w:vAnchor="page" w:hAnchor="page" w:x="1383" w:y="3116"/>
      <w:spacing w:line="460" w:lineRule="exact"/>
      <w:ind w:left="-72"/>
      <w:jc w:val="center"/>
      <w:outlineLvl w:val="0"/>
    </w:pPr>
    <w:rPr>
      <w:rFonts w:ascii="宋体" w:hAnsi="宋体"/>
      <w:sz w:val="30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1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3">
    <w:name w:val="页眉 Char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1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7">
    <w:name w:val="标题 3 Char"/>
    <w:link w:val="4"/>
    <w:qFormat/>
    <w:uiPriority w:val="0"/>
    <w:rPr>
      <w:b/>
      <w:sz w:val="32"/>
    </w:rPr>
  </w:style>
  <w:style w:type="character" w:customStyle="1" w:styleId="18">
    <w:name w:val="标题 1 Char"/>
    <w:link w:val="3"/>
    <w:qFormat/>
    <w:uiPriority w:val="0"/>
    <w:rPr>
      <w:rFonts w:ascii="宋体" w:hAnsi="宋体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11</TotalTime>
  <ScaleCrop>false</ScaleCrop>
  <LinksUpToDate>false</LinksUpToDate>
  <CharactersWithSpaces>101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付正</cp:lastModifiedBy>
  <dcterms:modified xsi:type="dcterms:W3CDTF">2021-12-19T11:12:52Z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2052-11.1.0.11115</vt:lpwstr>
  </property>
</Properties>
</file>