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1274-2021-Q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青岛钢垚再生资源集团有限公司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汪桂丽</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91370211MA3TU1AY7B</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13</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青岛钢垚再生资源集团有限公司</w:t>
            </w:r>
            <w:bookmarkEnd w:id="17"/>
          </w:p>
        </w:tc>
        <w:tc>
          <w:tcPr>
            <w:tcW w:w="5013" w:type="dxa"/>
            <w:gridSpan w:val="4"/>
            <w:vMerge w:val="restart"/>
          </w:tcPr>
          <w:p>
            <w:pPr>
              <w:snapToGrid w:val="0"/>
              <w:spacing w:line="0" w:lineRule="atLeast"/>
              <w:jc w:val="left"/>
              <w:rPr>
                <w:sz w:val="22"/>
                <w:szCs w:val="22"/>
              </w:rPr>
            </w:pPr>
            <w:r>
              <w:rPr>
                <w:rFonts w:hint="eastAsia"/>
                <w:sz w:val="22"/>
                <w:szCs w:val="22"/>
              </w:rPr>
              <w:t>建筑废弃物资源化综合再利用</w:t>
            </w:r>
            <w:r>
              <w:rPr>
                <w:rFonts w:hint="eastAsia"/>
                <w:color w:val="0000FF"/>
                <w:sz w:val="22"/>
                <w:szCs w:val="22"/>
              </w:rPr>
              <w:t>（除生产性废旧金属）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8" w:name="注册地址"/>
            <w:r>
              <w:rPr>
                <w:rFonts w:hint="eastAsia"/>
                <w:sz w:val="22"/>
                <w:szCs w:val="22"/>
                <w:lang w:val="en-GB"/>
              </w:rPr>
              <w:t>山东省青岛市黄岛区珠海街道办事处东新村村北</w:t>
            </w:r>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9" w:name="办公地址"/>
            <w:r>
              <w:rPr>
                <w:rFonts w:hint="eastAsia"/>
                <w:sz w:val="22"/>
                <w:szCs w:val="22"/>
                <w:lang w:val="en-GB"/>
              </w:rPr>
              <w:t>山东省青岛市黄岛区珠海街道办事处东新村村北</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Qingdao Gangyao Renewable Resources Group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color w:val="0000FF"/>
                <w:sz w:val="22"/>
                <w:szCs w:val="22"/>
              </w:rPr>
              <w:t>Comprehensive reuse of construction waste(except productive waste</w:t>
            </w:r>
            <w:r>
              <w:rPr>
                <w:rFonts w:hint="eastAsia"/>
                <w:color w:val="0000FF"/>
                <w:sz w:val="22"/>
                <w:szCs w:val="22"/>
                <w:lang w:val="en-US" w:eastAsia="zh-CN"/>
              </w:rPr>
              <w:t xml:space="preserve">&amp;dilapidated </w:t>
            </w:r>
            <w:r>
              <w:rPr>
                <w:rFonts w:hint="eastAsia"/>
                <w:color w:val="0000FF"/>
                <w:sz w:val="22"/>
                <w:szCs w:val="22"/>
              </w:rPr>
              <w:t>metal)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Dongxin village north, Zhuhai sub district office, Huangdao District, Qingdao City, Shandong Provincea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rPr>
              <w:t>Dongxin village north, Zhuhai sub district office, Huangdao District, Qingdao City, Shandong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bookmarkStart w:id="20" w:name="_GoBack"/>
            <w:r>
              <w:drawing>
                <wp:anchor distT="0" distB="0" distL="114300" distR="114300" simplePos="0" relativeHeight="251659264" behindDoc="0" locked="0" layoutInCell="1" allowOverlap="1">
                  <wp:simplePos x="0" y="0"/>
                  <wp:positionH relativeFrom="column">
                    <wp:posOffset>-114935</wp:posOffset>
                  </wp:positionH>
                  <wp:positionV relativeFrom="paragraph">
                    <wp:posOffset>-23495</wp:posOffset>
                  </wp:positionV>
                  <wp:extent cx="6521450" cy="8858885"/>
                  <wp:effectExtent l="0" t="0" r="12700" b="1841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6521450" cy="8858885"/>
                          </a:xfrm>
                          <a:prstGeom prst="rect">
                            <a:avLst/>
                          </a:prstGeom>
                          <a:noFill/>
                          <a:ln>
                            <a:noFill/>
                          </a:ln>
                        </pic:spPr>
                      </pic:pic>
                    </a:graphicData>
                  </a:graphic>
                </wp:anchor>
              </w:drawing>
            </w:r>
            <w:bookmarkEnd w:id="20"/>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C83E21"/>
    <w:rsid w:val="096D704F"/>
    <w:rsid w:val="124E2786"/>
    <w:rsid w:val="140E4888"/>
    <w:rsid w:val="1A187151"/>
    <w:rsid w:val="29321C9F"/>
    <w:rsid w:val="2ECA1E56"/>
    <w:rsid w:val="44022A25"/>
    <w:rsid w:val="6C7433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16</TotalTime>
  <ScaleCrop>false</ScaleCrop>
  <LinksUpToDate>false</LinksUpToDate>
  <CharactersWithSpaces>2588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付正</cp:lastModifiedBy>
  <cp:lastPrinted>2019-05-13T03:13:00Z</cp:lastPrinted>
  <dcterms:modified xsi:type="dcterms:W3CDTF">2021-12-24T01:22:56Z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2052-11.1.0.11115</vt:lpwstr>
  </property>
</Properties>
</file>