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5"/>
        <w:tblW w:w="145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5"/>
        <w:gridCol w:w="948"/>
        <w:gridCol w:w="9889"/>
        <w:gridCol w:w="15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2135"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48" w:type="dxa"/>
            <w:vMerge w:val="restart"/>
            <w:vAlign w:val="center"/>
          </w:tcPr>
          <w:p>
            <w:pPr>
              <w:rPr>
                <w:sz w:val="24"/>
                <w:szCs w:val="24"/>
              </w:rPr>
            </w:pPr>
            <w:r>
              <w:rPr>
                <w:rFonts w:hint="eastAsia"/>
                <w:sz w:val="24"/>
                <w:szCs w:val="24"/>
              </w:rPr>
              <w:t>涉及</w:t>
            </w:r>
          </w:p>
          <w:p>
            <w:r>
              <w:rPr>
                <w:rFonts w:hint="eastAsia"/>
                <w:sz w:val="24"/>
                <w:szCs w:val="24"/>
              </w:rPr>
              <w:t>条款</w:t>
            </w:r>
          </w:p>
        </w:tc>
        <w:tc>
          <w:tcPr>
            <w:tcW w:w="9889" w:type="dxa"/>
            <w:vAlign w:val="center"/>
          </w:tcPr>
          <w:p>
            <w:pPr>
              <w:rPr>
                <w:rFonts w:hint="default" w:eastAsia="宋体"/>
                <w:sz w:val="24"/>
                <w:szCs w:val="24"/>
                <w:lang w:val="en-US" w:eastAsia="zh-CN"/>
              </w:rPr>
            </w:pPr>
            <w:r>
              <w:rPr>
                <w:rFonts w:hint="eastAsia"/>
                <w:sz w:val="24"/>
                <w:szCs w:val="24"/>
              </w:rPr>
              <w:t>受审核部门：</w:t>
            </w:r>
            <w:r>
              <w:rPr>
                <w:rFonts w:hint="eastAsia"/>
                <w:sz w:val="24"/>
                <w:szCs w:val="24"/>
                <w:lang w:val="en-US" w:eastAsia="zh-CN"/>
              </w:rPr>
              <w:t xml:space="preserve">技质部        </w:t>
            </w:r>
            <w:r>
              <w:rPr>
                <w:rFonts w:hint="eastAsia"/>
                <w:sz w:val="24"/>
                <w:szCs w:val="24"/>
              </w:rPr>
              <w:t>主管领导：</w:t>
            </w:r>
            <w:r>
              <w:rPr>
                <w:rFonts w:hint="eastAsia"/>
                <w:sz w:val="24"/>
                <w:szCs w:val="24"/>
                <w:lang w:val="en-US" w:eastAsia="zh-CN"/>
              </w:rPr>
              <w:t xml:space="preserve">王凡          </w:t>
            </w:r>
            <w:r>
              <w:rPr>
                <w:rFonts w:hint="eastAsia"/>
                <w:sz w:val="24"/>
                <w:szCs w:val="24"/>
              </w:rPr>
              <w:t>陪同人员：</w:t>
            </w:r>
            <w:r>
              <w:rPr>
                <w:rFonts w:hint="eastAsia"/>
                <w:sz w:val="24"/>
                <w:szCs w:val="24"/>
                <w:lang w:val="en-US" w:eastAsia="zh-CN"/>
              </w:rPr>
              <w:t>张娜</w:t>
            </w:r>
          </w:p>
        </w:tc>
        <w:tc>
          <w:tcPr>
            <w:tcW w:w="1566"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2135" w:type="dxa"/>
            <w:vMerge w:val="continue"/>
            <w:vAlign w:val="center"/>
          </w:tcPr>
          <w:p/>
        </w:tc>
        <w:tc>
          <w:tcPr>
            <w:tcW w:w="948" w:type="dxa"/>
            <w:vMerge w:val="continue"/>
            <w:vAlign w:val="center"/>
          </w:tcPr>
          <w:p/>
        </w:tc>
        <w:tc>
          <w:tcPr>
            <w:tcW w:w="9889" w:type="dxa"/>
            <w:vAlign w:val="center"/>
          </w:tcPr>
          <w:p>
            <w:pPr>
              <w:spacing w:before="120"/>
            </w:pPr>
            <w:r>
              <w:rPr>
                <w:rFonts w:hint="eastAsia"/>
                <w:sz w:val="24"/>
                <w:szCs w:val="24"/>
              </w:rPr>
              <w:t>审核员：</w:t>
            </w:r>
            <w:bookmarkStart w:id="0" w:name="审核组成员不含组长"/>
            <w:r>
              <w:rPr>
                <w:rFonts w:hint="eastAsia"/>
                <w:sz w:val="24"/>
                <w:szCs w:val="24"/>
                <w:lang w:val="en-US" w:eastAsia="zh-CN"/>
              </w:rPr>
              <w:t>汪桂丽、</w:t>
            </w:r>
            <w:r>
              <w:rPr>
                <w:rFonts w:hint="eastAsia"/>
                <w:sz w:val="24"/>
                <w:szCs w:val="24"/>
              </w:rPr>
              <w:t>刘思顺</w:t>
            </w:r>
            <w:bookmarkEnd w:id="0"/>
            <w:r>
              <w:rPr>
                <w:rFonts w:hint="eastAsia"/>
                <w:sz w:val="24"/>
                <w:szCs w:val="24"/>
                <w:lang w:val="en-US" w:eastAsia="zh-CN"/>
              </w:rPr>
              <w:t xml:space="preserve">                  </w:t>
            </w:r>
            <w:r>
              <w:rPr>
                <w:rFonts w:hint="eastAsia"/>
                <w:sz w:val="24"/>
                <w:szCs w:val="24"/>
              </w:rPr>
              <w:t>审核时间：</w:t>
            </w:r>
            <w:bookmarkStart w:id="1" w:name="审核日期"/>
            <w:r>
              <w:t>2021年12月</w:t>
            </w:r>
            <w:r>
              <w:rPr>
                <w:rFonts w:hint="eastAsia"/>
                <w:lang w:val="en-US" w:eastAsia="zh-CN"/>
              </w:rPr>
              <w:t>12</w:t>
            </w:r>
            <w:r>
              <w:t xml:space="preserve">日 </w:t>
            </w:r>
            <w:r>
              <w:rPr>
                <w:rFonts w:hint="eastAsia"/>
                <w:lang w:val="en-US" w:eastAsia="zh-CN"/>
              </w:rPr>
              <w:t>上</w:t>
            </w:r>
            <w:r>
              <w:t>午</w:t>
            </w:r>
            <w:bookmarkEnd w:id="1"/>
            <w:bookmarkStart w:id="3" w:name="_GoBack"/>
            <w:bookmarkEnd w:id="3"/>
          </w:p>
        </w:tc>
        <w:tc>
          <w:tcPr>
            <w:tcW w:w="1566"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135" w:type="dxa"/>
            <w:vMerge w:val="continue"/>
            <w:vAlign w:val="center"/>
          </w:tcPr>
          <w:p/>
        </w:tc>
        <w:tc>
          <w:tcPr>
            <w:tcW w:w="948" w:type="dxa"/>
            <w:vMerge w:val="continue"/>
            <w:vAlign w:val="center"/>
          </w:tcPr>
          <w:p/>
        </w:tc>
        <w:tc>
          <w:tcPr>
            <w:tcW w:w="9889" w:type="dxa"/>
            <w:vAlign w:val="center"/>
          </w:tcPr>
          <w:p>
            <w:pPr>
              <w:rPr>
                <w:sz w:val="24"/>
                <w:szCs w:val="24"/>
              </w:rPr>
            </w:pPr>
            <w:r>
              <w:rPr>
                <w:rFonts w:hint="eastAsia"/>
                <w:sz w:val="24"/>
                <w:szCs w:val="24"/>
              </w:rPr>
              <w:t>审核条款：</w:t>
            </w:r>
            <w:r>
              <w:rPr>
                <w:rFonts w:hint="eastAsia" w:ascii="宋体" w:hAnsi="宋体" w:cs="Arial"/>
                <w:sz w:val="21"/>
                <w:szCs w:val="21"/>
              </w:rPr>
              <w:t>5.3组织的岗位、职责和权限、6.2质量目标、7.1.5监视和测量资源、8.1运行 运行策划和控制、8.3产品和服务的设计和开发不适用确认</w:t>
            </w:r>
            <w:r>
              <w:rPr>
                <w:rFonts w:hint="eastAsia" w:ascii="宋体" w:hAnsi="宋体" w:cs="Arial"/>
                <w:sz w:val="21"/>
                <w:szCs w:val="21"/>
                <w:lang w:eastAsia="zh-CN"/>
              </w:rPr>
              <w:t>、</w:t>
            </w:r>
            <w:r>
              <w:rPr>
                <w:rFonts w:hint="eastAsia" w:ascii="宋体" w:hAnsi="宋体" w:cs="Arial"/>
                <w:sz w:val="21"/>
                <w:szCs w:val="21"/>
              </w:rPr>
              <w:t>8.6产品和服务的放行、8.7不合格输出的控制</w:t>
            </w:r>
          </w:p>
        </w:tc>
        <w:tc>
          <w:tcPr>
            <w:tcW w:w="1566"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5" w:hRule="atLeast"/>
        </w:trPr>
        <w:tc>
          <w:tcPr>
            <w:tcW w:w="2135" w:type="dxa"/>
            <w:vAlign w:val="center"/>
          </w:tcPr>
          <w:p>
            <w:pPr>
              <w:spacing w:line="360" w:lineRule="auto"/>
              <w:rPr>
                <w:rFonts w:ascii="宋体" w:hAnsi="宋体" w:eastAsia="宋体" w:cs="Arial"/>
                <w:kern w:val="2"/>
                <w:sz w:val="21"/>
                <w:szCs w:val="21"/>
                <w:lang w:val="en-US" w:eastAsia="zh-CN" w:bidi="ar-SA"/>
              </w:rPr>
            </w:pPr>
            <w:r>
              <w:rPr>
                <w:rFonts w:hint="eastAsia" w:ascii="宋体" w:hAnsi="宋体" w:cs="Arial"/>
                <w:szCs w:val="21"/>
              </w:rPr>
              <w:t>职责权限</w:t>
            </w:r>
          </w:p>
        </w:tc>
        <w:tc>
          <w:tcPr>
            <w:tcW w:w="948" w:type="dxa"/>
            <w:vAlign w:val="center"/>
          </w:tcPr>
          <w:p>
            <w:pPr>
              <w:spacing w:line="360" w:lineRule="auto"/>
              <w:rPr>
                <w:rFonts w:ascii="宋体" w:hAnsi="宋体" w:eastAsia="宋体" w:cs="Arial"/>
                <w:kern w:val="2"/>
                <w:sz w:val="21"/>
                <w:szCs w:val="21"/>
                <w:lang w:val="en-US" w:eastAsia="zh-CN" w:bidi="ar-SA"/>
              </w:rPr>
            </w:pPr>
            <w:r>
              <w:rPr>
                <w:rFonts w:hint="eastAsia" w:ascii="宋体" w:hAnsi="宋体" w:cs="Arial"/>
                <w:szCs w:val="21"/>
              </w:rPr>
              <w:t>Q</w:t>
            </w:r>
            <w:r>
              <w:rPr>
                <w:rFonts w:ascii="宋体" w:hAnsi="宋体" w:cs="Arial"/>
                <w:szCs w:val="21"/>
              </w:rPr>
              <w:t xml:space="preserve"> </w:t>
            </w:r>
            <w:r>
              <w:rPr>
                <w:rFonts w:hint="eastAsia" w:ascii="宋体" w:hAnsi="宋体" w:cs="Arial"/>
                <w:szCs w:val="21"/>
              </w:rPr>
              <w:t xml:space="preserve">5.3 </w:t>
            </w:r>
          </w:p>
        </w:tc>
        <w:tc>
          <w:tcPr>
            <w:tcW w:w="9889" w:type="dxa"/>
            <w:vAlign w:val="center"/>
          </w:tcPr>
          <w:p>
            <w:pPr>
              <w:spacing w:line="240" w:lineRule="auto"/>
              <w:ind w:firstLine="420" w:firstLineChars="200"/>
              <w:rPr>
                <w:rFonts w:hint="eastAsia" w:cs="宋体" w:asciiTheme="minorEastAsia" w:hAnsiTheme="minorEastAsia" w:eastAsiaTheme="minorEastAsia"/>
                <w:szCs w:val="21"/>
              </w:rPr>
            </w:pPr>
            <w:r>
              <w:rPr>
                <w:rFonts w:hint="eastAsia" w:cs="宋体" w:asciiTheme="minorEastAsia" w:hAnsiTheme="minorEastAsia" w:eastAsiaTheme="minorEastAsia"/>
                <w:szCs w:val="21"/>
              </w:rPr>
              <w:t>与负责人交流</w:t>
            </w:r>
            <w:r>
              <w:rPr>
                <w:rFonts w:hint="eastAsia" w:cs="宋体" w:asciiTheme="minorEastAsia" w:hAnsiTheme="minorEastAsia" w:eastAsiaTheme="minorEastAsia"/>
                <w:szCs w:val="21"/>
                <w:lang w:val="en-US" w:eastAsia="zh-CN"/>
              </w:rPr>
              <w:t>明确</w:t>
            </w:r>
            <w:r>
              <w:rPr>
                <w:rFonts w:hint="eastAsia" w:cs="宋体" w:asciiTheme="minorEastAsia" w:hAnsiTheme="minorEastAsia" w:eastAsiaTheme="minorEastAsia"/>
                <w:szCs w:val="21"/>
              </w:rPr>
              <w:t>本部门职责和权限：</w:t>
            </w:r>
          </w:p>
          <w:p>
            <w:pPr>
              <w:numPr>
                <w:ilvl w:val="0"/>
                <w:numId w:val="1"/>
              </w:numPr>
              <w:spacing w:line="240" w:lineRule="auto"/>
              <w:ind w:left="845" w:leftChars="0" w:hanging="425" w:firstLineChars="0"/>
              <w:rPr>
                <w:rFonts w:hint="eastAsia" w:cs="宋体" w:asciiTheme="minorEastAsia" w:hAnsiTheme="minorEastAsia" w:eastAsiaTheme="minorEastAsia"/>
                <w:szCs w:val="21"/>
                <w:lang w:eastAsia="zh-CN"/>
              </w:rPr>
            </w:pPr>
            <w:r>
              <w:rPr>
                <w:rFonts w:hint="eastAsia" w:cs="宋体" w:asciiTheme="minorEastAsia" w:hAnsiTheme="minorEastAsia" w:eastAsiaTheme="minorEastAsia"/>
                <w:szCs w:val="21"/>
              </w:rPr>
              <w:t>负责公司</w:t>
            </w:r>
            <w:r>
              <w:rPr>
                <w:rFonts w:hint="eastAsia" w:cs="宋体" w:asciiTheme="minorEastAsia" w:hAnsiTheme="minorEastAsia" w:eastAsiaTheme="minorEastAsia"/>
                <w:szCs w:val="21"/>
                <w:lang w:eastAsia="zh-CN"/>
              </w:rPr>
              <w:t>原材料、过程、最终产品的检验管理</w:t>
            </w:r>
            <w:r>
              <w:rPr>
                <w:rFonts w:hint="eastAsia" w:cs="宋体" w:asciiTheme="minorEastAsia" w:hAnsiTheme="minorEastAsia" w:eastAsiaTheme="minorEastAsia"/>
                <w:szCs w:val="21"/>
              </w:rPr>
              <w:t>工作；</w:t>
            </w:r>
          </w:p>
          <w:p>
            <w:pPr>
              <w:numPr>
                <w:ilvl w:val="0"/>
                <w:numId w:val="1"/>
              </w:numPr>
              <w:spacing w:line="240" w:lineRule="auto"/>
              <w:ind w:left="845" w:leftChars="0" w:hanging="425" w:firstLineChars="0"/>
              <w:rPr>
                <w:rFonts w:hint="eastAsia" w:cs="宋体" w:asciiTheme="minorEastAsia" w:hAnsiTheme="minorEastAsia" w:eastAsiaTheme="minorEastAsia"/>
                <w:szCs w:val="21"/>
              </w:rPr>
            </w:pPr>
            <w:r>
              <w:rPr>
                <w:rFonts w:hint="eastAsia" w:cs="宋体" w:asciiTheme="minorEastAsia" w:hAnsiTheme="minorEastAsia" w:eastAsiaTheme="minorEastAsia"/>
                <w:szCs w:val="21"/>
              </w:rPr>
              <w:t>负责监督检查产品标识及产品防护工作；</w:t>
            </w:r>
          </w:p>
          <w:p>
            <w:pPr>
              <w:numPr>
                <w:ilvl w:val="0"/>
                <w:numId w:val="1"/>
              </w:numPr>
              <w:spacing w:line="240" w:lineRule="auto"/>
              <w:ind w:left="845" w:leftChars="0" w:hanging="425" w:firstLineChars="0"/>
              <w:rPr>
                <w:rFonts w:hint="eastAsia" w:cs="宋体" w:asciiTheme="minorEastAsia" w:hAnsiTheme="minorEastAsia" w:eastAsiaTheme="minorEastAsia"/>
                <w:szCs w:val="21"/>
              </w:rPr>
            </w:pPr>
            <w:r>
              <w:rPr>
                <w:rFonts w:hint="eastAsia" w:cs="宋体" w:asciiTheme="minorEastAsia" w:hAnsiTheme="minorEastAsia" w:eastAsiaTheme="minorEastAsia"/>
                <w:szCs w:val="21"/>
              </w:rPr>
              <w:t>负责产品的监视和测量，不合格品的控制，数据分析工作；</w:t>
            </w:r>
          </w:p>
          <w:p>
            <w:pPr>
              <w:numPr>
                <w:ilvl w:val="0"/>
                <w:numId w:val="1"/>
              </w:numPr>
              <w:spacing w:line="240" w:lineRule="auto"/>
              <w:ind w:left="845" w:leftChars="0" w:hanging="425" w:firstLineChars="0"/>
              <w:rPr>
                <w:rFonts w:ascii="宋体" w:hAnsi="宋体" w:eastAsia="宋体" w:cs="Arial"/>
                <w:kern w:val="2"/>
                <w:sz w:val="21"/>
                <w:szCs w:val="21"/>
                <w:lang w:val="en-US" w:eastAsia="zh-CN" w:bidi="ar-SA"/>
              </w:rPr>
            </w:pPr>
            <w:r>
              <w:rPr>
                <w:rFonts w:hint="eastAsia" w:cs="宋体" w:asciiTheme="minorEastAsia" w:hAnsiTheme="minorEastAsia" w:eastAsiaTheme="minorEastAsia"/>
                <w:szCs w:val="21"/>
              </w:rPr>
              <w:t>负责监测仪器的管理。</w:t>
            </w:r>
          </w:p>
        </w:tc>
        <w:tc>
          <w:tcPr>
            <w:tcW w:w="1566" w:type="dxa"/>
            <w:vAlign w:val="top"/>
          </w:tcPr>
          <w:p>
            <w:pPr>
              <w:rPr>
                <w:rFonts w:ascii="楷体" w:hAnsi="楷体" w:eastAsia="楷体" w:cs="Times New Roman"/>
                <w:kern w:val="2"/>
                <w:sz w:val="24"/>
                <w:szCs w:val="24"/>
                <w:lang w:val="en-US" w:eastAsia="zh-CN" w:bidi="ar-SA"/>
              </w:rPr>
            </w:pPr>
            <w:r>
              <w:rPr>
                <w:rFonts w:hint="eastAsia" w:asciiTheme="minorEastAsia" w:hAnsiTheme="minorEastAsia" w:eastAsiaTheme="minorEastAsia"/>
                <w:sz w:val="24"/>
                <w:szCs w:val="24"/>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6" w:hRule="atLeast"/>
        </w:trPr>
        <w:tc>
          <w:tcPr>
            <w:tcW w:w="2135" w:type="dxa"/>
            <w:vAlign w:val="center"/>
          </w:tcPr>
          <w:p>
            <w:pPr>
              <w:spacing w:line="360" w:lineRule="auto"/>
              <w:rPr>
                <w:rFonts w:ascii="宋体" w:hAnsi="宋体" w:eastAsia="宋体" w:cs="Arial"/>
                <w:kern w:val="2"/>
                <w:sz w:val="21"/>
                <w:szCs w:val="21"/>
                <w:lang w:val="en-US" w:eastAsia="zh-CN" w:bidi="ar-SA"/>
              </w:rPr>
            </w:pPr>
            <w:r>
              <w:rPr>
                <w:rFonts w:hint="eastAsia" w:ascii="宋体" w:hAnsi="宋体" w:cs="Arial"/>
                <w:szCs w:val="21"/>
              </w:rPr>
              <w:t xml:space="preserve">目标及实现策划 </w:t>
            </w:r>
          </w:p>
        </w:tc>
        <w:tc>
          <w:tcPr>
            <w:tcW w:w="948" w:type="dxa"/>
            <w:vAlign w:val="center"/>
          </w:tcPr>
          <w:p>
            <w:pPr>
              <w:spacing w:line="360" w:lineRule="auto"/>
              <w:rPr>
                <w:rFonts w:ascii="宋体" w:hAnsi="宋体" w:eastAsia="宋体" w:cs="Arial"/>
                <w:kern w:val="2"/>
                <w:sz w:val="21"/>
                <w:szCs w:val="21"/>
                <w:lang w:val="en-US" w:eastAsia="zh-CN" w:bidi="ar-SA"/>
              </w:rPr>
            </w:pPr>
            <w:r>
              <w:rPr>
                <w:rFonts w:hint="eastAsia" w:ascii="宋体" w:hAnsi="宋体" w:cs="Arial"/>
                <w:szCs w:val="21"/>
              </w:rPr>
              <w:t>Q</w:t>
            </w:r>
            <w:r>
              <w:rPr>
                <w:rFonts w:ascii="宋体" w:hAnsi="宋体" w:cs="Arial"/>
                <w:szCs w:val="21"/>
              </w:rPr>
              <w:t xml:space="preserve"> </w:t>
            </w:r>
            <w:r>
              <w:rPr>
                <w:rFonts w:hint="eastAsia" w:ascii="宋体" w:hAnsi="宋体" w:cs="Arial"/>
                <w:szCs w:val="21"/>
              </w:rPr>
              <w:t>6.2</w:t>
            </w:r>
          </w:p>
        </w:tc>
        <w:tc>
          <w:tcPr>
            <w:tcW w:w="9889" w:type="dxa"/>
            <w:vAlign w:val="center"/>
          </w:tcPr>
          <w:p>
            <w:pPr>
              <w:spacing w:line="280" w:lineRule="exact"/>
              <w:ind w:firstLine="420" w:firstLineChars="200"/>
              <w:rPr>
                <w:rFonts w:hint="eastAsia" w:cs="宋体" w:asciiTheme="minorEastAsia" w:hAnsiTheme="minorEastAsia" w:eastAsiaTheme="minorEastAsia"/>
                <w:szCs w:val="21"/>
              </w:rPr>
            </w:pPr>
            <w:r>
              <w:rPr>
                <w:rFonts w:hint="eastAsia" w:cs="宋体" w:asciiTheme="minorEastAsia" w:hAnsiTheme="minorEastAsia" w:eastAsiaTheme="minorEastAsia"/>
                <w:szCs w:val="21"/>
              </w:rPr>
              <w:t>提供</w:t>
            </w:r>
            <w:r>
              <w:rPr>
                <w:rFonts w:hint="eastAsia" w:cs="宋体" w:asciiTheme="minorEastAsia" w:hAnsiTheme="minorEastAsia" w:eastAsiaTheme="minorEastAsia"/>
                <w:szCs w:val="21"/>
                <w:lang w:val="en-US" w:eastAsia="zh-CN"/>
              </w:rPr>
              <w:t>本部门</w:t>
            </w:r>
            <w:r>
              <w:rPr>
                <w:rFonts w:hint="eastAsia" w:cs="宋体" w:asciiTheme="minorEastAsia" w:hAnsiTheme="minorEastAsia" w:eastAsiaTheme="minorEastAsia"/>
                <w:szCs w:val="21"/>
              </w:rPr>
              <w:t>质量目标分解</w:t>
            </w:r>
            <w:r>
              <w:rPr>
                <w:rFonts w:hint="eastAsia" w:cs="宋体" w:asciiTheme="minorEastAsia" w:hAnsiTheme="minorEastAsia" w:eastAsiaTheme="minorEastAsia"/>
                <w:szCs w:val="21"/>
                <w:lang w:val="en-US" w:eastAsia="zh-CN"/>
              </w:rPr>
              <w:t>7项</w:t>
            </w:r>
            <w:r>
              <w:rPr>
                <w:rFonts w:hint="eastAsia" w:cs="宋体" w:asciiTheme="minorEastAsia" w:hAnsiTheme="minorEastAsia" w:eastAsiaTheme="minorEastAsia"/>
                <w:szCs w:val="21"/>
              </w:rPr>
              <w:t>，明确考核方法、周期和考核人；有2021年</w:t>
            </w:r>
            <w:r>
              <w:rPr>
                <w:rFonts w:hint="eastAsia" w:cs="宋体" w:asciiTheme="minorEastAsia" w:hAnsiTheme="minorEastAsia" w:eastAsiaTheme="minorEastAsia"/>
                <w:szCs w:val="21"/>
                <w:lang w:val="en-US" w:eastAsia="zh-CN"/>
              </w:rPr>
              <w:t>7月-11月20日完成</w:t>
            </w:r>
            <w:r>
              <w:rPr>
                <w:rFonts w:hint="eastAsia" w:cs="宋体" w:asciiTheme="minorEastAsia" w:hAnsiTheme="minorEastAsia" w:eastAsiaTheme="minorEastAsia"/>
                <w:szCs w:val="21"/>
              </w:rPr>
              <w:t>情况记录，目标、指示达成；</w:t>
            </w:r>
          </w:p>
          <w:p>
            <w:pPr>
              <w:spacing w:line="280" w:lineRule="exact"/>
              <w:ind w:firstLine="420" w:firstLineChars="200"/>
              <w:rPr>
                <w:rFonts w:ascii="宋体" w:hAnsi="宋体" w:eastAsia="宋体" w:cs="Arial"/>
                <w:kern w:val="2"/>
                <w:sz w:val="21"/>
                <w:szCs w:val="21"/>
                <w:lang w:val="en-US" w:eastAsia="zh-CN" w:bidi="ar-SA"/>
              </w:rPr>
            </w:pPr>
            <w:r>
              <w:rPr>
                <w:rFonts w:hint="eastAsia" w:cs="宋体" w:asciiTheme="minorEastAsia" w:hAnsiTheme="minorEastAsia" w:eastAsiaTheme="minorEastAsia"/>
                <w:szCs w:val="21"/>
                <w:lang w:val="en-US" w:eastAsia="zh-CN"/>
              </w:rPr>
              <w:t xml:space="preserve">统计考核人：殷在学    批准：邢金辉    </w:t>
            </w:r>
          </w:p>
        </w:tc>
        <w:tc>
          <w:tcPr>
            <w:tcW w:w="1566" w:type="dxa"/>
            <w:vAlign w:val="top"/>
          </w:tcPr>
          <w:p>
            <w:pPr>
              <w:rPr>
                <w:rFonts w:ascii="楷体" w:hAnsi="楷体" w:eastAsia="楷体" w:cs="Times New Roman"/>
                <w:kern w:val="2"/>
                <w:sz w:val="24"/>
                <w:szCs w:val="24"/>
                <w:lang w:val="en-US" w:eastAsia="zh-CN" w:bidi="ar-SA"/>
              </w:rPr>
            </w:pPr>
            <w:r>
              <w:rPr>
                <w:rFonts w:hint="eastAsia" w:asciiTheme="minorEastAsia" w:hAnsiTheme="minorEastAsia" w:eastAsiaTheme="minorEastAsia"/>
                <w:sz w:val="24"/>
                <w:szCs w:val="24"/>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2135" w:type="dxa"/>
            <w:vAlign w:val="center"/>
          </w:tcPr>
          <w:p>
            <w:pPr>
              <w:spacing w:line="360" w:lineRule="auto"/>
              <w:rPr>
                <w:rFonts w:ascii="宋体" w:hAnsi="宋体" w:eastAsia="宋体" w:cs="Arial"/>
                <w:kern w:val="2"/>
                <w:sz w:val="21"/>
                <w:szCs w:val="21"/>
                <w:lang w:val="en-US" w:eastAsia="zh-CN" w:bidi="ar-SA"/>
              </w:rPr>
            </w:pPr>
            <w:r>
              <w:rPr>
                <w:rFonts w:hint="eastAsia" w:ascii="宋体" w:hAnsi="宋体" w:cs="Arial"/>
                <w:szCs w:val="21"/>
              </w:rPr>
              <w:t>监视和测量资源</w:t>
            </w:r>
          </w:p>
        </w:tc>
        <w:tc>
          <w:tcPr>
            <w:tcW w:w="948" w:type="dxa"/>
            <w:vAlign w:val="center"/>
          </w:tcPr>
          <w:p>
            <w:pPr>
              <w:spacing w:line="360" w:lineRule="auto"/>
              <w:ind w:right="-6" w:rightChars="-3"/>
              <w:rPr>
                <w:rFonts w:ascii="宋体" w:hAnsi="宋体" w:eastAsia="宋体" w:cs="Arial"/>
                <w:kern w:val="2"/>
                <w:sz w:val="21"/>
                <w:szCs w:val="21"/>
                <w:lang w:val="en-US" w:eastAsia="zh-CN" w:bidi="ar-SA"/>
              </w:rPr>
            </w:pPr>
            <w:r>
              <w:rPr>
                <w:rFonts w:hint="eastAsia" w:ascii="宋体" w:hAnsi="宋体" w:cs="Arial"/>
                <w:szCs w:val="21"/>
              </w:rPr>
              <w:t>Q 7.1.5</w:t>
            </w:r>
          </w:p>
        </w:tc>
        <w:tc>
          <w:tcPr>
            <w:tcW w:w="9889" w:type="dxa"/>
            <w:vAlign w:val="center"/>
          </w:tcPr>
          <w:p>
            <w:pPr>
              <w:spacing w:line="360" w:lineRule="auto"/>
              <w:ind w:firstLine="480"/>
              <w:jc w:val="left"/>
              <w:rPr>
                <w:rFonts w:hint="eastAsia" w:ascii="宋体" w:hAnsi="宋体" w:cs="Arial"/>
                <w:szCs w:val="21"/>
                <w:lang w:val="en-US" w:eastAsia="zh-CN"/>
              </w:rPr>
            </w:pPr>
            <w:r>
              <w:rPr>
                <w:rFonts w:hint="eastAsia" w:ascii="宋体" w:hAnsi="宋体" w:cs="Arial"/>
                <w:szCs w:val="21"/>
              </w:rPr>
              <w:t>提供</w:t>
            </w:r>
            <w:r>
              <w:rPr>
                <w:rFonts w:hint="eastAsia" w:ascii="宋体" w:hAnsi="宋体" w:cs="Arial"/>
                <w:szCs w:val="21"/>
                <w:highlight w:val="none"/>
              </w:rPr>
              <w:t>《</w:t>
            </w:r>
            <w:r>
              <w:rPr>
                <w:rFonts w:hint="eastAsia" w:ascii="宋体" w:hAnsi="宋体" w:cs="Arial"/>
                <w:szCs w:val="21"/>
                <w:highlight w:val="none"/>
                <w:lang w:val="en-US" w:eastAsia="zh-CN"/>
              </w:rPr>
              <w:t>监视和测量设备</w:t>
            </w:r>
            <w:r>
              <w:rPr>
                <w:rFonts w:hint="eastAsia" w:ascii="宋体" w:hAnsi="宋体" w:cs="Arial"/>
                <w:szCs w:val="21"/>
                <w:highlight w:val="none"/>
              </w:rPr>
              <w:t>台帐》</w:t>
            </w:r>
            <w:r>
              <w:rPr>
                <w:rFonts w:hint="eastAsia" w:ascii="宋体" w:hAnsi="宋体" w:cs="Arial"/>
                <w:szCs w:val="21"/>
              </w:rPr>
              <w:t>：名称、型号、</w:t>
            </w:r>
            <w:r>
              <w:rPr>
                <w:rFonts w:hint="eastAsia" w:ascii="宋体" w:hAnsi="宋体" w:cs="Arial"/>
                <w:szCs w:val="21"/>
                <w:lang w:val="en-US" w:eastAsia="zh-CN"/>
              </w:rPr>
              <w:t>厂家、精度</w:t>
            </w:r>
            <w:r>
              <w:rPr>
                <w:rFonts w:hint="eastAsia" w:ascii="宋体" w:hAnsi="宋体" w:cs="Arial"/>
                <w:szCs w:val="21"/>
              </w:rPr>
              <w:t>、数量</w:t>
            </w:r>
            <w:r>
              <w:rPr>
                <w:rFonts w:hint="eastAsia" w:ascii="宋体" w:hAnsi="宋体" w:cs="Arial"/>
                <w:szCs w:val="21"/>
                <w:lang w:eastAsia="zh-CN"/>
              </w:rPr>
              <w:t>、</w:t>
            </w:r>
            <w:r>
              <w:rPr>
                <w:rFonts w:hint="eastAsia" w:ascii="宋体" w:hAnsi="宋体" w:cs="Arial"/>
                <w:szCs w:val="21"/>
                <w:lang w:val="en-US" w:eastAsia="zh-CN"/>
              </w:rPr>
              <w:t>存放、使用部门</w:t>
            </w:r>
          </w:p>
          <w:p>
            <w:pPr>
              <w:spacing w:line="360" w:lineRule="auto"/>
              <w:ind w:firstLine="480"/>
              <w:jc w:val="left"/>
              <w:rPr>
                <w:rFonts w:hint="default" w:ascii="宋体" w:hAnsi="宋体" w:cs="Arial"/>
                <w:szCs w:val="21"/>
                <w:lang w:val="en-US" w:eastAsia="zh-CN"/>
              </w:rPr>
            </w:pPr>
            <w:r>
              <w:rPr>
                <w:rFonts w:hint="eastAsia" w:ascii="宋体" w:hAnsi="宋体" w:cs="Arial"/>
                <w:szCs w:val="21"/>
                <w:lang w:val="en-US" w:eastAsia="zh-CN"/>
              </w:rPr>
              <w:t>有 检验测量和试验设备的周期检定计划</w:t>
            </w:r>
          </w:p>
          <w:p>
            <w:pPr>
              <w:spacing w:line="360" w:lineRule="auto"/>
              <w:ind w:firstLine="480"/>
              <w:jc w:val="left"/>
              <w:rPr>
                <w:rFonts w:hint="default" w:ascii="宋体" w:hAnsi="宋体" w:cs="Arial"/>
                <w:szCs w:val="21"/>
                <w:lang w:val="en-US" w:eastAsia="zh-CN"/>
              </w:rPr>
            </w:pPr>
            <w:r>
              <w:rPr>
                <w:rFonts w:hint="eastAsia" w:ascii="宋体" w:hAnsi="宋体" w:cs="Arial"/>
                <w:szCs w:val="21"/>
                <w:lang w:val="en-US" w:eastAsia="zh-CN"/>
              </w:rPr>
              <w:t>抽 电子汽车衡  SCS-200t  编号0900 有检定合格证  青岛市黄岛区衡器管理所出具，有效期为2022年5月25日</w:t>
            </w:r>
          </w:p>
          <w:p>
            <w:pPr>
              <w:spacing w:line="360" w:lineRule="auto"/>
              <w:ind w:firstLine="480"/>
              <w:jc w:val="left"/>
              <w:rPr>
                <w:rFonts w:hint="default" w:ascii="宋体" w:hAnsi="宋体" w:eastAsia="宋体" w:cs="Arial"/>
                <w:kern w:val="2"/>
                <w:sz w:val="21"/>
                <w:szCs w:val="21"/>
                <w:lang w:val="en-US" w:eastAsia="zh-CN" w:bidi="ar-SA"/>
              </w:rPr>
            </w:pPr>
            <w:r>
              <w:rPr>
                <w:rFonts w:hint="eastAsia" w:ascii="宋体" w:hAnsi="宋体" w:cs="Arial"/>
                <w:szCs w:val="21"/>
                <w:highlight w:val="none"/>
                <w:lang w:val="en-US" w:eastAsia="zh-CN"/>
              </w:rPr>
              <w:t>有用于产品粒径检查游标卡尺 1部  0-150mm，提供校准证书  校准证书2021年11月26日 合格  有效期为一年</w:t>
            </w:r>
          </w:p>
        </w:tc>
        <w:tc>
          <w:tcPr>
            <w:tcW w:w="1566" w:type="dxa"/>
            <w:vAlign w:val="top"/>
          </w:tcPr>
          <w:p>
            <w:pPr>
              <w:rPr>
                <w:rFonts w:ascii="楷体" w:hAnsi="楷体" w:eastAsia="楷体" w:cs="Times New Roman"/>
                <w:kern w:val="2"/>
                <w:sz w:val="24"/>
                <w:szCs w:val="24"/>
                <w:lang w:val="en-US" w:eastAsia="zh-CN" w:bidi="ar-SA"/>
              </w:rPr>
            </w:pPr>
            <w:r>
              <w:rPr>
                <w:rFonts w:hint="eastAsia" w:asciiTheme="minorEastAsia" w:hAnsiTheme="minorEastAsia" w:eastAsiaTheme="minorEastAsia"/>
                <w:sz w:val="24"/>
                <w:szCs w:val="24"/>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2135" w:type="dxa"/>
            <w:vAlign w:val="center"/>
          </w:tcPr>
          <w:p>
            <w:pPr>
              <w:spacing w:line="360" w:lineRule="auto"/>
              <w:rPr>
                <w:rFonts w:ascii="宋体" w:hAnsi="宋体" w:eastAsia="宋体" w:cs="Arial"/>
                <w:kern w:val="2"/>
                <w:sz w:val="21"/>
                <w:szCs w:val="21"/>
                <w:lang w:val="en-US" w:eastAsia="zh-CN" w:bidi="ar-SA"/>
              </w:rPr>
            </w:pPr>
            <w:r>
              <w:rPr>
                <w:rFonts w:hint="eastAsia" w:ascii="宋体" w:hAnsi="宋体" w:cs="Arial"/>
                <w:szCs w:val="21"/>
              </w:rPr>
              <w:t>运行策划和控制</w:t>
            </w:r>
          </w:p>
        </w:tc>
        <w:tc>
          <w:tcPr>
            <w:tcW w:w="948" w:type="dxa"/>
            <w:vAlign w:val="center"/>
          </w:tcPr>
          <w:p>
            <w:pPr>
              <w:spacing w:line="360" w:lineRule="auto"/>
              <w:rPr>
                <w:rFonts w:ascii="宋体" w:hAnsi="宋体" w:cs="Arial"/>
                <w:szCs w:val="21"/>
              </w:rPr>
            </w:pPr>
          </w:p>
          <w:p>
            <w:pPr>
              <w:spacing w:line="360" w:lineRule="auto"/>
              <w:rPr>
                <w:rFonts w:ascii="宋体" w:hAnsi="宋体" w:cs="Arial"/>
                <w:szCs w:val="21"/>
              </w:rPr>
            </w:pPr>
          </w:p>
          <w:p>
            <w:pPr>
              <w:spacing w:line="360" w:lineRule="auto"/>
              <w:rPr>
                <w:rFonts w:ascii="宋体" w:hAnsi="宋体" w:cs="Arial"/>
                <w:szCs w:val="21"/>
              </w:rPr>
            </w:pPr>
            <w:r>
              <w:rPr>
                <w:rFonts w:hint="eastAsia" w:ascii="宋体" w:hAnsi="宋体" w:cs="Arial"/>
                <w:szCs w:val="21"/>
              </w:rPr>
              <w:t>Q</w:t>
            </w:r>
            <w:r>
              <w:rPr>
                <w:rFonts w:ascii="宋体" w:hAnsi="宋体" w:cs="Arial"/>
                <w:szCs w:val="21"/>
              </w:rPr>
              <w:t xml:space="preserve"> </w:t>
            </w:r>
            <w:r>
              <w:rPr>
                <w:rFonts w:hint="eastAsia" w:ascii="宋体" w:hAnsi="宋体" w:cs="Arial"/>
                <w:szCs w:val="21"/>
              </w:rPr>
              <w:t xml:space="preserve">8.1 </w:t>
            </w:r>
          </w:p>
          <w:p>
            <w:pPr>
              <w:spacing w:line="360" w:lineRule="auto"/>
              <w:rPr>
                <w:rFonts w:ascii="宋体" w:hAnsi="宋体" w:cs="Arial"/>
                <w:szCs w:val="21"/>
              </w:rPr>
            </w:pPr>
          </w:p>
          <w:p>
            <w:pPr>
              <w:spacing w:line="360" w:lineRule="auto"/>
              <w:rPr>
                <w:rFonts w:ascii="宋体" w:hAnsi="宋体" w:cs="Arial"/>
                <w:szCs w:val="21"/>
              </w:rPr>
            </w:pPr>
          </w:p>
          <w:p>
            <w:pPr>
              <w:spacing w:line="360" w:lineRule="auto"/>
              <w:rPr>
                <w:rFonts w:ascii="宋体" w:hAnsi="宋体" w:cs="Arial"/>
                <w:szCs w:val="21"/>
              </w:rPr>
            </w:pPr>
          </w:p>
          <w:p>
            <w:pPr>
              <w:spacing w:line="360" w:lineRule="auto"/>
              <w:rPr>
                <w:rFonts w:ascii="宋体" w:hAnsi="宋体" w:cs="Arial"/>
                <w:szCs w:val="21"/>
              </w:rPr>
            </w:pPr>
          </w:p>
          <w:p>
            <w:pPr>
              <w:spacing w:line="360" w:lineRule="auto"/>
              <w:rPr>
                <w:rFonts w:ascii="宋体" w:hAnsi="宋体" w:cs="Arial"/>
                <w:szCs w:val="21"/>
              </w:rPr>
            </w:pPr>
          </w:p>
          <w:p>
            <w:pPr>
              <w:spacing w:line="360" w:lineRule="auto"/>
              <w:rPr>
                <w:rFonts w:ascii="宋体" w:hAnsi="宋体" w:cs="Arial"/>
                <w:szCs w:val="21"/>
              </w:rPr>
            </w:pPr>
          </w:p>
          <w:p>
            <w:pPr>
              <w:spacing w:line="360" w:lineRule="auto"/>
              <w:rPr>
                <w:rFonts w:ascii="宋体" w:hAnsi="宋体" w:eastAsia="宋体" w:cs="Arial"/>
                <w:kern w:val="2"/>
                <w:sz w:val="21"/>
                <w:szCs w:val="21"/>
                <w:lang w:val="en-US" w:eastAsia="zh-CN" w:bidi="ar-SA"/>
              </w:rPr>
            </w:pPr>
            <w:r>
              <w:rPr>
                <w:rFonts w:hint="eastAsia" w:ascii="宋体" w:hAnsi="宋体" w:cs="Arial"/>
                <w:szCs w:val="21"/>
              </w:rPr>
              <w:t xml:space="preserve"> </w:t>
            </w:r>
          </w:p>
        </w:tc>
        <w:tc>
          <w:tcPr>
            <w:tcW w:w="9889" w:type="dxa"/>
            <w:vAlign w:val="center"/>
          </w:tcPr>
          <w:p>
            <w:pPr>
              <w:pStyle w:val="11"/>
              <w:spacing w:line="360" w:lineRule="auto"/>
              <w:ind w:firstLine="400" w:firstLineChars="200"/>
              <w:jc w:val="left"/>
              <w:rPr>
                <w:rFonts w:ascii="宋体" w:hAnsi="宋体" w:cs="Arial"/>
                <w:sz w:val="21"/>
                <w:szCs w:val="21"/>
              </w:rPr>
            </w:pPr>
            <w:bookmarkStart w:id="2" w:name="审核范围"/>
            <w:r>
              <w:rPr>
                <w:sz w:val="20"/>
              </w:rPr>
              <w:t>建筑废弃物资源化综合利用</w:t>
            </w:r>
            <w:bookmarkEnd w:id="2"/>
            <w:r>
              <w:rPr>
                <w:rFonts w:hint="eastAsia"/>
                <w:sz w:val="20"/>
                <w:lang w:val="en-US" w:eastAsia="zh-CN"/>
              </w:rPr>
              <w:t>项目</w:t>
            </w:r>
            <w:r>
              <w:rPr>
                <w:rFonts w:hint="eastAsia" w:ascii="宋体" w:hAnsi="宋体" w:cs="Arial"/>
                <w:sz w:val="21"/>
                <w:szCs w:val="21"/>
              </w:rPr>
              <w:t>策划主要由总经理、</w:t>
            </w:r>
            <w:r>
              <w:rPr>
                <w:rFonts w:hint="eastAsia" w:ascii="宋体" w:hAnsi="宋体" w:cs="Arial"/>
                <w:sz w:val="21"/>
                <w:szCs w:val="21"/>
                <w:lang w:val="en-US" w:eastAsia="zh-CN"/>
              </w:rPr>
              <w:t>技质部</w:t>
            </w:r>
            <w:r>
              <w:rPr>
                <w:rFonts w:hint="eastAsia" w:ascii="宋体" w:hAnsi="宋体" w:cs="Arial"/>
                <w:sz w:val="21"/>
                <w:szCs w:val="21"/>
              </w:rPr>
              <w:t>负责完成，过程策划包含了收</w:t>
            </w:r>
            <w:r>
              <w:rPr>
                <w:rFonts w:hint="eastAsia" w:ascii="宋体" w:hAnsi="宋体" w:cs="Arial"/>
                <w:sz w:val="21"/>
                <w:szCs w:val="21"/>
                <w:lang w:val="en-US" w:eastAsia="zh-CN"/>
              </w:rPr>
              <w:t>购</w:t>
            </w:r>
            <w:r>
              <w:rPr>
                <w:rFonts w:hint="eastAsia" w:ascii="宋体" w:hAnsi="宋体" w:cs="Arial"/>
                <w:sz w:val="21"/>
                <w:szCs w:val="21"/>
              </w:rPr>
              <w:t>、验货、</w:t>
            </w:r>
            <w:r>
              <w:rPr>
                <w:rFonts w:hint="eastAsia" w:ascii="宋体" w:hAnsi="宋体" w:cs="Arial"/>
                <w:sz w:val="21"/>
                <w:szCs w:val="21"/>
                <w:lang w:val="en-US" w:eastAsia="zh-CN"/>
              </w:rPr>
              <w:t>挑选</w:t>
            </w:r>
            <w:r>
              <w:rPr>
                <w:rFonts w:hint="eastAsia" w:ascii="宋体" w:hAnsi="宋体" w:cs="Arial"/>
                <w:sz w:val="21"/>
                <w:szCs w:val="21"/>
              </w:rPr>
              <w:t>、</w:t>
            </w:r>
            <w:r>
              <w:rPr>
                <w:rFonts w:hint="eastAsia" w:ascii="宋体" w:hAnsi="宋体" w:cs="Arial"/>
                <w:sz w:val="21"/>
                <w:szCs w:val="21"/>
                <w:lang w:val="en-US" w:eastAsia="zh-CN"/>
              </w:rPr>
              <w:t>破碎</w:t>
            </w:r>
            <w:r>
              <w:rPr>
                <w:rFonts w:hint="eastAsia" w:ascii="宋体" w:hAnsi="宋体" w:cs="Arial"/>
                <w:sz w:val="21"/>
                <w:szCs w:val="21"/>
              </w:rPr>
              <w:t>、</w:t>
            </w:r>
            <w:r>
              <w:rPr>
                <w:rFonts w:hint="eastAsia" w:ascii="宋体" w:hAnsi="宋体" w:cs="Arial"/>
                <w:sz w:val="21"/>
                <w:szCs w:val="21"/>
                <w:lang w:val="en-US" w:eastAsia="zh-CN"/>
              </w:rPr>
              <w:t>振动筛分</w:t>
            </w:r>
            <w:r>
              <w:rPr>
                <w:rFonts w:hint="eastAsia" w:ascii="宋体" w:hAnsi="宋体" w:cs="Arial"/>
                <w:sz w:val="21"/>
                <w:szCs w:val="21"/>
              </w:rPr>
              <w:t>及相关活动的所需要达到的目标和要求。</w:t>
            </w:r>
          </w:p>
          <w:p>
            <w:pPr>
              <w:pStyle w:val="11"/>
              <w:spacing w:line="360" w:lineRule="auto"/>
              <w:ind w:firstLine="420" w:firstLineChars="200"/>
              <w:jc w:val="left"/>
              <w:rPr>
                <w:rFonts w:ascii="宋体" w:hAnsi="宋体" w:cs="Arial"/>
                <w:sz w:val="21"/>
                <w:szCs w:val="21"/>
              </w:rPr>
            </w:pPr>
            <w:r>
              <w:rPr>
                <w:rFonts w:hint="eastAsia" w:ascii="宋体" w:hAnsi="宋体" w:cs="Arial"/>
                <w:sz w:val="21"/>
                <w:szCs w:val="21"/>
              </w:rPr>
              <w:t>执行标准《</w:t>
            </w:r>
            <w:r>
              <w:rPr>
                <w:rFonts w:hint="eastAsia"/>
                <w:color w:val="000000"/>
                <w:sz w:val="21"/>
                <w:szCs w:val="21"/>
                <w:lang w:val="en-US" w:eastAsia="zh-CN"/>
              </w:rPr>
              <w:t>普通混凝土用砂、石质量及检验方法标准</w:t>
            </w:r>
            <w:r>
              <w:rPr>
                <w:rFonts w:hint="eastAsia" w:ascii="宋体" w:hAnsi="宋体" w:cs="Arial"/>
                <w:sz w:val="21"/>
                <w:szCs w:val="21"/>
              </w:rPr>
              <w:t>》</w:t>
            </w:r>
            <w:r>
              <w:rPr>
                <w:rFonts w:hint="eastAsia" w:ascii="宋体" w:hAnsi="宋体" w:cs="Arial"/>
                <w:sz w:val="21"/>
                <w:szCs w:val="21"/>
                <w:lang w:val="en-US" w:eastAsia="zh-CN"/>
              </w:rPr>
              <w:t>JGJ52</w:t>
            </w:r>
            <w:r>
              <w:rPr>
                <w:rFonts w:hint="eastAsia" w:ascii="宋体" w:hAnsi="宋体" w:cs="Arial"/>
                <w:sz w:val="21"/>
                <w:szCs w:val="21"/>
              </w:rPr>
              <w:t>-20</w:t>
            </w:r>
            <w:r>
              <w:rPr>
                <w:rFonts w:hint="eastAsia" w:ascii="宋体" w:hAnsi="宋体" w:cs="Arial"/>
                <w:sz w:val="21"/>
                <w:szCs w:val="21"/>
                <w:lang w:val="en-US" w:eastAsia="zh-CN"/>
              </w:rPr>
              <w:t>06</w:t>
            </w:r>
            <w:r>
              <w:rPr>
                <w:rFonts w:hint="eastAsia" w:ascii="宋体" w:hAnsi="宋体" w:cs="Arial"/>
                <w:sz w:val="21"/>
                <w:szCs w:val="21"/>
              </w:rPr>
              <w:t>、再生资源回收管理条例、再生资源回收管理办法、清洁生产促进法、循环经济促进法、固体废物污染环境防治法、一般工业固体废物贮存、处置场污染控制标准和客户要求等。</w:t>
            </w:r>
          </w:p>
          <w:p>
            <w:pPr>
              <w:pStyle w:val="11"/>
              <w:spacing w:line="360" w:lineRule="auto"/>
              <w:ind w:left="420"/>
              <w:jc w:val="left"/>
              <w:rPr>
                <w:rFonts w:ascii="宋体" w:hAnsi="宋体" w:cs="Arial"/>
                <w:sz w:val="21"/>
                <w:szCs w:val="21"/>
              </w:rPr>
            </w:pPr>
            <w:r>
              <w:rPr>
                <w:rFonts w:hint="eastAsia" w:ascii="宋体" w:hAnsi="宋体" w:cs="Arial"/>
                <w:sz w:val="21"/>
                <w:szCs w:val="21"/>
              </w:rPr>
              <w:t>编制了相应的过程文件：</w:t>
            </w:r>
          </w:p>
          <w:p>
            <w:pPr>
              <w:ind w:firstLine="420" w:firstLineChars="200"/>
              <w:rPr>
                <w:rFonts w:hint="default" w:ascii="宋体" w:hAnsi="宋体" w:eastAsia="宋体" w:cs="Arial"/>
                <w:szCs w:val="21"/>
                <w:lang w:val="en-US" w:eastAsia="zh-CN"/>
              </w:rPr>
            </w:pPr>
            <w:r>
              <w:rPr>
                <w:rFonts w:hint="eastAsia" w:ascii="宋体" w:hAnsi="宋体" w:cs="Arial"/>
                <w:szCs w:val="21"/>
              </w:rPr>
              <w:t>（1）流程：</w:t>
            </w:r>
            <w:r>
              <w:rPr>
                <w:rFonts w:hint="eastAsia"/>
                <w:szCs w:val="24"/>
              </w:rPr>
              <w:t>供方沟通</w:t>
            </w:r>
            <w:r>
              <w:rPr>
                <w:szCs w:val="24"/>
              </w:rPr>
              <w:t>→</w:t>
            </w:r>
            <w:r>
              <w:rPr>
                <w:rFonts w:hint="eastAsia"/>
                <w:szCs w:val="24"/>
              </w:rPr>
              <w:t>收购</w:t>
            </w:r>
            <w:r>
              <w:rPr>
                <w:szCs w:val="24"/>
              </w:rPr>
              <w:t>→</w:t>
            </w:r>
            <w:r>
              <w:rPr>
                <w:rFonts w:hint="eastAsia"/>
                <w:szCs w:val="24"/>
              </w:rPr>
              <w:t>验货</w:t>
            </w:r>
            <w:r>
              <w:rPr>
                <w:szCs w:val="24"/>
              </w:rPr>
              <w:t>、</w:t>
            </w:r>
            <w:r>
              <w:rPr>
                <w:rFonts w:hint="eastAsia"/>
                <w:szCs w:val="24"/>
              </w:rPr>
              <w:t>收货</w:t>
            </w:r>
            <w:r>
              <w:rPr>
                <w:szCs w:val="24"/>
              </w:rPr>
              <w:t>→</w:t>
            </w:r>
            <w:r>
              <w:rPr>
                <w:rFonts w:hint="eastAsia"/>
                <w:szCs w:val="24"/>
                <w:lang w:val="en-US" w:eastAsia="zh-CN"/>
              </w:rPr>
              <w:t>挑拣</w:t>
            </w:r>
            <w:r>
              <w:rPr>
                <w:szCs w:val="24"/>
              </w:rPr>
              <w:t>→</w:t>
            </w:r>
            <w:r>
              <w:rPr>
                <w:rFonts w:hint="eastAsia"/>
                <w:szCs w:val="24"/>
                <w:lang w:val="en-US" w:eastAsia="zh-CN"/>
              </w:rPr>
              <w:t>一级、二级破碎</w:t>
            </w:r>
            <w:r>
              <w:rPr>
                <w:szCs w:val="24"/>
              </w:rPr>
              <w:t>→</w:t>
            </w:r>
            <w:r>
              <w:rPr>
                <w:rFonts w:hint="eastAsia"/>
                <w:szCs w:val="24"/>
                <w:lang w:val="en-US" w:eastAsia="zh-CN"/>
              </w:rPr>
              <w:t>振动筛分</w:t>
            </w:r>
            <w:r>
              <w:rPr>
                <w:szCs w:val="24"/>
              </w:rPr>
              <w:t>→</w:t>
            </w:r>
            <w:r>
              <w:rPr>
                <w:rFonts w:hint="eastAsia"/>
                <w:szCs w:val="24"/>
                <w:lang w:val="en-US" w:eastAsia="zh-CN"/>
              </w:rPr>
              <w:t>成品</w:t>
            </w:r>
            <w:r>
              <w:rPr>
                <w:szCs w:val="24"/>
              </w:rPr>
              <w:t>→</w:t>
            </w:r>
            <w:r>
              <w:rPr>
                <w:rFonts w:hint="eastAsia"/>
                <w:szCs w:val="24"/>
              </w:rPr>
              <w:t>检验</w:t>
            </w:r>
            <w:r>
              <w:rPr>
                <w:szCs w:val="24"/>
              </w:rPr>
              <w:t>→</w:t>
            </w:r>
            <w:r>
              <w:rPr>
                <w:rFonts w:hint="eastAsia"/>
                <w:szCs w:val="24"/>
                <w:lang w:val="en-US" w:eastAsia="zh-CN"/>
              </w:rPr>
              <w:t>交付</w:t>
            </w:r>
          </w:p>
          <w:p>
            <w:pPr>
              <w:pStyle w:val="11"/>
              <w:spacing w:line="360" w:lineRule="auto"/>
              <w:ind w:left="420"/>
              <w:jc w:val="left"/>
              <w:rPr>
                <w:rFonts w:ascii="宋体" w:hAnsi="宋体" w:cs="Arial"/>
                <w:sz w:val="21"/>
                <w:szCs w:val="21"/>
              </w:rPr>
            </w:pPr>
            <w:r>
              <w:rPr>
                <w:rFonts w:hint="eastAsia" w:ascii="宋体" w:hAnsi="宋体" w:cs="Arial"/>
                <w:sz w:val="21"/>
                <w:szCs w:val="21"/>
              </w:rPr>
              <w:t>（2）制定生产</w:t>
            </w:r>
            <w:r>
              <w:rPr>
                <w:rFonts w:hint="eastAsia" w:ascii="宋体" w:hAnsi="宋体" w:cs="Arial"/>
                <w:sz w:val="21"/>
                <w:szCs w:val="21"/>
                <w:lang w:val="en-US" w:eastAsia="zh-CN"/>
              </w:rPr>
              <w:t>过程</w:t>
            </w:r>
            <w:r>
              <w:rPr>
                <w:rFonts w:hint="eastAsia" w:ascii="宋体" w:hAnsi="宋体" w:cs="Arial"/>
                <w:sz w:val="21"/>
                <w:szCs w:val="21"/>
              </w:rPr>
              <w:t>控制程序、</w:t>
            </w:r>
            <w:r>
              <w:rPr>
                <w:rFonts w:hint="eastAsia" w:ascii="宋体" w:hAnsi="宋体" w:cs="Arial"/>
                <w:sz w:val="21"/>
                <w:szCs w:val="21"/>
                <w:lang w:val="en-US" w:eastAsia="zh-CN"/>
              </w:rPr>
              <w:t>有设备操作</w:t>
            </w:r>
            <w:r>
              <w:rPr>
                <w:rFonts w:hint="eastAsia" w:ascii="宋体" w:hAnsi="宋体" w:cs="Arial"/>
                <w:sz w:val="21"/>
                <w:szCs w:val="21"/>
              </w:rPr>
              <w:t>和</w:t>
            </w:r>
            <w:r>
              <w:rPr>
                <w:rFonts w:hint="eastAsia" w:ascii="宋体" w:hAnsi="宋体" w:cs="Arial"/>
                <w:sz w:val="21"/>
                <w:szCs w:val="21"/>
                <w:lang w:val="en-US" w:eastAsia="zh-CN"/>
              </w:rPr>
              <w:t>维护保养</w:t>
            </w:r>
            <w:r>
              <w:rPr>
                <w:rFonts w:hint="eastAsia" w:ascii="宋体" w:hAnsi="宋体" w:cs="Arial"/>
                <w:sz w:val="21"/>
                <w:szCs w:val="21"/>
              </w:rPr>
              <w:t>要求；</w:t>
            </w:r>
          </w:p>
          <w:p>
            <w:pPr>
              <w:pStyle w:val="11"/>
              <w:spacing w:line="360" w:lineRule="auto"/>
              <w:ind w:left="420"/>
              <w:jc w:val="left"/>
              <w:rPr>
                <w:rFonts w:ascii="宋体" w:hAnsi="宋体" w:cs="Arial"/>
                <w:sz w:val="21"/>
                <w:szCs w:val="21"/>
              </w:rPr>
            </w:pPr>
            <w:r>
              <w:rPr>
                <w:rFonts w:hint="eastAsia" w:ascii="宋体" w:hAnsi="宋体" w:cs="Arial"/>
                <w:sz w:val="21"/>
                <w:szCs w:val="21"/>
              </w:rPr>
              <w:t>（3）</w:t>
            </w:r>
            <w:r>
              <w:rPr>
                <w:rFonts w:hint="eastAsia" w:ascii="宋体" w:hAnsi="宋体" w:cs="Arial"/>
                <w:sz w:val="21"/>
                <w:szCs w:val="21"/>
                <w:lang w:val="en-US" w:eastAsia="zh-CN"/>
              </w:rPr>
              <w:t>有</w:t>
            </w:r>
            <w:r>
              <w:rPr>
                <w:rFonts w:hint="eastAsia" w:ascii="宋体" w:hAnsi="宋体" w:cs="Arial"/>
                <w:sz w:val="21"/>
                <w:szCs w:val="21"/>
              </w:rPr>
              <w:t>产品</w:t>
            </w:r>
            <w:r>
              <w:rPr>
                <w:rFonts w:hint="eastAsia" w:ascii="宋体" w:hAnsi="宋体" w:cs="Arial"/>
                <w:sz w:val="21"/>
                <w:szCs w:val="21"/>
                <w:lang w:val="en-US" w:eastAsia="zh-CN"/>
              </w:rPr>
              <w:t>质量标准</w:t>
            </w:r>
            <w:r>
              <w:rPr>
                <w:rFonts w:hint="eastAsia" w:ascii="宋体" w:hAnsi="宋体" w:cs="Arial"/>
                <w:sz w:val="21"/>
                <w:szCs w:val="21"/>
              </w:rPr>
              <w:t>；</w:t>
            </w:r>
          </w:p>
          <w:p>
            <w:pPr>
              <w:pStyle w:val="11"/>
              <w:spacing w:line="360" w:lineRule="auto"/>
              <w:ind w:left="420"/>
              <w:jc w:val="left"/>
              <w:rPr>
                <w:rFonts w:ascii="宋体" w:hAnsi="宋体" w:cs="Arial"/>
                <w:sz w:val="21"/>
                <w:szCs w:val="21"/>
              </w:rPr>
            </w:pPr>
            <w:r>
              <w:rPr>
                <w:rFonts w:hint="eastAsia" w:ascii="宋体" w:hAnsi="宋体" w:cs="Arial"/>
                <w:sz w:val="21"/>
                <w:szCs w:val="21"/>
              </w:rPr>
              <w:t>（4）规定</w:t>
            </w:r>
            <w:r>
              <w:rPr>
                <w:sz w:val="20"/>
              </w:rPr>
              <w:t>建筑废弃物资源化综合利用</w:t>
            </w:r>
            <w:r>
              <w:rPr>
                <w:rFonts w:hint="eastAsia" w:ascii="宋体" w:hAnsi="宋体" w:cs="Arial"/>
                <w:sz w:val="21"/>
                <w:szCs w:val="21"/>
              </w:rPr>
              <w:t>记录要求；</w:t>
            </w:r>
          </w:p>
          <w:p>
            <w:pPr>
              <w:pStyle w:val="11"/>
              <w:spacing w:line="360" w:lineRule="auto"/>
              <w:ind w:left="420"/>
              <w:jc w:val="left"/>
              <w:rPr>
                <w:rFonts w:ascii="宋体" w:hAnsi="宋体" w:cs="Arial"/>
                <w:sz w:val="21"/>
                <w:szCs w:val="21"/>
              </w:rPr>
            </w:pPr>
            <w:r>
              <w:rPr>
                <w:rFonts w:hint="eastAsia" w:ascii="宋体" w:hAnsi="宋体" w:cs="Arial"/>
                <w:sz w:val="21"/>
                <w:szCs w:val="21"/>
              </w:rPr>
              <w:t>（5）资源的提供（包括场所、人力、物力、设备设施等）。</w:t>
            </w:r>
          </w:p>
          <w:p>
            <w:pPr>
              <w:pStyle w:val="11"/>
              <w:spacing w:line="360" w:lineRule="auto"/>
              <w:ind w:left="420" w:firstLine="420" w:firstLineChars="200"/>
              <w:jc w:val="left"/>
              <w:rPr>
                <w:rFonts w:ascii="宋体" w:hAnsi="宋体" w:cs="Arial"/>
                <w:sz w:val="21"/>
                <w:szCs w:val="21"/>
              </w:rPr>
            </w:pPr>
            <w:r>
              <w:rPr>
                <w:rFonts w:hint="eastAsia" w:ascii="宋体" w:hAnsi="宋体" w:cs="Arial"/>
                <w:sz w:val="21"/>
                <w:szCs w:val="21"/>
                <w:lang w:val="en-US" w:eastAsia="zh-CN"/>
              </w:rPr>
              <w:t>目前公司无外包</w:t>
            </w:r>
            <w:r>
              <w:rPr>
                <w:rFonts w:hint="eastAsia" w:ascii="宋体" w:hAnsi="宋体" w:cs="Arial"/>
                <w:sz w:val="21"/>
                <w:szCs w:val="21"/>
              </w:rPr>
              <w:t>。</w:t>
            </w:r>
          </w:p>
          <w:p>
            <w:pPr>
              <w:pStyle w:val="11"/>
              <w:spacing w:line="360" w:lineRule="auto"/>
              <w:ind w:left="420" w:firstLine="420" w:firstLineChars="200"/>
              <w:jc w:val="left"/>
              <w:rPr>
                <w:rFonts w:ascii="宋体" w:hAnsi="宋体" w:cs="Arial"/>
                <w:sz w:val="21"/>
                <w:szCs w:val="21"/>
              </w:rPr>
            </w:pPr>
            <w:r>
              <w:rPr>
                <w:rFonts w:hint="eastAsia" w:ascii="宋体" w:hAnsi="宋体" w:cs="Arial"/>
                <w:sz w:val="21"/>
                <w:szCs w:val="21"/>
              </w:rPr>
              <w:t>到目前为止，组织运行没有变更，问其有关要求，了解。</w:t>
            </w:r>
          </w:p>
          <w:p>
            <w:pPr>
              <w:pStyle w:val="11"/>
              <w:spacing w:line="360" w:lineRule="auto"/>
              <w:ind w:left="420" w:leftChars="0" w:right="284" w:rightChars="0" w:firstLine="210" w:firstLineChars="100"/>
              <w:jc w:val="left"/>
              <w:rPr>
                <w:rFonts w:ascii="宋体" w:hAnsi="宋体" w:eastAsia="宋体" w:cs="Arial"/>
                <w:kern w:val="2"/>
                <w:sz w:val="21"/>
                <w:szCs w:val="21"/>
                <w:lang w:val="en-US" w:eastAsia="zh-CN" w:bidi="ar-SA"/>
              </w:rPr>
            </w:pPr>
            <w:r>
              <w:rPr>
                <w:rFonts w:hint="eastAsia" w:ascii="宋体" w:hAnsi="宋体" w:cs="Arial"/>
                <w:sz w:val="21"/>
                <w:szCs w:val="21"/>
              </w:rPr>
              <w:t>该公司运行策划和控制符合要求。</w:t>
            </w:r>
          </w:p>
        </w:tc>
        <w:tc>
          <w:tcPr>
            <w:tcW w:w="1566" w:type="dxa"/>
            <w:vAlign w:val="top"/>
          </w:tcPr>
          <w:p>
            <w:pPr>
              <w:rPr>
                <w:rFonts w:ascii="楷体" w:hAnsi="楷体" w:eastAsia="楷体" w:cs="Times New Roman"/>
                <w:kern w:val="2"/>
                <w:sz w:val="24"/>
                <w:szCs w:val="24"/>
                <w:lang w:val="en-US" w:eastAsia="zh-CN" w:bidi="ar-SA"/>
              </w:rPr>
            </w:pPr>
            <w:r>
              <w:rPr>
                <w:rFonts w:hint="eastAsia" w:asciiTheme="minorEastAsia" w:hAnsiTheme="minorEastAsia" w:eastAsiaTheme="minorEastAsia"/>
                <w:sz w:val="24"/>
                <w:szCs w:val="24"/>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2135" w:type="dxa"/>
            <w:vAlign w:val="center"/>
          </w:tcPr>
          <w:p>
            <w:pPr>
              <w:spacing w:line="360" w:lineRule="auto"/>
              <w:rPr>
                <w:rFonts w:ascii="宋体" w:hAnsi="宋体" w:eastAsia="宋体" w:cs="Arial"/>
                <w:kern w:val="2"/>
                <w:sz w:val="21"/>
                <w:szCs w:val="21"/>
                <w:lang w:val="en-US" w:eastAsia="zh-CN" w:bidi="ar-SA"/>
              </w:rPr>
            </w:pPr>
            <w:r>
              <w:rPr>
                <w:rFonts w:hint="eastAsia" w:ascii="宋体" w:hAnsi="宋体" w:cs="Arial"/>
                <w:szCs w:val="21"/>
              </w:rPr>
              <w:t>设计和开发</w:t>
            </w:r>
          </w:p>
        </w:tc>
        <w:tc>
          <w:tcPr>
            <w:tcW w:w="948" w:type="dxa"/>
            <w:vAlign w:val="top"/>
          </w:tcPr>
          <w:p>
            <w:pPr>
              <w:spacing w:line="360" w:lineRule="auto"/>
              <w:rPr>
                <w:rFonts w:ascii="宋体" w:hAnsi="宋体" w:cs="Arial"/>
                <w:szCs w:val="21"/>
              </w:rPr>
            </w:pPr>
          </w:p>
          <w:p>
            <w:pPr>
              <w:spacing w:line="360" w:lineRule="auto"/>
              <w:rPr>
                <w:rFonts w:ascii="宋体" w:hAnsi="宋体" w:eastAsia="宋体" w:cs="Arial"/>
                <w:kern w:val="2"/>
                <w:sz w:val="21"/>
                <w:szCs w:val="21"/>
                <w:lang w:val="en-US" w:eastAsia="zh-CN" w:bidi="ar-SA"/>
              </w:rPr>
            </w:pPr>
            <w:r>
              <w:rPr>
                <w:rFonts w:hint="eastAsia" w:ascii="宋体" w:hAnsi="宋体" w:cs="Arial"/>
                <w:szCs w:val="21"/>
              </w:rPr>
              <w:t>Q</w:t>
            </w:r>
            <w:r>
              <w:rPr>
                <w:rFonts w:ascii="宋体" w:hAnsi="宋体" w:cs="Arial"/>
                <w:szCs w:val="21"/>
              </w:rPr>
              <w:t xml:space="preserve"> </w:t>
            </w:r>
            <w:r>
              <w:rPr>
                <w:rFonts w:hint="eastAsia" w:ascii="宋体" w:hAnsi="宋体" w:cs="Arial"/>
                <w:szCs w:val="21"/>
              </w:rPr>
              <w:t>8.3</w:t>
            </w:r>
          </w:p>
        </w:tc>
        <w:tc>
          <w:tcPr>
            <w:tcW w:w="9889" w:type="dxa"/>
            <w:vAlign w:val="top"/>
          </w:tcPr>
          <w:p>
            <w:pPr>
              <w:pStyle w:val="11"/>
              <w:spacing w:line="360" w:lineRule="auto"/>
              <w:ind w:left="420" w:leftChars="0" w:right="284" w:rightChars="0"/>
              <w:jc w:val="left"/>
              <w:rPr>
                <w:rFonts w:ascii="宋体" w:hAnsi="宋体" w:eastAsia="宋体" w:cs="Arial"/>
                <w:kern w:val="2"/>
                <w:sz w:val="24"/>
                <w:szCs w:val="21"/>
                <w:lang w:val="en-US" w:eastAsia="zh-CN" w:bidi="ar-SA"/>
              </w:rPr>
            </w:pPr>
            <w:r>
              <w:rPr>
                <w:rFonts w:hint="eastAsia" w:ascii="宋体" w:hAnsi="宋体" w:cs="Arial"/>
                <w:sz w:val="21"/>
                <w:szCs w:val="21"/>
                <w:lang w:val="en-US" w:eastAsia="zh-CN"/>
              </w:rPr>
              <w:t>本公司按照行业标准和适用法律法规要求进行生产和销售，工艺流程固定，因此GB/T 19001-2016 中的“8.3服务的设计和开发”条款不适用，该不适用不影响组织提供满足顾客和适用法律法规要求的服务提供能力和责任。</w:t>
            </w:r>
          </w:p>
        </w:tc>
        <w:tc>
          <w:tcPr>
            <w:tcW w:w="1566" w:type="dxa"/>
            <w:vAlign w:val="top"/>
          </w:tcPr>
          <w:p>
            <w:pPr>
              <w:rPr>
                <w:rFonts w:ascii="楷体" w:hAnsi="楷体" w:eastAsia="楷体" w:cs="Times New Roman"/>
                <w:kern w:val="2"/>
                <w:sz w:val="24"/>
                <w:szCs w:val="24"/>
                <w:lang w:val="en-US" w:eastAsia="zh-CN" w:bidi="ar-SA"/>
              </w:rPr>
            </w:pPr>
            <w:r>
              <w:rPr>
                <w:rFonts w:hint="eastAsia" w:asciiTheme="minorEastAsia" w:hAnsiTheme="minorEastAsia" w:eastAsiaTheme="minorEastAsia"/>
                <w:sz w:val="24"/>
                <w:szCs w:val="24"/>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2135" w:type="dxa"/>
            <w:vAlign w:val="center"/>
          </w:tcPr>
          <w:p>
            <w:pPr>
              <w:rPr>
                <w:rFonts w:ascii="宋体" w:hAnsi="宋体" w:eastAsia="宋体" w:cs="Arial"/>
                <w:kern w:val="2"/>
                <w:sz w:val="21"/>
                <w:szCs w:val="21"/>
                <w:lang w:val="en-US" w:eastAsia="zh-CN" w:bidi="ar-SA"/>
              </w:rPr>
            </w:pPr>
            <w:r>
              <w:rPr>
                <w:rFonts w:hint="eastAsia" w:ascii="宋体" w:hAnsi="宋体" w:cs="Arial"/>
                <w:szCs w:val="21"/>
              </w:rPr>
              <w:t>产品和服务的放行</w:t>
            </w:r>
          </w:p>
        </w:tc>
        <w:tc>
          <w:tcPr>
            <w:tcW w:w="948" w:type="dxa"/>
            <w:vAlign w:val="top"/>
          </w:tcPr>
          <w:p>
            <w:pPr>
              <w:spacing w:line="360" w:lineRule="auto"/>
              <w:ind w:firstLine="420" w:firstLineChars="200"/>
              <w:rPr>
                <w:rFonts w:ascii="宋体" w:hAnsi="宋体" w:cs="Arial"/>
                <w:szCs w:val="21"/>
              </w:rPr>
            </w:pPr>
          </w:p>
          <w:p>
            <w:pPr>
              <w:spacing w:line="360" w:lineRule="auto"/>
              <w:rPr>
                <w:rFonts w:ascii="宋体" w:hAnsi="宋体" w:cs="Arial"/>
                <w:szCs w:val="21"/>
              </w:rPr>
            </w:pPr>
            <w:r>
              <w:rPr>
                <w:rFonts w:hint="eastAsia" w:ascii="宋体" w:hAnsi="宋体" w:cs="Arial"/>
                <w:szCs w:val="21"/>
              </w:rPr>
              <w:t>Q</w:t>
            </w:r>
            <w:r>
              <w:rPr>
                <w:rFonts w:ascii="宋体" w:hAnsi="宋体" w:cs="Arial"/>
                <w:szCs w:val="21"/>
              </w:rPr>
              <w:t xml:space="preserve"> </w:t>
            </w:r>
            <w:r>
              <w:rPr>
                <w:rFonts w:hint="eastAsia" w:ascii="宋体" w:hAnsi="宋体" w:cs="Arial"/>
                <w:szCs w:val="21"/>
              </w:rPr>
              <w:t xml:space="preserve">8.6 </w:t>
            </w:r>
          </w:p>
          <w:p>
            <w:pPr>
              <w:spacing w:line="360" w:lineRule="auto"/>
              <w:ind w:firstLine="420" w:firstLineChars="200"/>
              <w:rPr>
                <w:rFonts w:ascii="宋体" w:hAnsi="宋体" w:cs="Arial"/>
                <w:szCs w:val="21"/>
              </w:rPr>
            </w:pPr>
          </w:p>
          <w:p>
            <w:pPr>
              <w:spacing w:line="360" w:lineRule="auto"/>
              <w:ind w:firstLine="420" w:firstLineChars="200"/>
              <w:rPr>
                <w:rFonts w:ascii="宋体" w:hAnsi="宋体" w:cs="Arial"/>
                <w:szCs w:val="21"/>
              </w:rPr>
            </w:pPr>
          </w:p>
          <w:p>
            <w:pPr>
              <w:spacing w:line="360" w:lineRule="auto"/>
              <w:ind w:firstLine="420" w:firstLineChars="200"/>
              <w:rPr>
                <w:rFonts w:ascii="宋体" w:hAnsi="宋体" w:cs="Arial"/>
                <w:szCs w:val="21"/>
              </w:rPr>
            </w:pPr>
          </w:p>
          <w:p>
            <w:pPr>
              <w:spacing w:line="360" w:lineRule="auto"/>
              <w:ind w:firstLine="420" w:firstLineChars="200"/>
              <w:rPr>
                <w:rFonts w:ascii="宋体" w:hAnsi="宋体" w:cs="Arial"/>
                <w:szCs w:val="21"/>
              </w:rPr>
            </w:pPr>
          </w:p>
          <w:p>
            <w:pPr>
              <w:spacing w:line="360" w:lineRule="auto"/>
              <w:ind w:firstLine="420" w:firstLineChars="200"/>
              <w:rPr>
                <w:rFonts w:ascii="宋体" w:hAnsi="宋体" w:cs="Arial"/>
                <w:szCs w:val="21"/>
              </w:rPr>
            </w:pPr>
          </w:p>
          <w:p>
            <w:pPr>
              <w:spacing w:line="360" w:lineRule="auto"/>
              <w:ind w:firstLine="420" w:firstLineChars="200"/>
              <w:rPr>
                <w:rFonts w:ascii="宋体" w:hAnsi="宋体" w:cs="Arial"/>
                <w:szCs w:val="21"/>
              </w:rPr>
            </w:pPr>
          </w:p>
          <w:p>
            <w:pPr>
              <w:spacing w:line="360" w:lineRule="auto"/>
              <w:ind w:firstLine="420" w:firstLineChars="200"/>
              <w:rPr>
                <w:rFonts w:ascii="宋体" w:hAnsi="宋体" w:cs="Arial"/>
                <w:szCs w:val="21"/>
              </w:rPr>
            </w:pPr>
          </w:p>
          <w:p>
            <w:pPr>
              <w:spacing w:line="360" w:lineRule="auto"/>
              <w:ind w:firstLine="420" w:firstLineChars="200"/>
              <w:rPr>
                <w:rFonts w:ascii="宋体" w:hAnsi="宋体" w:cs="Arial"/>
                <w:szCs w:val="21"/>
              </w:rPr>
            </w:pPr>
          </w:p>
          <w:p>
            <w:pPr>
              <w:spacing w:line="360" w:lineRule="auto"/>
              <w:ind w:firstLine="420" w:firstLineChars="200"/>
              <w:rPr>
                <w:rFonts w:ascii="宋体" w:hAnsi="宋体" w:cs="Arial"/>
                <w:szCs w:val="21"/>
              </w:rPr>
            </w:pPr>
          </w:p>
          <w:p>
            <w:pPr>
              <w:spacing w:line="360" w:lineRule="auto"/>
              <w:ind w:firstLine="420" w:firstLineChars="200"/>
              <w:rPr>
                <w:rFonts w:ascii="宋体" w:hAnsi="宋体" w:eastAsia="宋体" w:cs="Arial"/>
                <w:kern w:val="2"/>
                <w:sz w:val="21"/>
                <w:szCs w:val="21"/>
                <w:lang w:val="en-US" w:eastAsia="zh-CN" w:bidi="ar-SA"/>
              </w:rPr>
            </w:pPr>
          </w:p>
        </w:tc>
        <w:tc>
          <w:tcPr>
            <w:tcW w:w="9889" w:type="dxa"/>
            <w:vAlign w:val="top"/>
          </w:tcPr>
          <w:p>
            <w:pPr>
              <w:spacing w:line="360" w:lineRule="auto"/>
              <w:ind w:right="-6" w:rightChars="-3" w:firstLine="420" w:firstLineChars="200"/>
              <w:rPr>
                <w:rFonts w:hint="eastAsia" w:ascii="宋体" w:hAnsi="宋体" w:cs="Arial"/>
                <w:szCs w:val="21"/>
                <w:lang w:val="en-US" w:eastAsia="zh-CN"/>
              </w:rPr>
            </w:pPr>
            <w:r>
              <w:rPr>
                <w:rFonts w:hint="eastAsia" w:ascii="宋体" w:hAnsi="宋体" w:cs="Arial"/>
                <w:szCs w:val="21"/>
                <w:lang w:val="en-US" w:eastAsia="zh-CN"/>
              </w:rPr>
              <w:t>公司建立并执行《</w:t>
            </w:r>
            <w:r>
              <w:rPr>
                <w:rFonts w:ascii="Times New Roman" w:hAnsi="宋体"/>
                <w:kern w:val="0"/>
              </w:rPr>
              <w:t>产品的监视与测量控制程序</w:t>
            </w:r>
            <w:r>
              <w:rPr>
                <w:rFonts w:hint="eastAsia" w:ascii="宋体" w:hAnsi="宋体" w:cs="Arial"/>
                <w:szCs w:val="21"/>
                <w:lang w:val="en-US" w:eastAsia="zh-CN"/>
              </w:rPr>
              <w:t>》</w:t>
            </w:r>
          </w:p>
          <w:p>
            <w:pPr>
              <w:spacing w:line="360" w:lineRule="auto"/>
              <w:ind w:firstLine="420" w:firstLineChars="200"/>
              <w:rPr>
                <w:rFonts w:hint="eastAsia" w:ascii="宋体" w:hAnsi="宋体" w:cs="Arial"/>
                <w:szCs w:val="21"/>
                <w:lang w:val="en-US" w:eastAsia="zh-CN"/>
              </w:rPr>
            </w:pPr>
            <w:r>
              <w:rPr>
                <w:rFonts w:hint="eastAsia" w:ascii="宋体" w:hAnsi="宋体" w:cs="Arial"/>
                <w:szCs w:val="21"/>
              </w:rPr>
              <w:t>抽查</w:t>
            </w:r>
            <w:r>
              <w:rPr>
                <w:rFonts w:hint="eastAsia" w:ascii="宋体" w:hAnsi="宋体" w:cs="Arial"/>
                <w:szCs w:val="21"/>
                <w:lang w:val="en-US" w:eastAsia="zh-CN"/>
              </w:rPr>
              <w:t>采</w:t>
            </w:r>
            <w:r>
              <w:rPr>
                <w:rFonts w:hint="eastAsia" w:ascii="宋体" w:hAnsi="宋体" w:cs="Arial"/>
                <w:szCs w:val="21"/>
              </w:rPr>
              <w:t>购</w:t>
            </w:r>
            <w:r>
              <w:rPr>
                <w:rFonts w:hint="eastAsia" w:ascii="宋体" w:hAnsi="宋体" w:cs="Arial"/>
                <w:szCs w:val="21"/>
                <w:lang w:val="en-US" w:eastAsia="zh-CN"/>
              </w:rPr>
              <w:t xml:space="preserve">产品检验记录 </w:t>
            </w:r>
          </w:p>
          <w:p>
            <w:pPr>
              <w:spacing w:line="360" w:lineRule="auto"/>
              <w:ind w:firstLine="420" w:firstLineChars="200"/>
              <w:rPr>
                <w:rFonts w:ascii="宋体" w:hAnsi="宋体" w:cs="Arial"/>
                <w:szCs w:val="21"/>
              </w:rPr>
            </w:pPr>
            <w:r>
              <w:rPr>
                <w:rFonts w:hint="eastAsia" w:ascii="宋体" w:hAnsi="宋体" w:cs="Arial"/>
                <w:szCs w:val="21"/>
                <w:lang w:val="en-US" w:eastAsia="zh-CN"/>
              </w:rPr>
              <w:t>有2021年7月20日、8月21日、10月20日石渣进货检验记录：材料名称、型号、记录数量、供应商、检验项目、检测记录及结果（含抽样点数），结论：合格，检验员签名</w:t>
            </w:r>
            <w:r>
              <w:rPr>
                <w:rFonts w:hint="eastAsia" w:ascii="宋体" w:hAnsi="宋体" w:cs="Arial"/>
                <w:szCs w:val="21"/>
              </w:rPr>
              <w:t>；</w:t>
            </w:r>
          </w:p>
          <w:p>
            <w:pPr>
              <w:spacing w:line="360" w:lineRule="auto"/>
              <w:ind w:right="-6" w:rightChars="-3" w:firstLine="420" w:firstLineChars="200"/>
              <w:rPr>
                <w:rFonts w:hint="default" w:ascii="宋体" w:hAnsi="宋体" w:cs="Arial"/>
                <w:szCs w:val="21"/>
                <w:lang w:val="en-US" w:eastAsia="zh-CN"/>
              </w:rPr>
            </w:pPr>
            <w:r>
              <w:rPr>
                <w:rFonts w:hint="eastAsia" w:ascii="宋体" w:hAnsi="宋体" w:cs="Arial"/>
                <w:szCs w:val="21"/>
                <w:lang w:val="en-US" w:eastAsia="zh-CN"/>
              </w:rPr>
              <w:t>产品质量执行《</w:t>
            </w:r>
            <w:r>
              <w:rPr>
                <w:rFonts w:hint="eastAsia"/>
                <w:color w:val="000000"/>
                <w:sz w:val="21"/>
                <w:szCs w:val="21"/>
                <w:lang w:val="en-US" w:eastAsia="zh-CN"/>
              </w:rPr>
              <w:t>普通混凝土用砂、石质量及检验方法标准</w:t>
            </w:r>
            <w:r>
              <w:rPr>
                <w:rFonts w:hint="eastAsia" w:ascii="宋体" w:hAnsi="宋体" w:cs="Arial"/>
                <w:szCs w:val="21"/>
                <w:lang w:val="en-US" w:eastAsia="zh-CN"/>
              </w:rPr>
              <w:t>》及客户合同要求</w:t>
            </w:r>
          </w:p>
          <w:p>
            <w:pPr>
              <w:spacing w:line="360" w:lineRule="auto"/>
              <w:ind w:right="-6" w:rightChars="-3" w:firstLine="420" w:firstLineChars="200"/>
              <w:rPr>
                <w:rFonts w:ascii="宋体" w:hAnsi="宋体" w:cs="Arial"/>
                <w:szCs w:val="21"/>
              </w:rPr>
            </w:pPr>
            <w:r>
              <w:rPr>
                <w:rFonts w:hint="eastAsia" w:ascii="宋体" w:hAnsi="宋体" w:cs="Arial"/>
                <w:szCs w:val="21"/>
              </w:rPr>
              <w:t>查</w:t>
            </w:r>
            <w:r>
              <w:rPr>
                <w:rFonts w:hint="eastAsia" w:ascii="宋体" w:hAnsi="宋体" w:cs="Arial"/>
                <w:szCs w:val="21"/>
                <w:lang w:val="en-US" w:eastAsia="zh-CN"/>
              </w:rPr>
              <w:t>过程、产品</w:t>
            </w:r>
            <w:r>
              <w:rPr>
                <w:rFonts w:hint="eastAsia" w:ascii="宋体" w:hAnsi="宋体" w:cs="Arial"/>
                <w:szCs w:val="21"/>
              </w:rPr>
              <w:t>检验记录：</w:t>
            </w:r>
          </w:p>
          <w:p>
            <w:pPr>
              <w:spacing w:line="360" w:lineRule="auto"/>
              <w:ind w:right="-6" w:rightChars="-3" w:firstLine="420" w:firstLineChars="200"/>
              <w:rPr>
                <w:rFonts w:hint="default" w:ascii="宋体" w:hAnsi="宋体" w:cs="Arial"/>
                <w:szCs w:val="21"/>
                <w:highlight w:val="none"/>
                <w:lang w:val="en-US" w:eastAsia="zh-CN"/>
              </w:rPr>
            </w:pPr>
            <w:r>
              <w:rPr>
                <w:rFonts w:hint="eastAsia" w:ascii="宋体" w:hAnsi="宋体" w:cs="Arial"/>
                <w:szCs w:val="21"/>
                <w:highlight w:val="none"/>
                <w:lang w:val="en-US" w:eastAsia="zh-CN"/>
              </w:rPr>
              <w:t>有生产日期2021年9月30日、2021年10月20日石子、细石、石粉 过程产品抽样点、检验项目和结果记录，均合格；</w:t>
            </w:r>
          </w:p>
          <w:p>
            <w:pPr>
              <w:spacing w:line="360" w:lineRule="auto"/>
              <w:ind w:right="-6" w:rightChars="-3" w:firstLine="420" w:firstLineChars="200"/>
              <w:rPr>
                <w:rFonts w:hint="eastAsia" w:ascii="宋体" w:hAnsi="宋体" w:cs="Arial"/>
                <w:szCs w:val="21"/>
                <w:highlight w:val="none"/>
              </w:rPr>
            </w:pPr>
            <w:r>
              <w:rPr>
                <w:rFonts w:hint="eastAsia" w:ascii="宋体" w:hAnsi="宋体" w:cs="Arial"/>
                <w:szCs w:val="21"/>
                <w:highlight w:val="none"/>
              </w:rPr>
              <w:t>抽</w:t>
            </w:r>
            <w:r>
              <w:rPr>
                <w:rFonts w:hint="eastAsia" w:ascii="宋体" w:hAnsi="宋体" w:cs="Arial"/>
                <w:szCs w:val="21"/>
                <w:highlight w:val="none"/>
                <w:lang w:val="en-US" w:eastAsia="zh-CN"/>
              </w:rPr>
              <w:t xml:space="preserve"> 有产品石子批号20210723-1、石粉批号20210711-1</w:t>
            </w:r>
            <w:r>
              <w:rPr>
                <w:rFonts w:ascii="宋体" w:hAnsi="宋体" w:cs="Arial"/>
                <w:szCs w:val="21"/>
                <w:highlight w:val="none"/>
              </w:rPr>
              <w:t>、</w:t>
            </w:r>
            <w:r>
              <w:rPr>
                <w:rFonts w:hint="eastAsia" w:ascii="宋体" w:hAnsi="宋体" w:cs="Arial"/>
                <w:szCs w:val="21"/>
                <w:highlight w:val="none"/>
                <w:lang w:val="en-US" w:eastAsia="zh-CN"/>
              </w:rPr>
              <w:t>细石20210804-1出厂检验报告，</w:t>
            </w:r>
            <w:r>
              <w:rPr>
                <w:rFonts w:hint="eastAsia" w:ascii="宋体" w:hAnsi="宋体" w:cs="Arial"/>
                <w:szCs w:val="21"/>
                <w:highlight w:val="none"/>
              </w:rPr>
              <w:t>记录检验项目</w:t>
            </w:r>
            <w:r>
              <w:rPr>
                <w:rFonts w:hint="eastAsia" w:ascii="宋体" w:hAnsi="宋体" w:cs="Arial"/>
                <w:szCs w:val="21"/>
                <w:highlight w:val="none"/>
                <w:lang w:val="en-US" w:eastAsia="zh-CN"/>
              </w:rPr>
              <w:t>及要求</w:t>
            </w:r>
            <w:r>
              <w:rPr>
                <w:rFonts w:hint="eastAsia" w:ascii="宋体" w:hAnsi="宋体" w:cs="Arial"/>
                <w:szCs w:val="21"/>
                <w:highlight w:val="none"/>
              </w:rPr>
              <w:t>、检测结果</w:t>
            </w:r>
            <w:r>
              <w:rPr>
                <w:rFonts w:hint="eastAsia" w:ascii="宋体" w:hAnsi="宋体" w:cs="Arial"/>
                <w:szCs w:val="21"/>
                <w:highlight w:val="none"/>
                <w:lang w:val="en-US" w:eastAsia="zh-CN"/>
              </w:rPr>
              <w:t>合格</w:t>
            </w:r>
            <w:r>
              <w:rPr>
                <w:rFonts w:hint="eastAsia" w:ascii="宋体" w:hAnsi="宋体" w:cs="Arial"/>
                <w:szCs w:val="21"/>
                <w:highlight w:val="none"/>
              </w:rPr>
              <w:t>，质检员签名；</w:t>
            </w:r>
          </w:p>
          <w:p>
            <w:pPr>
              <w:spacing w:line="360" w:lineRule="auto"/>
              <w:ind w:right="-6" w:rightChars="-3" w:firstLine="420" w:firstLineChars="200"/>
              <w:rPr>
                <w:rFonts w:hint="eastAsia" w:ascii="宋体" w:hAnsi="宋体" w:cs="Arial"/>
                <w:szCs w:val="21"/>
                <w:highlight w:val="none"/>
                <w:lang w:val="en-US" w:eastAsia="zh-CN"/>
              </w:rPr>
            </w:pPr>
            <w:r>
              <w:rPr>
                <w:rFonts w:hint="eastAsia" w:ascii="宋体" w:hAnsi="宋体" w:cs="Arial"/>
                <w:szCs w:val="21"/>
                <w:highlight w:val="none"/>
                <w:lang w:val="en-US" w:eastAsia="zh-CN"/>
              </w:rPr>
              <w:t>抽提供石子粒径2.8CM、细石0.7CM、石粉0.4CM检测数据记录。</w:t>
            </w:r>
          </w:p>
          <w:p>
            <w:pPr>
              <w:pStyle w:val="11"/>
              <w:spacing w:line="360" w:lineRule="auto"/>
              <w:ind w:left="0" w:leftChars="0" w:right="284" w:rightChars="0" w:firstLine="482" w:firstLineChars="0"/>
              <w:rPr>
                <w:rFonts w:ascii="宋体" w:hAnsi="宋体" w:eastAsia="宋体" w:cs="Arial"/>
                <w:kern w:val="2"/>
                <w:sz w:val="21"/>
                <w:szCs w:val="21"/>
                <w:lang w:val="en-US" w:eastAsia="zh-CN" w:bidi="ar-SA"/>
              </w:rPr>
            </w:pPr>
            <w:r>
              <w:rPr>
                <w:rFonts w:hint="eastAsia" w:ascii="宋体" w:hAnsi="宋体" w:cs="Arial"/>
                <w:sz w:val="21"/>
                <w:szCs w:val="21"/>
              </w:rPr>
              <w:t>公司产品监视和测量控制基本有效。</w:t>
            </w:r>
          </w:p>
        </w:tc>
        <w:tc>
          <w:tcPr>
            <w:tcW w:w="1566" w:type="dxa"/>
            <w:vAlign w:val="top"/>
          </w:tcPr>
          <w:p>
            <w:pPr>
              <w:rPr>
                <w:rFonts w:ascii="楷体" w:hAnsi="楷体" w:eastAsia="楷体" w:cs="Times New Roman"/>
                <w:kern w:val="2"/>
                <w:sz w:val="24"/>
                <w:szCs w:val="24"/>
                <w:lang w:val="en-US" w:eastAsia="zh-CN" w:bidi="ar-SA"/>
              </w:rPr>
            </w:pPr>
            <w:r>
              <w:rPr>
                <w:rFonts w:hint="eastAsia" w:ascii="楷体" w:hAnsi="楷体" w:eastAsia="楷体"/>
                <w:sz w:val="24"/>
                <w:szCs w:val="24"/>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2135" w:type="dxa"/>
            <w:vAlign w:val="center"/>
          </w:tcPr>
          <w:p>
            <w:pPr>
              <w:spacing w:line="360" w:lineRule="auto"/>
              <w:rPr>
                <w:rFonts w:ascii="宋体" w:hAnsi="宋体" w:eastAsia="宋体" w:cs="Arial"/>
                <w:kern w:val="2"/>
                <w:sz w:val="21"/>
                <w:szCs w:val="21"/>
                <w:lang w:val="en-US" w:eastAsia="zh-CN" w:bidi="ar-SA"/>
              </w:rPr>
            </w:pPr>
            <w:r>
              <w:rPr>
                <w:rFonts w:hint="eastAsia" w:ascii="宋体" w:hAnsi="宋体" w:cs="Arial"/>
                <w:szCs w:val="21"/>
              </w:rPr>
              <w:t>不合格输出的控制</w:t>
            </w:r>
          </w:p>
        </w:tc>
        <w:tc>
          <w:tcPr>
            <w:tcW w:w="948" w:type="dxa"/>
            <w:vAlign w:val="top"/>
          </w:tcPr>
          <w:p>
            <w:pPr>
              <w:snapToGrid w:val="0"/>
              <w:spacing w:line="360" w:lineRule="auto"/>
              <w:ind w:firstLine="420" w:firstLineChars="200"/>
              <w:rPr>
                <w:rFonts w:ascii="宋体" w:hAnsi="宋体" w:cs="Arial"/>
                <w:szCs w:val="21"/>
              </w:rPr>
            </w:pPr>
          </w:p>
          <w:p>
            <w:pPr>
              <w:snapToGrid w:val="0"/>
              <w:spacing w:line="360" w:lineRule="auto"/>
              <w:rPr>
                <w:rFonts w:hint="eastAsia" w:ascii="宋体" w:hAnsi="宋体" w:cs="Arial"/>
                <w:szCs w:val="21"/>
              </w:rPr>
            </w:pPr>
          </w:p>
          <w:p>
            <w:pPr>
              <w:snapToGrid w:val="0"/>
              <w:spacing w:line="360" w:lineRule="auto"/>
              <w:rPr>
                <w:rFonts w:hint="eastAsia" w:ascii="宋体" w:hAnsi="宋体" w:cs="Arial"/>
                <w:szCs w:val="21"/>
              </w:rPr>
            </w:pPr>
          </w:p>
          <w:p>
            <w:pPr>
              <w:snapToGrid w:val="0"/>
              <w:spacing w:line="360" w:lineRule="auto"/>
              <w:rPr>
                <w:rFonts w:ascii="宋体" w:hAnsi="宋体" w:cs="Arial"/>
                <w:szCs w:val="21"/>
              </w:rPr>
            </w:pPr>
            <w:r>
              <w:rPr>
                <w:rFonts w:hint="eastAsia" w:ascii="宋体" w:hAnsi="宋体" w:cs="Arial"/>
                <w:szCs w:val="21"/>
              </w:rPr>
              <w:t>Q</w:t>
            </w:r>
            <w:r>
              <w:rPr>
                <w:rFonts w:ascii="宋体" w:hAnsi="宋体" w:cs="Arial"/>
                <w:szCs w:val="21"/>
              </w:rPr>
              <w:t xml:space="preserve"> 8.7</w:t>
            </w:r>
            <w:r>
              <w:rPr>
                <w:rFonts w:hint="eastAsia" w:ascii="宋体" w:hAnsi="宋体" w:cs="Arial"/>
                <w:szCs w:val="21"/>
              </w:rPr>
              <w:t xml:space="preserve"> </w:t>
            </w:r>
          </w:p>
          <w:p>
            <w:pPr>
              <w:snapToGrid w:val="0"/>
              <w:spacing w:line="360" w:lineRule="auto"/>
              <w:ind w:firstLine="420" w:firstLineChars="200"/>
              <w:rPr>
                <w:rFonts w:ascii="宋体" w:hAnsi="宋体" w:eastAsia="宋体" w:cs="Arial"/>
                <w:kern w:val="2"/>
                <w:sz w:val="21"/>
                <w:szCs w:val="21"/>
                <w:lang w:val="en-US" w:eastAsia="zh-CN" w:bidi="ar-SA"/>
              </w:rPr>
            </w:pPr>
          </w:p>
        </w:tc>
        <w:tc>
          <w:tcPr>
            <w:tcW w:w="9889" w:type="dxa"/>
            <w:vAlign w:val="center"/>
          </w:tcPr>
          <w:p>
            <w:pPr>
              <w:autoSpaceDE w:val="0"/>
              <w:autoSpaceDN w:val="0"/>
              <w:snapToGrid w:val="0"/>
              <w:spacing w:line="360" w:lineRule="auto"/>
              <w:ind w:firstLine="420" w:firstLineChars="200"/>
              <w:rPr>
                <w:rFonts w:ascii="宋体" w:hAnsi="宋体" w:cs="Arial"/>
                <w:szCs w:val="21"/>
              </w:rPr>
            </w:pPr>
            <w:r>
              <w:rPr>
                <w:rFonts w:hint="eastAsia" w:ascii="宋体" w:hAnsi="宋体" w:cs="Arial"/>
                <w:szCs w:val="21"/>
              </w:rPr>
              <w:t>公司制定并执行了《不合格品控制程序》，文件对不合格品的识别、控制方法和职责权限做出了规定，基本符合标准要求。</w:t>
            </w:r>
          </w:p>
          <w:p>
            <w:pPr>
              <w:spacing w:line="360" w:lineRule="auto"/>
              <w:ind w:firstLine="420" w:firstLineChars="200"/>
              <w:rPr>
                <w:rFonts w:hint="eastAsia" w:ascii="宋体" w:hAnsi="宋体" w:cs="Arial"/>
                <w:szCs w:val="21"/>
              </w:rPr>
            </w:pPr>
            <w:r>
              <w:rPr>
                <w:rFonts w:ascii="宋体" w:hAnsi="宋体" w:cs="Arial"/>
                <w:szCs w:val="21"/>
              </w:rPr>
              <w:t>采购检验中发现的不合格，要求做好相应的标识，并及时通知采购人员作退货</w:t>
            </w:r>
            <w:r>
              <w:rPr>
                <w:rFonts w:hint="eastAsia" w:ascii="宋体" w:hAnsi="宋体" w:cs="Arial"/>
                <w:szCs w:val="21"/>
                <w:lang w:val="en-US" w:eastAsia="zh-CN"/>
              </w:rPr>
              <w:t>/挑选</w:t>
            </w:r>
            <w:r>
              <w:rPr>
                <w:rFonts w:ascii="宋体" w:hAnsi="宋体" w:cs="Arial"/>
                <w:szCs w:val="21"/>
              </w:rPr>
              <w:t>处理</w:t>
            </w:r>
          </w:p>
          <w:p>
            <w:pPr>
              <w:snapToGrid w:val="0"/>
              <w:spacing w:line="360" w:lineRule="auto"/>
              <w:ind w:firstLine="420" w:firstLineChars="200"/>
              <w:rPr>
                <w:rFonts w:hint="eastAsia" w:ascii="宋体" w:hAnsi="宋体" w:cs="Arial"/>
                <w:szCs w:val="21"/>
              </w:rPr>
            </w:pPr>
            <w:r>
              <w:rPr>
                <w:rFonts w:hint="eastAsia" w:ascii="宋体" w:hAnsi="宋体" w:cs="Arial"/>
                <w:szCs w:val="21"/>
                <w:lang w:val="en-US" w:eastAsia="zh-CN"/>
              </w:rPr>
              <w:t>半成品、成品</w:t>
            </w:r>
            <w:r>
              <w:rPr>
                <w:rFonts w:hint="eastAsia" w:ascii="宋体" w:hAnsi="宋体" w:cs="Arial"/>
                <w:szCs w:val="21"/>
              </w:rPr>
              <w:t>检验时发现的不合格通常采取返工的方式处理，并根据产品质量进行分级管理，并与价格挂勾。</w:t>
            </w:r>
          </w:p>
          <w:p>
            <w:pPr>
              <w:snapToGrid w:val="0"/>
              <w:spacing w:line="360" w:lineRule="auto"/>
              <w:ind w:firstLine="420" w:firstLineChars="200"/>
              <w:rPr>
                <w:rFonts w:hint="default" w:ascii="宋体" w:hAnsi="宋体" w:eastAsia="宋体" w:cs="Arial"/>
                <w:szCs w:val="21"/>
                <w:lang w:val="en-US" w:eastAsia="zh-CN"/>
              </w:rPr>
            </w:pPr>
            <w:r>
              <w:rPr>
                <w:rFonts w:hint="eastAsia" w:ascii="宋体" w:hAnsi="宋体" w:cs="Arial"/>
                <w:szCs w:val="21"/>
                <w:lang w:val="en-US" w:eastAsia="zh-CN"/>
              </w:rPr>
              <w:t>查不格品处理 11月5日顾客反馈细石含土，返工重新过筛处理合格，有处理记录，处理人魏丙玉。</w:t>
            </w:r>
          </w:p>
          <w:p>
            <w:pPr>
              <w:autoSpaceDE w:val="0"/>
              <w:autoSpaceDN w:val="0"/>
              <w:snapToGrid w:val="0"/>
              <w:spacing w:line="360" w:lineRule="auto"/>
              <w:ind w:firstLine="420" w:firstLineChars="200"/>
              <w:rPr>
                <w:rFonts w:ascii="宋体" w:hAnsi="宋体" w:eastAsia="宋体" w:cs="Arial"/>
                <w:kern w:val="2"/>
                <w:sz w:val="21"/>
                <w:szCs w:val="21"/>
                <w:lang w:val="en-US" w:eastAsia="zh-CN" w:bidi="ar-SA"/>
              </w:rPr>
            </w:pPr>
            <w:r>
              <w:rPr>
                <w:rFonts w:hint="eastAsia" w:ascii="宋体" w:hAnsi="宋体" w:cs="Arial"/>
                <w:szCs w:val="21"/>
              </w:rPr>
              <w:t>不合格品控制</w:t>
            </w:r>
            <w:r>
              <w:rPr>
                <w:rFonts w:hint="eastAsia" w:ascii="宋体" w:hAnsi="宋体" w:cs="Arial"/>
                <w:szCs w:val="21"/>
                <w:lang w:val="en-US" w:eastAsia="zh-CN"/>
              </w:rPr>
              <w:t>按程序执行</w:t>
            </w:r>
            <w:r>
              <w:rPr>
                <w:rFonts w:hint="eastAsia" w:ascii="宋体" w:hAnsi="宋体" w:cs="Arial"/>
                <w:szCs w:val="21"/>
              </w:rPr>
              <w:t>。</w:t>
            </w:r>
          </w:p>
        </w:tc>
        <w:tc>
          <w:tcPr>
            <w:tcW w:w="1566" w:type="dxa"/>
            <w:vAlign w:val="top"/>
          </w:tcPr>
          <w:p>
            <w:pPr>
              <w:rPr>
                <w:rFonts w:ascii="楷体" w:hAnsi="楷体" w:eastAsia="楷体" w:cs="Times New Roman"/>
                <w:kern w:val="2"/>
                <w:sz w:val="24"/>
                <w:szCs w:val="24"/>
                <w:lang w:val="en-US" w:eastAsia="zh-CN" w:bidi="ar-SA"/>
              </w:rPr>
            </w:pPr>
            <w:r>
              <w:rPr>
                <w:rFonts w:hint="eastAsia" w:ascii="楷体" w:hAnsi="楷体" w:eastAsia="楷体"/>
                <w:sz w:val="24"/>
                <w:szCs w:val="24"/>
              </w:rPr>
              <w:t>OK</w:t>
            </w:r>
          </w:p>
        </w:tc>
      </w:tr>
    </w:tbl>
    <w:p>
      <w:r>
        <w:ptab w:relativeTo="margin" w:alignment="center" w:leader="none"/>
      </w:r>
    </w:p>
    <w:p/>
    <w:p/>
    <w:p>
      <w:pPr>
        <w:pStyle w:val="3"/>
      </w:pPr>
      <w:r>
        <w:rPr>
          <w:rFonts w:hint="eastAsia"/>
        </w:rPr>
        <w:t>说明：不符合标注N</w:t>
      </w:r>
    </w:p>
    <w:sectPr>
      <w:headerReference r:id="rId3" w:type="default"/>
      <w:footerReference r:id="rId4" w:type="default"/>
      <w:pgSz w:w="16838" w:h="11906" w:orient="landscape"/>
      <w:pgMar w:top="1440" w:right="1080" w:bottom="1440" w:left="1080" w:header="68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3"/>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0"/>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620.4pt;margin-top:12.55pt;height:20.2pt;width:102.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ISC-B-II-12(05版）</w:t>
                </w:r>
              </w:p>
            </w:txbxContent>
          </v:textbox>
        </v:shape>
      </w:pict>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ind w:firstLine="756" w:firstLineChars="400"/>
      <w:jc w:val="left"/>
    </w:pPr>
    <w:r>
      <w:rPr>
        <w:rStyle w:val="10"/>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937A356"/>
    <w:multiLevelType w:val="singleLevel"/>
    <w:tmpl w:val="E937A356"/>
    <w:lvl w:ilvl="0" w:tentative="0">
      <w:start w:val="1"/>
      <w:numFmt w:val="decimal"/>
      <w:lvlText w:val="%1)"/>
      <w:lvlJc w:val="left"/>
      <w:pPr>
        <w:tabs>
          <w:tab w:val="left" w:pos="420"/>
        </w:tabs>
        <w:ind w:left="84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000000"/>
    <w:rsid w:val="00B51ABC"/>
    <w:rsid w:val="016D18E7"/>
    <w:rsid w:val="03132A49"/>
    <w:rsid w:val="04E91E3B"/>
    <w:rsid w:val="055C30DB"/>
    <w:rsid w:val="055C757F"/>
    <w:rsid w:val="06176124"/>
    <w:rsid w:val="06357377"/>
    <w:rsid w:val="0C69445B"/>
    <w:rsid w:val="0DB41927"/>
    <w:rsid w:val="0DE85E53"/>
    <w:rsid w:val="0E197DDA"/>
    <w:rsid w:val="0E655511"/>
    <w:rsid w:val="0EBD672A"/>
    <w:rsid w:val="0EF80318"/>
    <w:rsid w:val="1068327B"/>
    <w:rsid w:val="12633CFA"/>
    <w:rsid w:val="14C5288F"/>
    <w:rsid w:val="14ED1FA1"/>
    <w:rsid w:val="15875F52"/>
    <w:rsid w:val="16261B48"/>
    <w:rsid w:val="16E727E6"/>
    <w:rsid w:val="175B32B9"/>
    <w:rsid w:val="18485F4E"/>
    <w:rsid w:val="19CA16E5"/>
    <w:rsid w:val="1A6C6674"/>
    <w:rsid w:val="1B953D74"/>
    <w:rsid w:val="1C340624"/>
    <w:rsid w:val="1F8F4381"/>
    <w:rsid w:val="208158B5"/>
    <w:rsid w:val="22105F9D"/>
    <w:rsid w:val="227F32DB"/>
    <w:rsid w:val="278C389C"/>
    <w:rsid w:val="27AE3812"/>
    <w:rsid w:val="27C070A1"/>
    <w:rsid w:val="2A9906E1"/>
    <w:rsid w:val="2E44352F"/>
    <w:rsid w:val="2EDB34DD"/>
    <w:rsid w:val="3034062C"/>
    <w:rsid w:val="303F1F37"/>
    <w:rsid w:val="35903977"/>
    <w:rsid w:val="364F2A3B"/>
    <w:rsid w:val="398A1CD6"/>
    <w:rsid w:val="3A51077C"/>
    <w:rsid w:val="3AA51FF7"/>
    <w:rsid w:val="3B787F67"/>
    <w:rsid w:val="3C460A9E"/>
    <w:rsid w:val="3C9506A5"/>
    <w:rsid w:val="3CB44FCF"/>
    <w:rsid w:val="3E7C7D6E"/>
    <w:rsid w:val="3F6031EC"/>
    <w:rsid w:val="3F6A406B"/>
    <w:rsid w:val="3FBF43B6"/>
    <w:rsid w:val="3FDE01D1"/>
    <w:rsid w:val="404E4763"/>
    <w:rsid w:val="448B5474"/>
    <w:rsid w:val="4A5B0526"/>
    <w:rsid w:val="4ADA6548"/>
    <w:rsid w:val="51FB0B52"/>
    <w:rsid w:val="52DC2732"/>
    <w:rsid w:val="54B55930"/>
    <w:rsid w:val="556A3F11"/>
    <w:rsid w:val="57715B3F"/>
    <w:rsid w:val="57B1418D"/>
    <w:rsid w:val="587338D4"/>
    <w:rsid w:val="59E758C5"/>
    <w:rsid w:val="5B1E422F"/>
    <w:rsid w:val="5B810399"/>
    <w:rsid w:val="5B823454"/>
    <w:rsid w:val="5C642116"/>
    <w:rsid w:val="602776E2"/>
    <w:rsid w:val="60B80ACD"/>
    <w:rsid w:val="60F33A68"/>
    <w:rsid w:val="62C911F4"/>
    <w:rsid w:val="62E35535"/>
    <w:rsid w:val="6475498C"/>
    <w:rsid w:val="65021185"/>
    <w:rsid w:val="652D4B00"/>
    <w:rsid w:val="66C96DA8"/>
    <w:rsid w:val="67346067"/>
    <w:rsid w:val="67CE0B94"/>
    <w:rsid w:val="67D04C04"/>
    <w:rsid w:val="67FD508A"/>
    <w:rsid w:val="68D47FEC"/>
    <w:rsid w:val="6AD872F9"/>
    <w:rsid w:val="6C217EA5"/>
    <w:rsid w:val="6D112EFF"/>
    <w:rsid w:val="71A26FAE"/>
    <w:rsid w:val="73506446"/>
    <w:rsid w:val="742B0BDB"/>
    <w:rsid w:val="77585F7B"/>
    <w:rsid w:val="77AF6827"/>
    <w:rsid w:val="77FA2C19"/>
    <w:rsid w:val="78C32AF5"/>
    <w:rsid w:val="79F735AE"/>
    <w:rsid w:val="7A17211E"/>
    <w:rsid w:val="7A214D4A"/>
    <w:rsid w:val="7A25671C"/>
    <w:rsid w:val="7D62229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rFonts w:ascii="Times New Roman" w:hAnsi="Times New Roman" w:eastAsia="宋体" w:cs="Times New Roman"/>
      <w:sz w:val="18"/>
      <w:szCs w:val="18"/>
    </w:rPr>
  </w:style>
  <w:style w:type="character" w:customStyle="1" w:styleId="8">
    <w:name w:val="页脚 Char"/>
    <w:basedOn w:val="6"/>
    <w:link w:val="3"/>
    <w:qFormat/>
    <w:uiPriority w:val="99"/>
    <w:rPr>
      <w:rFonts w:ascii="Times New Roman" w:hAnsi="Times New Roman" w:eastAsia="宋体" w:cs="Times New Roman"/>
      <w:sz w:val="18"/>
      <w:szCs w:val="18"/>
    </w:rPr>
  </w:style>
  <w:style w:type="character" w:customStyle="1" w:styleId="9">
    <w:name w:val="批注框文本 Char"/>
    <w:basedOn w:val="6"/>
    <w:link w:val="2"/>
    <w:semiHidden/>
    <w:qFormat/>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 w:type="paragraph" w:customStyle="1" w:styleId="11">
    <w:name w:val="东方正文"/>
    <w:basedOn w:val="1"/>
    <w:qFormat/>
    <w:uiPriority w:val="0"/>
    <w:pPr>
      <w:spacing w:line="400" w:lineRule="exact"/>
      <w:ind w:left="284" w:right="284"/>
    </w:pPr>
    <w:rPr>
      <w:sz w:val="24"/>
    </w:rPr>
  </w:style>
  <w:style w:type="character" w:customStyle="1" w:styleId="12">
    <w:name w:val="font11"/>
    <w:basedOn w:val="6"/>
    <w:qFormat/>
    <w:uiPriority w:val="0"/>
    <w:rPr>
      <w:rFonts w:hint="eastAsia" w:ascii="黑体" w:hAnsi="宋体" w:eastAsia="黑体" w:cs="黑体"/>
      <w:color w:val="000000"/>
      <w:sz w:val="18"/>
      <w:szCs w:val="18"/>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87</Characters>
  <Lines>1</Lines>
  <Paragraphs>1</Paragraphs>
  <TotalTime>3</TotalTime>
  <ScaleCrop>false</ScaleCrop>
  <LinksUpToDate>false</LinksUpToDate>
  <CharactersWithSpaces>101</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付正</cp:lastModifiedBy>
  <dcterms:modified xsi:type="dcterms:W3CDTF">2021-12-16T11:27:35Z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2052-11.1.0.11115</vt:lpwstr>
  </property>
</Properties>
</file>