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533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5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衡水华通通信网络工程有限责任公司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EC：28.04.02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O：28.04.02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办公室+视频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3097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曾正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bookmarkStart w:id="9" w:name="_GoBack"/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施工准备-材料设备进场-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施工过程控制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分部分项工程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验收-竣工预验收-竣工验收-工程交付-保修服务</w:t>
            </w:r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设备、人员不到位导致电路故障，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</w:rPr>
              <w:t>施工机具管理制度、安全生产管理制度、工程技术管理制度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特殊过程为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none"/>
                <w:lang w:val="en-US" w:eastAsia="zh-CN"/>
              </w:rPr>
              <w:t>电缆熔接、焊接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固废排放、火灾事故的发生、噪声排放，废弃物排放及噪声控制程序、消防控制程序、应急准备和响应控制程序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火灾事故的发生、触电、噪声伤害、意外伤害、物体打击、高空坠落机械/车辆伤害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，劳动防护用品控制程序、消防控制程序、应急准备和响应控制程序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4"/>
                <w:lang w:val="en-US" w:eastAsia="zh-CN" w:bidi="ar-SA"/>
              </w:rPr>
              <w:t>GB/T50311-2007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4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4"/>
                <w:lang w:val="en-US" w:eastAsia="zh-CN" w:bidi="ar-SA"/>
              </w:rPr>
              <w:t>建筑与建筑群综合布线系统过程设计规范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4"/>
                <w:lang w:val="en-US" w:eastAsia="zh-CN" w:bidi="ar-SA"/>
              </w:rPr>
              <w:t>GB/T50312-2007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4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4"/>
                <w:lang w:val="en-US" w:eastAsia="zh-CN" w:bidi="ar-SA"/>
              </w:rPr>
              <w:t>建筑与建筑群综合布线系统过程验收规范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4"/>
                <w:lang w:val="en-US" w:eastAsia="zh-CN" w:bidi="ar-SA"/>
              </w:rPr>
              <w:t>GBJ232-92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4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4"/>
                <w:lang w:val="en-US" w:eastAsia="zh-CN" w:bidi="ar-SA"/>
              </w:rPr>
              <w:t xml:space="preserve">电气装置安装工程施工及验收规范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4"/>
                <w:lang w:val="en-US" w:eastAsia="zh-CN" w:bidi="ar-SA"/>
              </w:rPr>
              <w:t>GB50174-93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4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4"/>
                <w:lang w:val="en-US" w:eastAsia="zh-CN" w:bidi="ar-SA"/>
              </w:rPr>
              <w:t>电子信息机房设计规范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4"/>
                <w:lang w:val="en-US" w:eastAsia="zh-CN" w:bidi="ar-SA"/>
              </w:rPr>
              <w:t>GB/T7427-87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4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4"/>
                <w:lang w:val="en-US" w:eastAsia="zh-CN" w:bidi="ar-SA"/>
              </w:rPr>
              <w:t>通信光缆的一般要求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检验批检验、分项分部工程检验、竣工验收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185420</wp:posOffset>
                  </wp:positionV>
                  <wp:extent cx="736600" cy="387350"/>
                  <wp:effectExtent l="0" t="0" r="0" b="635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142875</wp:posOffset>
                  </wp:positionV>
                  <wp:extent cx="1524000" cy="387350"/>
                  <wp:effectExtent l="0" t="0" r="0" b="635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89E237D"/>
    <w:rsid w:val="2F6E33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locked/>
    <w:uiPriority w:val="22"/>
    <w:rPr>
      <w:b/>
      <w:bCs/>
    </w:rPr>
  </w:style>
  <w:style w:type="character" w:styleId="9">
    <w:name w:val="Emphasis"/>
    <w:basedOn w:val="7"/>
    <w:qFormat/>
    <w:locked/>
    <w:uiPriority w:val="20"/>
    <w:rPr>
      <w:i/>
      <w:iCs/>
    </w:rPr>
  </w:style>
  <w:style w:type="character" w:customStyle="1" w:styleId="10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2021-12-24T08:04:52Z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2052-11.1.0.11194</vt:lpwstr>
  </property>
</Properties>
</file>