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-868680</wp:posOffset>
            </wp:positionV>
            <wp:extent cx="7234555" cy="10381615"/>
            <wp:effectExtent l="0" t="0" r="4445" b="6985"/>
            <wp:wrapNone/>
            <wp:docPr id="2" name="图片 2" descr="扫描全能王 2021-12-19 21.3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19 21.37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4555" cy="1038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0236-2019-2021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93"/>
        <w:gridCol w:w="567"/>
        <w:gridCol w:w="1046"/>
        <w:gridCol w:w="1557"/>
        <w:gridCol w:w="10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Φ11mm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018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position w:val="-12"/>
                <w:szCs w:val="21"/>
                <w:lang w:val="en-US" w:eastAsia="zh-CN"/>
              </w:rPr>
              <w:t>mm</w:t>
            </w: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最大允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许误</w:t>
            </w:r>
            <w:r>
              <w:rPr>
                <w:rFonts w:hint="eastAsia" w:ascii="宋体" w:hAnsi="宋体" w:eastAsia="宋体" w:cs="宋体"/>
              </w:rPr>
              <w:t>差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Dragon654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三坐标测量仪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(0～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0.00</w:t>
            </w:r>
            <w:r>
              <w:rPr>
                <w:rFonts w:hint="eastAsia" w:eastAsia="宋体"/>
                <w:szCs w:val="21"/>
                <w:lang w:val="en-US" w:eastAsia="zh-CN"/>
              </w:rPr>
              <w:t>35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FXZG-MM-1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FXZG-MM-1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温度（20±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℃），相对湿度≯60%RH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胡少波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  <w:r>
              <w:rPr>
                <w:rFonts w:hint="eastAsia" w:ascii="Times New Roman" w:hAnsi="Times New Roman" w:cs="Times New Roman"/>
              </w:rPr>
              <w:t>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取力器壳体基准孔内径测量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14605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42731"/>
    <w:rsid w:val="2832792E"/>
    <w:rsid w:val="319D75BF"/>
    <w:rsid w:val="3B632015"/>
    <w:rsid w:val="773C0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2021-12-19T15:23:45Z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728B387FD1F4444895848B8CC27A3F7C</vt:lpwstr>
  </property>
</Properties>
</file>