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0178-2019-2021</w:t>
      </w:r>
      <w:bookmarkEnd w:id="0"/>
    </w:p>
    <w:p>
      <w:pPr>
        <w:spacing w:after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6"/>
        <w:tblW w:w="96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324"/>
        <w:gridCol w:w="951"/>
        <w:gridCol w:w="619"/>
        <w:gridCol w:w="873"/>
        <w:gridCol w:w="635"/>
        <w:gridCol w:w="865"/>
        <w:gridCol w:w="1261"/>
        <w:gridCol w:w="94"/>
        <w:gridCol w:w="1465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45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测量过程</w:t>
            </w:r>
          </w:p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(参数)名称</w:t>
            </w:r>
          </w:p>
        </w:tc>
        <w:tc>
          <w:tcPr>
            <w:tcW w:w="3078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eastAsia="zh-CN"/>
              </w:rPr>
              <w:t>中间轴三档齿轮内孔检测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1"/>
                <w:szCs w:val="21"/>
              </w:rPr>
              <w:t>企业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部门</w:t>
            </w:r>
          </w:p>
        </w:tc>
        <w:tc>
          <w:tcPr>
            <w:tcW w:w="2977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1"/>
                <w:szCs w:val="21"/>
              </w:rPr>
              <w:t>质量部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被测参数</w:t>
            </w:r>
          </w:p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要求</w:t>
            </w:r>
          </w:p>
        </w:tc>
        <w:tc>
          <w:tcPr>
            <w:tcW w:w="157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参数M</w:t>
            </w:r>
          </w:p>
        </w:tc>
        <w:tc>
          <w:tcPr>
            <w:tcW w:w="150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</w:rPr>
              <w:t>57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mm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导出计量要求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最大允许误差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</w:rPr>
              <w:t>±0.42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1"/>
                <w:szCs w:val="21"/>
              </w:rPr>
              <w:t>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459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57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公差T</w:t>
            </w:r>
          </w:p>
        </w:tc>
        <w:tc>
          <w:tcPr>
            <w:tcW w:w="150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</w:rPr>
              <w:t>±</w:t>
            </w:r>
            <w:r>
              <w:rPr>
                <w:rFonts w:hint="eastAsia" w:asciiTheme="minorEastAsia" w:hAnsiTheme="minorEastAsia" w:cstheme="minorEastAsia"/>
                <w:color w:val="000000" w:themeColor="text1"/>
                <w:sz w:val="21"/>
                <w:szCs w:val="21"/>
                <w:lang w:val="en-US" w:eastAsia="zh-CN"/>
              </w:rPr>
              <w:t>1.25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</w:rPr>
              <w:t>mm</w:t>
            </w:r>
          </w:p>
        </w:tc>
        <w:tc>
          <w:tcPr>
            <w:tcW w:w="212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允许不确定度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1"/>
                <w:szCs w:val="21"/>
                <w:lang w:val="en-US" w:eastAsia="zh-CN"/>
              </w:rPr>
              <w:t>0.136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1"/>
                <w:szCs w:val="21"/>
              </w:rPr>
              <w:t>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459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57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其他要求</w:t>
            </w:r>
          </w:p>
        </w:tc>
        <w:tc>
          <w:tcPr>
            <w:tcW w:w="1508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color w:val="000000" w:themeColor="text1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212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其他要求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Times New Roman" w:hAnsi="Times New Roman" w:cs="Times New Roman" w:eastAsiaTheme="minorEastAsia"/>
                <w:color w:val="000000" w:themeColor="text1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1"/>
                <w:szCs w:val="21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9640" w:type="dxa"/>
            <w:gridSpan w:val="11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测量过程要素控制状况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过程要素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计量特性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是否满足</w:t>
            </w:r>
          </w:p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计量要求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ind w:firstLine="210" w:firstLineChars="100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测量设备名称</w:t>
            </w:r>
          </w:p>
        </w:tc>
        <w:tc>
          <w:tcPr>
            <w:tcW w:w="1492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测量范围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测量不确定度</w:t>
            </w:r>
          </w:p>
        </w:tc>
        <w:tc>
          <w:tcPr>
            <w:tcW w:w="135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1"/>
                <w:szCs w:val="21"/>
              </w:rPr>
              <w:t>示值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误差</w:t>
            </w:r>
          </w:p>
        </w:tc>
        <w:tc>
          <w:tcPr>
            <w:tcW w:w="146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其他特性</w:t>
            </w:r>
          </w:p>
        </w:tc>
        <w:tc>
          <w:tcPr>
            <w:tcW w:w="1418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ind w:firstLine="420" w:firstLineChars="200"/>
              <w:jc w:val="center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:lang w:val="en-US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</w:rPr>
              <w:t>游标卡尺</w:t>
            </w:r>
          </w:p>
        </w:tc>
        <w:tc>
          <w:tcPr>
            <w:tcW w:w="1492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（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-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</w:rPr>
              <w:t>15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0）㎜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/>
                <w:color w:val="000000" w:themeColor="text1"/>
                <w:sz w:val="21"/>
                <w:szCs w:val="21"/>
                <w:lang w:val="en-US" w:eastAsia="zh-CN"/>
              </w:rPr>
              <w:t>U=</w:t>
            </w:r>
            <w:r>
              <w:rPr>
                <w:rFonts w:hint="eastAsia" w:ascii="宋体"/>
                <w:color w:val="000000" w:themeColor="text1"/>
                <w:sz w:val="21"/>
                <w:szCs w:val="21"/>
              </w:rPr>
              <w:t>0.0</w:t>
            </w:r>
            <w:r>
              <w:rPr>
                <w:rFonts w:hint="eastAsia" w:ascii="宋体"/>
                <w:color w:val="000000" w:themeColor="text1"/>
                <w:sz w:val="21"/>
                <w:szCs w:val="21"/>
                <w:lang w:val="en-US" w:eastAsia="zh-CN"/>
              </w:rPr>
              <w:t>1</w:t>
            </w:r>
            <w:r>
              <w:rPr>
                <w:color w:val="000000" w:themeColor="text1"/>
                <w:sz w:val="21"/>
                <w:szCs w:val="21"/>
              </w:rPr>
              <w:t>mm</w:t>
            </w:r>
          </w:p>
          <w:p>
            <w:pPr>
              <w:jc w:val="center"/>
              <w:rPr>
                <w:rFonts w:hint="eastAsia" w:ascii="Times New Roman" w:hAnsi="Times New Roman" w:cs="Times New Roman" w:eastAsiaTheme="minorEastAsia"/>
                <w:color w:val="000000" w:themeColor="text1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</w:rPr>
              <w:t>K=2</w:t>
            </w:r>
          </w:p>
        </w:tc>
        <w:tc>
          <w:tcPr>
            <w:tcW w:w="1355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</w:rPr>
              <w:t>±0.03</w:t>
            </w:r>
            <w:r>
              <w:rPr>
                <w:color w:val="000000" w:themeColor="text1"/>
                <w:sz w:val="21"/>
                <w:szCs w:val="21"/>
              </w:rPr>
              <w:t>mm</w:t>
            </w:r>
          </w:p>
        </w:tc>
        <w:tc>
          <w:tcPr>
            <w:tcW w:w="1465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color w:val="000000" w:themeColor="text1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1418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jc w:val="left"/>
              <w:rPr>
                <w:rFonts w:hint="eastAsia" w:ascii="Times New Roman" w:hAnsi="Times New Roman" w:cs="Times New Roman" w:eastAsiaTheme="minorEastAsia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</w:rPr>
              <w:t>HXKRM-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0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</w:rPr>
              <w:t>HXKRM-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0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环境条件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1"/>
                <w:szCs w:val="21"/>
              </w:rPr>
              <w:t>常温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1"/>
                <w:szCs w:val="21"/>
                <w:lang w:val="en-US" w:eastAsia="zh-CN"/>
              </w:rPr>
              <w:t>尚列娟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  <w:lang w:val="en-US" w:eastAsia="zh-CN"/>
              </w:rPr>
              <w:t>中间轴三档齿轮内孔检测</w:t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</w:rPr>
              <w:t>测量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1"/>
                <w:szCs w:val="21"/>
              </w:rPr>
              <w:t>过程不确定分析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  <w:lang w:val="en-US" w:eastAsia="zh-CN"/>
              </w:rPr>
              <w:t>中间轴三档齿轮内孔检测测量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1"/>
                <w:szCs w:val="21"/>
              </w:rPr>
              <w:t>过程验证记录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测量过程监视方法、</w:t>
            </w:r>
          </w:p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监视记录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  <w:lang w:val="en-US" w:eastAsia="zh-CN"/>
              </w:rPr>
              <w:t>中间轴三档齿轮内孔检测测量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1"/>
                <w:szCs w:val="21"/>
              </w:rPr>
              <w:t>过程监视记录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控制图绘制(如果有)</w:t>
            </w:r>
          </w:p>
        </w:tc>
        <w:tc>
          <w:tcPr>
            <w:tcW w:w="5812" w:type="dxa"/>
            <w:gridSpan w:val="7"/>
            <w:tcBorders>
              <w:top w:val="nil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1"/>
                <w:szCs w:val="21"/>
              </w:rPr>
              <w:t>测量过程控制图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7" w:hRule="atLeast"/>
          <w:jc w:val="center"/>
        </w:trPr>
        <w:tc>
          <w:tcPr>
            <w:tcW w:w="113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21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21"/>
                <w:szCs w:val="21"/>
              </w:rPr>
              <w:t>审核记录：</w:t>
            </w:r>
          </w:p>
          <w:p>
            <w:pPr>
              <w:ind w:firstLine="420" w:firstLineChars="200"/>
              <w:rPr>
                <w:rFonts w:ascii="宋体" w:hAnsi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</w:rPr>
              <w:t>查计量要求导出满足顾客、组织和法律法规要求；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1"/>
                <w:szCs w:val="21"/>
              </w:rPr>
              <w:t>检测过程规范</w:t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</w:rPr>
              <w:t>已受控、环境条件常温常湿满足要求、操作人员已进行培训合格后上岗；测量不确定度评定方法采用A、B类合成然后扩展，符合要求；测量过程监视采用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不同检测人员比对测试结果</w:t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</w:rPr>
              <w:t>进行分析，结果处于控制限之内。该测量过程的控制处于受控状态，并保持有效。</w:t>
            </w:r>
          </w:p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审核结论：   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1"/>
                <w:szCs w:val="21"/>
              </w:rPr>
              <w:t>☑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符合   □有缺陷    □不符合     （注：在选项上打√，只选一项。）</w:t>
            </w:r>
          </w:p>
        </w:tc>
      </w:tr>
    </w:tbl>
    <w:p>
      <w:pPr>
        <w:spacing w:before="156" w:beforeLines="50"/>
        <w:rPr>
          <w:rFonts w:ascii="Times New Roman" w:hAnsi="Times New Roman" w:eastAsia="宋体" w:cs="Times New Roman"/>
          <w:szCs w:val="21"/>
        </w:rPr>
      </w:pPr>
      <w:r>
        <w:rPr>
          <w:rFonts w:hint="eastAsia"/>
          <w:szCs w:val="21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4321175</wp:posOffset>
            </wp:positionH>
            <wp:positionV relativeFrom="paragraph">
              <wp:posOffset>21590</wp:posOffset>
            </wp:positionV>
            <wp:extent cx="883920" cy="387350"/>
            <wp:effectExtent l="0" t="0" r="5080" b="6350"/>
            <wp:wrapNone/>
            <wp:docPr id="1" name="图片 1" descr="5c3fc05b6e9ff15145e8a3863db6c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5c3fc05b6e9ff15145e8a3863db6c21"/>
                    <pic:cNvPicPr>
                      <a:picLocks noChangeAspect="1"/>
                    </pic:cNvPicPr>
                  </pic:nvPicPr>
                  <pic:blipFill>
                    <a:blip r:embed="rId5">
                      <a:biLevel thresh="5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3920" cy="387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/>
          <w:color w:val="000000" w:themeColor="text1"/>
          <w:sz w:val="21"/>
          <w:szCs w:val="21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2475865</wp:posOffset>
            </wp:positionH>
            <wp:positionV relativeFrom="paragraph">
              <wp:posOffset>3175</wp:posOffset>
            </wp:positionV>
            <wp:extent cx="955040" cy="347980"/>
            <wp:effectExtent l="0" t="0" r="10160" b="7620"/>
            <wp:wrapNone/>
            <wp:docPr id="2" name="图片 1" descr="53a5a87445d9ecd06a7f052ba54a7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53a5a87445d9ecd06a7f052ba54a707"/>
                    <pic:cNvPicPr>
                      <a:picLocks noChangeAspect="1"/>
                    </pic:cNvPicPr>
                  </pic:nvPicPr>
                  <pic:blipFill>
                    <a:blip r:embed="rId6">
                      <a:clrChange>
                        <a:clrFrom>
                          <a:srgbClr val="A8A19B"/>
                        </a:clrFrom>
                        <a:clrTo>
                          <a:srgbClr val="A8A19B">
                            <a:alpha val="0"/>
                          </a:srgbClr>
                        </a:clrTo>
                      </a:clrChange>
                      <a:biLevel thresh="50000"/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5040" cy="347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eastAsia="宋体" w:cs="Times New Roman"/>
          <w:color w:val="000000" w:themeColor="text1"/>
          <w:sz w:val="21"/>
          <w:szCs w:val="21"/>
        </w:rPr>
        <w:t>审核日期： 202</w:t>
      </w:r>
      <w:r>
        <w:rPr>
          <w:rFonts w:hint="eastAsia" w:ascii="Times New Roman" w:hAnsi="Times New Roman" w:eastAsia="宋体" w:cs="Times New Roman"/>
          <w:color w:val="000000" w:themeColor="text1"/>
          <w:sz w:val="21"/>
          <w:szCs w:val="21"/>
          <w:lang w:val="en-US" w:eastAsia="zh-CN"/>
        </w:rPr>
        <w:t>1</w:t>
      </w:r>
      <w:r>
        <w:rPr>
          <w:rFonts w:hint="eastAsia" w:ascii="Times New Roman" w:hAnsi="Times New Roman" w:eastAsia="宋体" w:cs="Times New Roman"/>
          <w:color w:val="000000" w:themeColor="text1"/>
          <w:sz w:val="21"/>
          <w:szCs w:val="21"/>
        </w:rPr>
        <w:t>年</w:t>
      </w:r>
      <w:r>
        <w:rPr>
          <w:rFonts w:hint="eastAsia" w:ascii="Times New Roman" w:hAnsi="Times New Roman" w:eastAsia="宋体" w:cs="Times New Roman"/>
          <w:color w:val="000000" w:themeColor="text1"/>
          <w:sz w:val="21"/>
          <w:szCs w:val="21"/>
          <w:lang w:val="en-US" w:eastAsia="zh-CN"/>
        </w:rPr>
        <w:t>12</w:t>
      </w:r>
      <w:r>
        <w:rPr>
          <w:rFonts w:hint="eastAsia" w:ascii="Times New Roman" w:hAnsi="Times New Roman" w:eastAsia="宋体" w:cs="Times New Roman"/>
          <w:color w:val="000000" w:themeColor="text1"/>
          <w:sz w:val="21"/>
          <w:szCs w:val="21"/>
        </w:rPr>
        <w:t xml:space="preserve">月 </w:t>
      </w:r>
      <w:r>
        <w:rPr>
          <w:rFonts w:hint="eastAsia" w:ascii="Times New Roman" w:hAnsi="Times New Roman" w:eastAsia="宋体" w:cs="Times New Roman"/>
          <w:color w:val="000000" w:themeColor="text1"/>
          <w:sz w:val="21"/>
          <w:szCs w:val="21"/>
          <w:lang w:val="en-US" w:eastAsia="zh-CN"/>
        </w:rPr>
        <w:t>16</w:t>
      </w:r>
      <w:r>
        <w:rPr>
          <w:rFonts w:hint="eastAsia" w:ascii="Times New Roman" w:hAnsi="Times New Roman" w:eastAsia="宋体" w:cs="Times New Roman"/>
          <w:color w:val="000000" w:themeColor="text1"/>
          <w:sz w:val="21"/>
          <w:szCs w:val="21"/>
        </w:rPr>
        <w:t xml:space="preserve">日 审核员：                </w:t>
      </w:r>
      <w:r>
        <w:rPr>
          <w:rFonts w:hint="eastAsia" w:eastAsia="宋体"/>
          <w:color w:val="000000" w:themeColor="text1"/>
          <w:sz w:val="21"/>
          <w:szCs w:val="21"/>
        </w:rPr>
        <w:t>企业</w:t>
      </w:r>
      <w:r>
        <w:rPr>
          <w:rFonts w:hint="eastAsia"/>
          <w:color w:val="000000" w:themeColor="text1"/>
          <w:sz w:val="21"/>
          <w:szCs w:val="21"/>
        </w:rPr>
        <w:t>部门</w:t>
      </w:r>
      <w:r>
        <w:rPr>
          <w:rFonts w:hint="eastAsia" w:ascii="Times New Roman" w:hAnsi="Times New Roman" w:eastAsia="宋体" w:cs="Times New Roman"/>
          <w:color w:val="000000" w:themeColor="text1"/>
          <w:sz w:val="21"/>
          <w:szCs w:val="21"/>
        </w:rPr>
        <w:t>代表：</w:t>
      </w:r>
      <w:bookmarkStart w:id="1" w:name="_GoBack"/>
      <w:bookmarkEnd w:id="1"/>
    </w:p>
    <w:p>
      <w:pPr>
        <w:spacing w:before="156" w:beforeLines="50"/>
        <w:rPr>
          <w:rFonts w:ascii="Times New Roman" w:hAnsi="Times New Roman" w:eastAsia="宋体" w:cs="Times New Roman"/>
          <w:szCs w:val="21"/>
        </w:rPr>
      </w:pPr>
    </w:p>
    <w:sectPr>
      <w:headerReference r:id="rId3" w:type="default"/>
      <w:pgSz w:w="11906" w:h="16838"/>
      <w:pgMar w:top="1440" w:right="1286" w:bottom="1440" w:left="13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2"/>
        <w:rFonts w:hint="default" w:ascii="Times New Roman" w:hAnsi="Times New Roman" w:cs="Times New Roman"/>
        <w:szCs w:val="21"/>
      </w:rPr>
    </w:pPr>
    <w:r>
      <w:rPr>
        <w:rStyle w:val="12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 id="_x0000_s2049" o:spid="_x0000_s2049" o:spt="202" type="#_x0000_t202" style="position:absolute;left:0pt;margin-left:277.5pt;margin-top:-0.4pt;height:20.6pt;width:21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07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测量过程控制检查表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0.45pt;margin-top:0.75pt;height:0.05pt;width:471.75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B0771CB"/>
    <w:rsid w:val="6DB2659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84</Words>
  <Characters>482</Characters>
  <Lines>4</Lines>
  <Paragraphs>1</Paragraphs>
  <TotalTime>7</TotalTime>
  <ScaleCrop>false</ScaleCrop>
  <LinksUpToDate>false</LinksUpToDate>
  <CharactersWithSpaces>565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2015-10-14T00:36:00Z</dcterms:created>
  <dc:creator>alexander chang</dc:creator>
  <cp:lastModifiedBy>兴武老孙</cp:lastModifiedBy>
  <cp:lastPrinted>2017-03-07T01:14:00Z</cp:lastPrinted>
  <dcterms:modified xsi:type="dcterms:W3CDTF">2021-12-16T02:08:26Z</dcterms:modified>
  <cp:revision>47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E965068272894F19B4A636DA1D04406E</vt:lpwstr>
  </property>
</Properties>
</file>