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10459-2024-E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陕西得人视觉文化传播有限公司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91610131MA6X3G4Q62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陕西得人视觉文化传播有限公司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陕西省西安市高新区丈八街办唐延路35号旺座现代城 D502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陕西省西安市高新区丈八街办唐延路35号旺座现代城 D502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E:礼仪庆典活动策划，广告设计制作，视频拍摄制作所涉及场所的相关环境管理活动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O:礼仪庆典活动策划，广告设计制作，视频拍摄制作所涉及场所的相关职业健康安全管理活动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陕西得人视觉文化传播有限公司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陕西省西安市高新区丈八街办唐延路35号旺座现代城 D502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陕西省西安市高新区丈八街办唐延路35号旺座现代城 D502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E:礼仪庆典活动策划，广告设计制作，视频拍摄制作所涉及场所的相关环境管理活动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O:礼仪庆典活动策划，广告设计制作，视频拍摄制作所涉及场所的相关职业健康安全管理活动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5718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