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雅安市嘉玉农业有限公司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9" w:name="_GoBack"/>
            <w:bookmarkEnd w:id="9"/>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1299-2021-QEO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李林</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2019-N1QMS-1242345</w:t>
            </w:r>
          </w:p>
          <w:p>
            <w:pPr>
              <w:snapToGrid w:val="0"/>
              <w:spacing w:line="320" w:lineRule="exact"/>
              <w:ind w:left="1309"/>
              <w:rPr>
                <w:sz w:val="22"/>
                <w:szCs w:val="22"/>
                <w:highlight w:val="yellow"/>
              </w:rPr>
            </w:pPr>
            <w:r>
              <w:rPr>
                <w:sz w:val="22"/>
                <w:szCs w:val="22"/>
                <w:highlight w:val="yellow"/>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陈兴平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rPr>
                <w:sz w:val="22"/>
                <w:szCs w:val="22"/>
                <w:highlight w:val="yellow"/>
              </w:rPr>
            </w:pPr>
            <w:r>
              <w:rPr>
                <w:sz w:val="22"/>
                <w:szCs w:val="22"/>
                <w:highlight w:val="yellow"/>
              </w:rPr>
              <w:t>四川嘉普信工程技术咨询有限公司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2021年12月19日下午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2021年12月20日上午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35"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2021年12月20日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BA0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7</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2021-12-18T13:31:57Z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