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马海杰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郑春阳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宋体"/>
                <w:szCs w:val="21"/>
              </w:rPr>
              <w:t>部</w:t>
            </w:r>
            <w:r>
              <w:rPr>
                <w:rFonts w:hint="eastAsia" w:ascii="宋体" w:hAnsi="宋体" w:cs="宋体"/>
                <w:szCs w:val="21"/>
              </w:rPr>
              <w:t>负责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马海杰，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szCs w:val="21"/>
              </w:rPr>
              <w:t>主要负责：市场调研与开发，招投标、商务谈判及合同评审、供方选择及能力评价与调查，顾客档案建立，售后服务及顾客满意度评价与分析，采购管理控制，</w:t>
            </w:r>
            <w:r>
              <w:rPr>
                <w:rFonts w:hint="eastAsia"/>
                <w:szCs w:val="21"/>
              </w:rPr>
              <w:t>负责宣传影响主要供应商及外包方等相关方的环境行为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本部门环境因素识别控制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目标制定与实施，与相关方做好沟通，对供方环境因素等进行控制或施加影响等。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</w:t>
            </w:r>
            <w:r>
              <w:rPr>
                <w:rFonts w:hint="eastAsia" w:ascii="宋体" w:hAnsi="宋体"/>
                <w:color w:val="000000"/>
                <w:szCs w:val="21"/>
              </w:rPr>
              <w:t>率达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12.3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bookmarkStart w:id="0" w:name="审核范围"/>
            <w:r>
              <w:rPr>
                <w:rFonts w:ascii="宋体" w:hAnsi="宋体"/>
                <w:b w:val="0"/>
                <w:bCs/>
                <w:color w:val="000000" w:themeColor="text1"/>
                <w:sz w:val="21"/>
                <w:szCs w:val="21"/>
              </w:rPr>
              <w:t>重型汽车变速箱壳体、离合器壳体的加工（冶炼、铸造除外）及销售。</w:t>
            </w:r>
            <w:bookmarkEnd w:id="0"/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办公室和仓库内主要是电的使用，电器有漏电保护器，经常对电路、电源进行检查，没有露电现象发生，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6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rPr>
                <w:rFonts w:hint="eastAsia" w:ascii="宋体" w:hAnsi="宋体" w:cs="楷体"/>
                <w:bCs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公司目前采购的主要原材料有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各种刀具、铸件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楷体"/>
                <w:bCs/>
                <w:szCs w:val="21"/>
              </w:rPr>
              <w:t>产品全部由厂家提供，均有合格证和使用说明以及检验报告。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bCs/>
                <w:szCs w:val="21"/>
                <w:lang w:val="en-US" w:eastAsia="zh-CN"/>
              </w:rPr>
              <w:t>提供了2家合格供应商名录，采购的材料有：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刀具、铸件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等。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9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楷体"/>
                <w:szCs w:val="21"/>
              </w:rPr>
              <w:t>部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楷体"/>
                <w:szCs w:val="21"/>
              </w:rPr>
              <w:t>向供应商发放《相关方告之书》</w:t>
            </w:r>
            <w:r>
              <w:rPr>
                <w:rFonts w:hint="eastAsia" w:ascii="宋体" w:hAnsi="宋体" w:cs="楷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告之书</w:t>
            </w:r>
            <w:r>
              <w:rPr>
                <w:rFonts w:hint="eastAsia" w:ascii="宋体" w:hAnsi="宋体" w:cs="楷体"/>
                <w:szCs w:val="21"/>
              </w:rPr>
              <w:t>的内容中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楷体"/>
                <w:szCs w:val="21"/>
              </w:rPr>
              <w:t>包括本公司采购产品的理化性能造成的环境影响或可能造成的影响，对使用该种物料的员工的要求，供应商在运输这些物料所使用的贮存容器、运输方式对环境和职业健康的影响，到本公司减速慢行、运输路上每</w:t>
            </w:r>
            <w:r>
              <w:rPr>
                <w:rFonts w:ascii="宋体" w:hAnsi="宋体" w:cs="楷体"/>
                <w:szCs w:val="21"/>
              </w:rPr>
              <w:t>4</w:t>
            </w:r>
            <w:r>
              <w:rPr>
                <w:rFonts w:hint="eastAsia" w:ascii="宋体" w:hAnsi="宋体" w:cs="楷体"/>
                <w:szCs w:val="21"/>
              </w:rPr>
              <w:t>个小时休息</w:t>
            </w:r>
            <w:r>
              <w:rPr>
                <w:rFonts w:ascii="宋体" w:hAnsi="宋体" w:cs="楷体"/>
                <w:szCs w:val="21"/>
              </w:rPr>
              <w:t>1</w:t>
            </w:r>
            <w:r>
              <w:rPr>
                <w:rFonts w:hint="eastAsia" w:ascii="宋体" w:hAnsi="宋体" w:cs="楷体"/>
                <w:szCs w:val="21"/>
              </w:rPr>
              <w:t>次等。</w:t>
            </w:r>
          </w:p>
          <w:p>
            <w:pPr>
              <w:spacing w:line="360" w:lineRule="auto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10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对供应商施加影响还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楷体"/>
                <w:szCs w:val="21"/>
              </w:rPr>
              <w:t>包括在评定供应商时，获取质量、环境、职业健康安全管理体系证书则优先，产品必须用环保无毒无害材料、无尖角毛刺等措施。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现场巡视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原材料和</w:t>
            </w:r>
            <w:r>
              <w:rPr>
                <w:rFonts w:hint="eastAsia" w:ascii="宋体" w:hAnsi="宋体" w:cs="楷体"/>
                <w:szCs w:val="21"/>
              </w:rPr>
              <w:t>产品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仓库，均</w:t>
            </w:r>
            <w:r>
              <w:rPr>
                <w:rFonts w:hint="eastAsia" w:ascii="宋体" w:hAnsi="宋体" w:cs="楷体"/>
                <w:szCs w:val="21"/>
              </w:rPr>
              <w:t>按规格堆放，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并贴有标识，符合要求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D ISC-B-II-12管理体系审核记录表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2264200"/>
    <w:rsid w:val="108219C2"/>
    <w:rsid w:val="13DF1F78"/>
    <w:rsid w:val="18EF637B"/>
    <w:rsid w:val="1C170AF4"/>
    <w:rsid w:val="2A943661"/>
    <w:rsid w:val="39F52ADD"/>
    <w:rsid w:val="40375679"/>
    <w:rsid w:val="46F30D1E"/>
    <w:rsid w:val="4AF9432D"/>
    <w:rsid w:val="4EC17F0A"/>
    <w:rsid w:val="50F574B7"/>
    <w:rsid w:val="573033D2"/>
    <w:rsid w:val="5EA12B9A"/>
    <w:rsid w:val="6A920F4D"/>
    <w:rsid w:val="7AC36EB8"/>
    <w:rsid w:val="7B6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4</TotalTime>
  <ScaleCrop>false</ScaleCrop>
  <LinksUpToDate>false</LinksUpToDate>
  <CharactersWithSpaces>3628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2021-12-14T07:31:15Z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E391C6E643654A3A986E8FE631145420</vt:lpwstr>
  </property>
</Properties>
</file>