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06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276"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606"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cs="宋体"/>
                <w:sz w:val="21"/>
                <w:szCs w:val="21"/>
                <w:lang w:val="en-US" w:eastAsia="zh-CN"/>
              </w:rPr>
              <w:t>办公室</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主管领导：</w:t>
            </w:r>
            <w:r>
              <w:rPr>
                <w:rFonts w:hint="eastAsia" w:ascii="宋体" w:hAnsi="宋体" w:eastAsia="宋体" w:cs="宋体"/>
                <w:sz w:val="21"/>
                <w:szCs w:val="21"/>
                <w:lang w:val="en-US" w:eastAsia="zh-CN"/>
              </w:rPr>
              <w:t>王小龙</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陪同人员：</w:t>
            </w:r>
            <w:r>
              <w:rPr>
                <w:rFonts w:hint="eastAsia" w:ascii="宋体" w:hAnsi="宋体" w:eastAsia="宋体" w:cs="宋体"/>
                <w:sz w:val="21"/>
                <w:szCs w:val="21"/>
                <w:lang w:val="en-US" w:eastAsia="zh-CN"/>
              </w:rPr>
              <w:t>郑春阳</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60" w:lineRule="auto"/>
              <w:rPr>
                <w:rFonts w:hint="eastAsia" w:ascii="宋体" w:hAnsi="宋体" w:eastAsia="宋体" w:cs="宋体"/>
                <w:sz w:val="21"/>
                <w:szCs w:val="21"/>
              </w:rPr>
            </w:pPr>
          </w:p>
        </w:tc>
        <w:tc>
          <w:tcPr>
            <w:tcW w:w="1276" w:type="dxa"/>
            <w:vMerge w:val="continue"/>
            <w:vAlign w:val="center"/>
          </w:tcPr>
          <w:p>
            <w:pPr>
              <w:spacing w:line="360" w:lineRule="auto"/>
              <w:rPr>
                <w:rFonts w:hint="eastAsia" w:ascii="宋体" w:hAnsi="宋体" w:eastAsia="宋体" w:cs="宋体"/>
                <w:sz w:val="21"/>
                <w:szCs w:val="21"/>
              </w:rPr>
            </w:pPr>
          </w:p>
        </w:tc>
        <w:tc>
          <w:tcPr>
            <w:tcW w:w="10606" w:type="dxa"/>
            <w:vAlign w:val="center"/>
          </w:tcPr>
          <w:p>
            <w:pPr>
              <w:spacing w:before="120" w:line="360" w:lineRule="auto"/>
              <w:rPr>
                <w:rFonts w:hint="eastAsia" w:ascii="宋体" w:hAnsi="宋体" w:eastAsia="宋体" w:cs="宋体"/>
                <w:sz w:val="21"/>
                <w:szCs w:val="21"/>
                <w:lang w:val="en-US" w:eastAsia="zh-CN"/>
              </w:rPr>
            </w:pPr>
            <w:r>
              <w:rPr>
                <w:rFonts w:hint="eastAsia" w:ascii="宋体" w:hAnsi="宋体" w:eastAsia="宋体" w:cs="宋体"/>
                <w:sz w:val="21"/>
                <w:szCs w:val="21"/>
              </w:rPr>
              <w:t xml:space="preserve">审核员：  </w:t>
            </w:r>
            <w:r>
              <w:rPr>
                <w:rFonts w:hint="eastAsia" w:ascii="宋体" w:hAnsi="宋体" w:eastAsia="宋体" w:cs="宋体"/>
                <w:sz w:val="21"/>
                <w:szCs w:val="21"/>
                <w:lang w:val="en-US" w:eastAsia="zh-CN"/>
              </w:rPr>
              <w:t>李俐</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12</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4</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Merge w:val="continue"/>
            <w:vAlign w:val="center"/>
          </w:tcPr>
          <w:p>
            <w:pPr>
              <w:spacing w:line="360" w:lineRule="auto"/>
              <w:rPr>
                <w:rFonts w:hint="eastAsia" w:ascii="宋体" w:hAnsi="宋体" w:eastAsia="宋体" w:cs="宋体"/>
                <w:sz w:val="21"/>
                <w:szCs w:val="21"/>
              </w:rPr>
            </w:pPr>
          </w:p>
        </w:tc>
        <w:tc>
          <w:tcPr>
            <w:tcW w:w="1276" w:type="dxa"/>
            <w:vMerge w:val="continue"/>
            <w:vAlign w:val="center"/>
          </w:tcPr>
          <w:p>
            <w:pPr>
              <w:spacing w:line="360" w:lineRule="auto"/>
              <w:rPr>
                <w:rFonts w:hint="eastAsia" w:ascii="宋体" w:hAnsi="宋体" w:eastAsia="宋体" w:cs="宋体"/>
                <w:sz w:val="21"/>
                <w:szCs w:val="21"/>
              </w:rPr>
            </w:pPr>
          </w:p>
        </w:tc>
        <w:tc>
          <w:tcPr>
            <w:tcW w:w="1060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eastAsia="宋体" w:cs="宋体"/>
                <w:sz w:val="21"/>
                <w:szCs w:val="21"/>
              </w:rPr>
            </w:pPr>
            <w:r>
              <w:rPr>
                <w:rFonts w:hint="eastAsia" w:ascii="宋体" w:hAnsi="宋体" w:eastAsia="宋体" w:cs="宋体"/>
                <w:b w:val="0"/>
                <w:bCs w:val="0"/>
                <w:kern w:val="0"/>
                <w:sz w:val="21"/>
                <w:szCs w:val="21"/>
                <w:u w:val="none"/>
              </w:rPr>
              <w:t>5.3组织的岗位、职责和权限、6.1.2环境因素、6.1.3合规义务、6.2.1环境目标、6.2.2实现环境目标措施的策划、6.1.4措施的策划、7.2能力、7.3意识、7.5.1形成文件的信息总则、7.5.2形成文件的信息的创建和更新、7.5.3形成文件的信息的控制、8.1运行策划和控制、8.2应急准备和响应、9.1监视、测量、分析和评价（9.1.1总则、9.1.2合规性评价）、9.2 内部审核、10.2不合格和纠正措施，</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242"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组织的岗位、职责和权限</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 5.3</w:t>
            </w:r>
          </w:p>
        </w:tc>
        <w:tc>
          <w:tcPr>
            <w:tcW w:w="10606" w:type="dxa"/>
          </w:tcPr>
          <w:p>
            <w:pPr>
              <w:spacing w:before="215" w:beforeLines="69" w:line="360" w:lineRule="auto"/>
              <w:rPr>
                <w:rFonts w:hint="eastAsia" w:ascii="宋体" w:hAnsi="宋体" w:eastAsia="宋体" w:cs="宋体"/>
                <w:sz w:val="21"/>
                <w:szCs w:val="21"/>
              </w:rPr>
            </w:pPr>
            <w:r>
              <w:rPr>
                <w:rFonts w:hint="eastAsia" w:ascii="宋体" w:hAnsi="宋体" w:cs="宋体"/>
                <w:sz w:val="21"/>
                <w:szCs w:val="21"/>
                <w:lang w:val="en-US" w:eastAsia="zh-CN"/>
              </w:rPr>
              <w:t>办公室负责人：</w:t>
            </w:r>
            <w:r>
              <w:rPr>
                <w:rFonts w:hint="eastAsia" w:ascii="宋体" w:hAnsi="宋体" w:eastAsia="宋体" w:cs="宋体"/>
                <w:sz w:val="21"/>
                <w:szCs w:val="21"/>
                <w:lang w:val="en-US" w:eastAsia="zh-CN"/>
              </w:rPr>
              <w:t>王小龙</w:t>
            </w:r>
            <w:r>
              <w:rPr>
                <w:rFonts w:hint="eastAsia" w:ascii="宋体" w:hAnsi="宋体" w:cs="宋体"/>
                <w:sz w:val="21"/>
                <w:szCs w:val="21"/>
                <w:lang w:val="en-US" w:eastAsia="zh-CN"/>
              </w:rPr>
              <w:t>，</w:t>
            </w:r>
            <w:r>
              <w:rPr>
                <w:rFonts w:hint="eastAsia" w:ascii="宋体" w:hAnsi="宋体" w:eastAsia="宋体" w:cs="宋体"/>
                <w:sz w:val="21"/>
                <w:szCs w:val="21"/>
              </w:rPr>
              <w:t>部门主要负责：环境目标方案的制定实施，办公用品的管理，信息交流与沟通，人力资源配备，员工招聘、绩效考核管理；劳动合同保险管理及员工职业健康体检；后勤事务管理；企业知识的识别更新传递；文件记录的管理控制；环境因素识别和控制；体系运行检查、内审、法律法规收集及合规性评价，应急准备和相应控制，不符合纠正与预防，事故事件调查处理等。</w:t>
            </w:r>
          </w:p>
          <w:p>
            <w:pPr>
              <w:spacing w:before="215" w:beforeLines="69"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现场询问，办公室主任熟悉其职责。</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目标和方案</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 6.2</w:t>
            </w:r>
          </w:p>
        </w:tc>
        <w:tc>
          <w:tcPr>
            <w:tcW w:w="10606" w:type="dxa"/>
            <w:vAlign w:val="center"/>
          </w:tcPr>
          <w:p>
            <w:pPr>
              <w:autoSpaceDE w:val="0"/>
              <w:autoSpaceDN w:val="0"/>
              <w:spacing w:line="360" w:lineRule="auto"/>
              <w:rPr>
                <w:rFonts w:hint="eastAsia" w:ascii="宋体" w:hAnsi="宋体" w:eastAsia="宋体" w:cs="宋体"/>
                <w:sz w:val="21"/>
                <w:szCs w:val="21"/>
              </w:rPr>
            </w:pPr>
            <w:r>
              <w:rPr>
                <w:rFonts w:hint="eastAsia" w:ascii="宋体" w:hAnsi="宋体" w:eastAsia="宋体" w:cs="宋体"/>
                <w:sz w:val="21"/>
                <w:szCs w:val="21"/>
              </w:rPr>
              <w:t>查办公室目标：</w:t>
            </w:r>
          </w:p>
          <w:tbl>
            <w:tblPr>
              <w:tblStyle w:val="11"/>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3760"/>
              <w:gridCol w:w="1510"/>
              <w:gridCol w:w="1170"/>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66" w:type="dxa"/>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部门</w:t>
                  </w:r>
                </w:p>
              </w:tc>
              <w:tc>
                <w:tcPr>
                  <w:tcW w:w="3760" w:type="dxa"/>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目标</w:t>
                  </w:r>
                </w:p>
              </w:tc>
              <w:tc>
                <w:tcPr>
                  <w:tcW w:w="1510" w:type="dxa"/>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考核方式</w:t>
                  </w:r>
                </w:p>
              </w:tc>
              <w:tc>
                <w:tcPr>
                  <w:tcW w:w="1170" w:type="dxa"/>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考核结果</w:t>
                  </w:r>
                </w:p>
              </w:tc>
              <w:tc>
                <w:tcPr>
                  <w:tcW w:w="2079" w:type="dxa"/>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vMerge w:val="restart"/>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办公室</w:t>
                  </w:r>
                </w:p>
              </w:tc>
              <w:tc>
                <w:tcPr>
                  <w:tcW w:w="3760" w:type="dxa"/>
                </w:tcPr>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年度培训计划执行</w:t>
                  </w:r>
                  <w:r>
                    <w:rPr>
                      <w:rFonts w:hint="eastAsia" w:ascii="宋体" w:hAnsi="宋体" w:eastAsia="宋体" w:cs="宋体"/>
                      <w:sz w:val="21"/>
                      <w:szCs w:val="21"/>
                    </w:rPr>
                    <w:t>率达100%</w:t>
                  </w:r>
                </w:p>
              </w:tc>
              <w:tc>
                <w:tcPr>
                  <w:tcW w:w="1510" w:type="dxa"/>
                </w:tcPr>
                <w:p>
                  <w:pPr>
                    <w:spacing w:line="24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半年</w:t>
                  </w:r>
                  <w:r>
                    <w:rPr>
                      <w:rFonts w:hint="eastAsia" w:ascii="宋体" w:hAnsi="宋体" w:eastAsia="宋体" w:cs="宋体"/>
                      <w:sz w:val="21"/>
                      <w:szCs w:val="21"/>
                      <w:lang w:val="en-US" w:eastAsia="zh-CN"/>
                    </w:rPr>
                    <w:t>考核</w:t>
                  </w:r>
                </w:p>
              </w:tc>
              <w:tc>
                <w:tcPr>
                  <w:tcW w:w="1170" w:type="dxa"/>
                </w:tcPr>
                <w:p>
                  <w:pPr>
                    <w:spacing w:line="240" w:lineRule="auto"/>
                    <w:rPr>
                      <w:rFonts w:hint="eastAsia" w:ascii="宋体" w:hAnsi="宋体" w:eastAsia="宋体" w:cs="宋体"/>
                      <w:sz w:val="21"/>
                      <w:szCs w:val="21"/>
                    </w:rPr>
                  </w:pPr>
                  <w:r>
                    <w:rPr>
                      <w:rFonts w:hint="eastAsia" w:ascii="宋体" w:hAnsi="宋体" w:eastAsia="宋体" w:cs="宋体"/>
                      <w:sz w:val="21"/>
                      <w:szCs w:val="21"/>
                    </w:rPr>
                    <w:t>100%</w:t>
                  </w:r>
                </w:p>
              </w:tc>
              <w:tc>
                <w:tcPr>
                  <w:tcW w:w="2079" w:type="dxa"/>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66" w:type="dxa"/>
                  <w:vMerge w:val="continue"/>
                </w:tcPr>
                <w:p>
                  <w:pPr>
                    <w:spacing w:line="240" w:lineRule="auto"/>
                    <w:jc w:val="center"/>
                    <w:rPr>
                      <w:rFonts w:hint="eastAsia" w:ascii="宋体" w:hAnsi="宋体" w:eastAsia="宋体" w:cs="宋体"/>
                      <w:sz w:val="21"/>
                      <w:szCs w:val="21"/>
                    </w:rPr>
                  </w:pPr>
                </w:p>
              </w:tc>
              <w:tc>
                <w:tcPr>
                  <w:tcW w:w="3760" w:type="dxa"/>
                </w:tcPr>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办公垃圾分类排放，检查合格</w:t>
                  </w:r>
                  <w:r>
                    <w:rPr>
                      <w:rFonts w:hint="eastAsia" w:ascii="宋体" w:hAnsi="宋体" w:eastAsia="宋体" w:cs="宋体"/>
                      <w:sz w:val="21"/>
                      <w:szCs w:val="21"/>
                    </w:rPr>
                    <w:t xml:space="preserve">率达100% </w:t>
                  </w:r>
                </w:p>
              </w:tc>
              <w:tc>
                <w:tcPr>
                  <w:tcW w:w="1510" w:type="dxa"/>
                </w:tcPr>
                <w:p>
                  <w:pPr>
                    <w:spacing w:line="240" w:lineRule="auto"/>
                    <w:rPr>
                      <w:rFonts w:hint="eastAsia" w:ascii="宋体" w:hAnsi="宋体" w:eastAsia="宋体" w:cs="宋体"/>
                      <w:sz w:val="21"/>
                      <w:szCs w:val="21"/>
                    </w:rPr>
                  </w:pPr>
                  <w:r>
                    <w:rPr>
                      <w:rFonts w:hint="eastAsia" w:ascii="宋体" w:hAnsi="宋体" w:cs="宋体"/>
                      <w:sz w:val="21"/>
                      <w:szCs w:val="21"/>
                      <w:lang w:val="en-US" w:eastAsia="zh-CN"/>
                    </w:rPr>
                    <w:t>半年</w:t>
                  </w:r>
                  <w:r>
                    <w:rPr>
                      <w:rFonts w:hint="eastAsia" w:ascii="宋体" w:hAnsi="宋体" w:eastAsia="宋体" w:cs="宋体"/>
                      <w:sz w:val="21"/>
                      <w:szCs w:val="21"/>
                      <w:lang w:val="en-US" w:eastAsia="zh-CN"/>
                    </w:rPr>
                    <w:t>考核</w:t>
                  </w:r>
                </w:p>
              </w:tc>
              <w:tc>
                <w:tcPr>
                  <w:tcW w:w="1170" w:type="dxa"/>
                </w:tcPr>
                <w:p>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100% </w:t>
                  </w:r>
                </w:p>
              </w:tc>
              <w:tc>
                <w:tcPr>
                  <w:tcW w:w="2079" w:type="dxa"/>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66" w:type="dxa"/>
                  <w:vMerge w:val="continue"/>
                </w:tcPr>
                <w:p>
                  <w:pPr>
                    <w:spacing w:line="240" w:lineRule="auto"/>
                    <w:jc w:val="center"/>
                    <w:rPr>
                      <w:rFonts w:hint="eastAsia" w:ascii="宋体" w:hAnsi="宋体" w:eastAsia="宋体" w:cs="宋体"/>
                      <w:sz w:val="21"/>
                      <w:szCs w:val="21"/>
                    </w:rPr>
                  </w:pPr>
                </w:p>
              </w:tc>
              <w:tc>
                <w:tcPr>
                  <w:tcW w:w="3760"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火灾事故为0 </w:t>
                  </w:r>
                </w:p>
              </w:tc>
              <w:tc>
                <w:tcPr>
                  <w:tcW w:w="1510" w:type="dxa"/>
                </w:tcPr>
                <w:p>
                  <w:pPr>
                    <w:spacing w:line="240" w:lineRule="auto"/>
                    <w:rPr>
                      <w:rFonts w:hint="eastAsia" w:ascii="宋体" w:hAnsi="宋体" w:eastAsia="宋体" w:cs="宋体"/>
                      <w:sz w:val="21"/>
                      <w:szCs w:val="21"/>
                    </w:rPr>
                  </w:pPr>
                  <w:r>
                    <w:rPr>
                      <w:rFonts w:hint="eastAsia" w:ascii="宋体" w:hAnsi="宋体" w:cs="宋体"/>
                      <w:sz w:val="21"/>
                      <w:szCs w:val="21"/>
                      <w:lang w:val="en-US" w:eastAsia="zh-CN"/>
                    </w:rPr>
                    <w:t>半年</w:t>
                  </w:r>
                  <w:r>
                    <w:rPr>
                      <w:rFonts w:hint="eastAsia" w:ascii="宋体" w:hAnsi="宋体" w:eastAsia="宋体" w:cs="宋体"/>
                      <w:sz w:val="21"/>
                      <w:szCs w:val="21"/>
                      <w:lang w:val="en-US" w:eastAsia="zh-CN"/>
                    </w:rPr>
                    <w:t>考核</w:t>
                  </w:r>
                </w:p>
              </w:tc>
              <w:tc>
                <w:tcPr>
                  <w:tcW w:w="1170"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2079" w:type="dxa"/>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已经完成</w:t>
                  </w:r>
                </w:p>
              </w:tc>
            </w:tr>
          </w:tbl>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w:t>
            </w:r>
            <w:r>
              <w:rPr>
                <w:rFonts w:hint="eastAsia" w:ascii="宋体" w:hAnsi="宋体" w:eastAsia="宋体" w:cs="宋体"/>
                <w:sz w:val="21"/>
                <w:szCs w:val="21"/>
                <w:lang w:val="en-US" w:eastAsia="zh-CN"/>
              </w:rPr>
              <w:t>20</w:t>
            </w:r>
            <w:r>
              <w:rPr>
                <w:rFonts w:hint="eastAsia" w:ascii="宋体" w:hAnsi="宋体" w:cs="宋体"/>
                <w:sz w:val="21"/>
                <w:szCs w:val="21"/>
                <w:lang w:val="en-US" w:eastAsia="zh-CN"/>
              </w:rPr>
              <w:t>21</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12.3</w:t>
            </w:r>
            <w:r>
              <w:rPr>
                <w:rFonts w:hint="eastAsia" w:ascii="宋体" w:hAnsi="宋体" w:eastAsia="宋体" w:cs="宋体"/>
                <w:sz w:val="21"/>
                <w:szCs w:val="21"/>
              </w:rPr>
              <w:t>考核已完成。</w:t>
            </w:r>
          </w:p>
          <w:p>
            <w:pPr>
              <w:spacing w:line="360" w:lineRule="auto"/>
              <w:rPr>
                <w:rFonts w:hint="eastAsia" w:ascii="宋体" w:hAnsi="宋体" w:eastAsia="宋体" w:cs="宋体"/>
                <w:sz w:val="21"/>
                <w:szCs w:val="21"/>
              </w:rPr>
            </w:pPr>
            <w:r>
              <w:rPr>
                <w:rFonts w:hint="eastAsia" w:ascii="宋体" w:hAnsi="宋体" w:eastAsia="宋体" w:cs="宋体"/>
                <w:sz w:val="21"/>
                <w:szCs w:val="21"/>
              </w:rPr>
              <w:t>抽环境安全管理方案，明确了措施、责任人、时间、资金投入要求：</w:t>
            </w:r>
          </w:p>
          <w:tbl>
            <w:tblPr>
              <w:tblStyle w:val="10"/>
              <w:tblW w:w="10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392"/>
              <w:gridCol w:w="4542"/>
              <w:gridCol w:w="1130"/>
              <w:gridCol w:w="1108"/>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092"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环境</w:t>
                  </w:r>
                  <w:r>
                    <w:rPr>
                      <w:rFonts w:hint="eastAsia" w:ascii="宋体" w:hAnsi="宋体" w:eastAsia="宋体" w:cs="宋体"/>
                      <w:sz w:val="21"/>
                      <w:szCs w:val="21"/>
                    </w:rPr>
                    <w:t>目标</w:t>
                  </w:r>
                </w:p>
              </w:tc>
              <w:tc>
                <w:tcPr>
                  <w:tcW w:w="139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指标</w:t>
                  </w:r>
                </w:p>
              </w:tc>
              <w:tc>
                <w:tcPr>
                  <w:tcW w:w="454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措施</w:t>
                  </w:r>
                </w:p>
              </w:tc>
              <w:tc>
                <w:tcPr>
                  <w:tcW w:w="113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时间要求</w:t>
                  </w:r>
                </w:p>
              </w:tc>
              <w:tc>
                <w:tcPr>
                  <w:tcW w:w="1108"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责任部门</w:t>
                  </w:r>
                </w:p>
              </w:tc>
              <w:tc>
                <w:tcPr>
                  <w:tcW w:w="971"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1092" w:type="dxa"/>
                </w:tcPr>
                <w:p>
                  <w:pPr>
                    <w:spacing w:line="240" w:lineRule="auto"/>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资源消耗</w:t>
                  </w:r>
                </w:p>
              </w:tc>
              <w:tc>
                <w:tcPr>
                  <w:tcW w:w="1392" w:type="dxa"/>
                </w:tcPr>
                <w:p>
                  <w:pPr>
                    <w:spacing w:line="24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万元产值降低水电消耗1%</w:t>
                  </w:r>
                </w:p>
              </w:tc>
              <w:tc>
                <w:tcPr>
                  <w:tcW w:w="4542" w:type="dxa"/>
                </w:tcPr>
                <w:p>
                  <w:pPr>
                    <w:numPr>
                      <w:ilvl w:val="0"/>
                      <w:numId w:val="0"/>
                    </w:numPr>
                    <w:tabs>
                      <w:tab w:val="center" w:pos="4535"/>
                      <w:tab w:val="left" w:pos="7128"/>
                    </w:tabs>
                    <w:adjustRightInd w:val="0"/>
                    <w:spacing w:line="240" w:lineRule="auto"/>
                    <w:textAlignment w:val="baseline"/>
                    <w:rPr>
                      <w:rFonts w:hint="eastAsia" w:ascii="宋体" w:hAnsi="宋体" w:eastAsia="宋体" w:cs="宋体"/>
                      <w:sz w:val="18"/>
                      <w:szCs w:val="18"/>
                      <w:lang w:val="en-US" w:eastAsia="zh-CN"/>
                    </w:rPr>
                  </w:pPr>
                  <w:r>
                    <w:rPr>
                      <w:rFonts w:hint="eastAsia" w:ascii="宋体" w:hAnsi="宋体" w:cs="宋体"/>
                      <w:sz w:val="18"/>
                      <w:szCs w:val="18"/>
                      <w:lang w:val="en-US" w:eastAsia="zh-CN"/>
                    </w:rPr>
                    <w:t>1、</w:t>
                  </w:r>
                  <w:r>
                    <w:rPr>
                      <w:rFonts w:hint="eastAsia" w:ascii="宋体" w:hAnsi="宋体" w:eastAsia="宋体" w:cs="宋体"/>
                      <w:sz w:val="18"/>
                      <w:szCs w:val="18"/>
                      <w:lang w:val="en-US" w:eastAsia="zh-CN"/>
                    </w:rPr>
                    <w:t>杜绝长明灯，人走电器关闭</w:t>
                  </w:r>
                </w:p>
                <w:p>
                  <w:pPr>
                    <w:tabs>
                      <w:tab w:val="center" w:pos="4535"/>
                      <w:tab w:val="left" w:pos="7128"/>
                    </w:tabs>
                    <w:adjustRightInd w:val="0"/>
                    <w:spacing w:line="240" w:lineRule="auto"/>
                    <w:textAlignment w:val="baseline"/>
                    <w:rPr>
                      <w:rFonts w:hint="eastAsia" w:ascii="宋体" w:hAnsi="宋体" w:eastAsia="宋体" w:cs="宋体"/>
                      <w:sz w:val="18"/>
                      <w:szCs w:val="18"/>
                      <w:lang w:val="en-US"/>
                    </w:rPr>
                  </w:pPr>
                  <w:r>
                    <w:rPr>
                      <w:rFonts w:hint="eastAsia" w:ascii="宋体" w:hAnsi="宋体" w:eastAsia="宋体" w:cs="宋体"/>
                      <w:sz w:val="18"/>
                      <w:szCs w:val="18"/>
                      <w:lang w:val="en-US" w:eastAsia="zh-CN"/>
                    </w:rPr>
                    <w:t>2、加强检查，杜绝设备空转</w:t>
                  </w:r>
                </w:p>
                <w:p>
                  <w:pPr>
                    <w:spacing w:line="240" w:lineRule="auto"/>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、预计费用</w:t>
                  </w:r>
                  <w:r>
                    <w:rPr>
                      <w:rFonts w:hint="eastAsia" w:ascii="宋体" w:hAnsi="宋体" w:cs="宋体"/>
                      <w:sz w:val="18"/>
                      <w:szCs w:val="18"/>
                      <w:lang w:val="en-US" w:eastAsia="zh-CN"/>
                    </w:rPr>
                    <w:t>1</w:t>
                  </w:r>
                  <w:r>
                    <w:rPr>
                      <w:rFonts w:hint="eastAsia" w:ascii="宋体" w:hAnsi="宋体" w:eastAsia="宋体" w:cs="宋体"/>
                      <w:sz w:val="18"/>
                      <w:szCs w:val="18"/>
                    </w:rPr>
                    <w:t>万元。</w:t>
                  </w:r>
                </w:p>
              </w:tc>
              <w:tc>
                <w:tcPr>
                  <w:tcW w:w="1130" w:type="dxa"/>
                </w:tcPr>
                <w:p>
                  <w:pPr>
                    <w:spacing w:line="360" w:lineRule="auto"/>
                    <w:rPr>
                      <w:rFonts w:hint="eastAsia" w:ascii="宋体" w:hAnsi="宋体" w:eastAsia="宋体" w:cs="宋体"/>
                      <w:sz w:val="18"/>
                      <w:szCs w:val="18"/>
                    </w:rPr>
                  </w:pPr>
                  <w:r>
                    <w:rPr>
                      <w:rFonts w:hint="eastAsia" w:ascii="宋体" w:hAnsi="宋体" w:eastAsia="宋体" w:cs="宋体"/>
                      <w:sz w:val="18"/>
                      <w:szCs w:val="18"/>
                    </w:rPr>
                    <w:t>20</w:t>
                  </w:r>
                  <w:r>
                    <w:rPr>
                      <w:rFonts w:hint="eastAsia" w:ascii="宋体" w:hAnsi="宋体" w:cs="宋体"/>
                      <w:sz w:val="18"/>
                      <w:szCs w:val="18"/>
                      <w:lang w:val="en-US" w:eastAsia="zh-CN"/>
                    </w:rPr>
                    <w:t>21</w:t>
                  </w:r>
                  <w:r>
                    <w:rPr>
                      <w:rFonts w:hint="eastAsia" w:ascii="宋体" w:hAnsi="宋体" w:eastAsia="宋体" w:cs="宋体"/>
                      <w:sz w:val="18"/>
                      <w:szCs w:val="18"/>
                    </w:rPr>
                    <w:t>.12</w:t>
                  </w:r>
                </w:p>
              </w:tc>
              <w:tc>
                <w:tcPr>
                  <w:tcW w:w="1108" w:type="dxa"/>
                </w:tcPr>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生产部</w:t>
                  </w:r>
                </w:p>
                <w:p>
                  <w:pPr>
                    <w:spacing w:line="360" w:lineRule="auto"/>
                    <w:rPr>
                      <w:rFonts w:hint="eastAsia" w:ascii="宋体" w:hAnsi="宋体" w:eastAsia="宋体" w:cs="宋体"/>
                      <w:sz w:val="18"/>
                      <w:szCs w:val="18"/>
                    </w:rPr>
                  </w:pPr>
                </w:p>
              </w:tc>
              <w:tc>
                <w:tcPr>
                  <w:tcW w:w="971" w:type="dxa"/>
                </w:tcPr>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王小龙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2" w:hRule="atLeast"/>
              </w:trPr>
              <w:tc>
                <w:tcPr>
                  <w:tcW w:w="1092" w:type="dxa"/>
                </w:tcPr>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rPr>
                    <w:t>2、</w:t>
                  </w:r>
                  <w:r>
                    <w:rPr>
                      <w:rFonts w:hint="eastAsia" w:ascii="宋体" w:hAnsi="宋体" w:eastAsia="宋体" w:cs="宋体"/>
                      <w:sz w:val="18"/>
                      <w:szCs w:val="18"/>
                      <w:lang w:val="en-US" w:eastAsia="zh-CN"/>
                    </w:rPr>
                    <w:t>火灾</w:t>
                  </w:r>
                </w:p>
              </w:tc>
              <w:tc>
                <w:tcPr>
                  <w:tcW w:w="1392" w:type="dxa"/>
                </w:tcPr>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火灾事故为0</w:t>
                  </w:r>
                </w:p>
              </w:tc>
              <w:tc>
                <w:tcPr>
                  <w:tcW w:w="4542" w:type="dxa"/>
                </w:tcPr>
                <w:p>
                  <w:pPr>
                    <w:tabs>
                      <w:tab w:val="center" w:pos="4535"/>
                      <w:tab w:val="left" w:pos="7128"/>
                    </w:tabs>
                    <w:adjustRightInd w:val="0"/>
                    <w:spacing w:line="240" w:lineRule="auto"/>
                    <w:textAlignment w:val="baseline"/>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组织公司人员实施应急演练，使公司员工和相关作业人员掌握火灾预防和救治方法及自我防护知识。</w:t>
                  </w:r>
                </w:p>
                <w:p>
                  <w:pPr>
                    <w:tabs>
                      <w:tab w:val="center" w:pos="4535"/>
                      <w:tab w:val="left" w:pos="7128"/>
                    </w:tabs>
                    <w:adjustRightInd w:val="0"/>
                    <w:spacing w:line="240" w:lineRule="auto"/>
                    <w:textAlignment w:val="baseline"/>
                    <w:rPr>
                      <w:rFonts w:hint="eastAsia" w:ascii="宋体" w:hAnsi="宋体" w:eastAsia="宋体" w:cs="宋体"/>
                      <w:sz w:val="18"/>
                      <w:szCs w:val="18"/>
                      <w:lang w:val="en-US" w:eastAsia="zh-CN"/>
                    </w:rPr>
                  </w:pPr>
                  <w:r>
                    <w:rPr>
                      <w:rFonts w:hint="eastAsia" w:ascii="宋体" w:hAnsi="宋体" w:eastAsia="宋体" w:cs="宋体"/>
                      <w:sz w:val="18"/>
                      <w:szCs w:val="18"/>
                    </w:rPr>
                    <w:t xml:space="preserve">2、 </w:t>
                  </w:r>
                  <w:r>
                    <w:rPr>
                      <w:rFonts w:hint="eastAsia" w:ascii="宋体" w:hAnsi="宋体" w:eastAsia="宋体" w:cs="宋体"/>
                      <w:sz w:val="18"/>
                      <w:szCs w:val="18"/>
                      <w:lang w:val="en-US" w:eastAsia="zh-CN"/>
                    </w:rPr>
                    <w:t>制定设备检修计划，定期检查设备线路。</w:t>
                  </w:r>
                </w:p>
                <w:p>
                  <w:pPr>
                    <w:tabs>
                      <w:tab w:val="center" w:pos="4535"/>
                      <w:tab w:val="left" w:pos="7128"/>
                    </w:tabs>
                    <w:adjustRightInd w:val="0"/>
                    <w:spacing w:line="240" w:lineRule="auto"/>
                    <w:textAlignment w:val="baseline"/>
                    <w:rPr>
                      <w:rFonts w:hint="eastAsia" w:ascii="宋体" w:hAnsi="宋体" w:eastAsia="宋体" w:cs="宋体"/>
                      <w:sz w:val="18"/>
                      <w:szCs w:val="18"/>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制定消除设施检查制度，定期检查消除设施有效性。</w:t>
                  </w:r>
                </w:p>
                <w:p>
                  <w:pPr>
                    <w:spacing w:line="240" w:lineRule="auto"/>
                    <w:rPr>
                      <w:rFonts w:hint="eastAsia" w:ascii="宋体" w:hAnsi="宋体" w:eastAsia="宋体" w:cs="宋体"/>
                      <w:sz w:val="18"/>
                      <w:szCs w:val="18"/>
                    </w:rPr>
                  </w:pPr>
                  <w:r>
                    <w:rPr>
                      <w:rFonts w:hint="eastAsia" w:ascii="宋体" w:hAnsi="宋体" w:eastAsia="宋体" w:cs="宋体"/>
                      <w:sz w:val="18"/>
                      <w:szCs w:val="18"/>
                    </w:rPr>
                    <w:t>4、预计费用</w:t>
                  </w:r>
                  <w:r>
                    <w:rPr>
                      <w:rFonts w:hint="eastAsia" w:ascii="宋体" w:hAnsi="宋体" w:cs="宋体"/>
                      <w:sz w:val="18"/>
                      <w:szCs w:val="18"/>
                      <w:lang w:val="en-US" w:eastAsia="zh-CN"/>
                    </w:rPr>
                    <w:t>2万</w:t>
                  </w:r>
                  <w:r>
                    <w:rPr>
                      <w:rFonts w:hint="eastAsia" w:ascii="宋体" w:hAnsi="宋体" w:eastAsia="宋体" w:cs="宋体"/>
                      <w:sz w:val="18"/>
                      <w:szCs w:val="18"/>
                    </w:rPr>
                    <w:t>元。</w:t>
                  </w:r>
                </w:p>
              </w:tc>
              <w:tc>
                <w:tcPr>
                  <w:tcW w:w="1130" w:type="dxa"/>
                </w:tcPr>
                <w:p>
                  <w:pPr>
                    <w:spacing w:line="360" w:lineRule="auto"/>
                    <w:rPr>
                      <w:rFonts w:hint="eastAsia" w:ascii="宋体" w:hAnsi="宋体" w:eastAsia="宋体" w:cs="宋体"/>
                      <w:sz w:val="18"/>
                      <w:szCs w:val="18"/>
                    </w:rPr>
                  </w:pPr>
                  <w:r>
                    <w:rPr>
                      <w:rFonts w:hint="eastAsia" w:ascii="宋体" w:hAnsi="宋体" w:eastAsia="宋体" w:cs="宋体"/>
                      <w:sz w:val="18"/>
                      <w:szCs w:val="18"/>
                    </w:rPr>
                    <w:t>20</w:t>
                  </w:r>
                  <w:r>
                    <w:rPr>
                      <w:rFonts w:hint="eastAsia" w:ascii="宋体" w:hAnsi="宋体" w:cs="宋体"/>
                      <w:sz w:val="18"/>
                      <w:szCs w:val="18"/>
                      <w:lang w:val="en-US" w:eastAsia="zh-CN"/>
                    </w:rPr>
                    <w:t>21</w:t>
                  </w:r>
                  <w:r>
                    <w:rPr>
                      <w:rFonts w:hint="eastAsia" w:ascii="宋体" w:hAnsi="宋体" w:eastAsia="宋体" w:cs="宋体"/>
                      <w:sz w:val="18"/>
                      <w:szCs w:val="18"/>
                    </w:rPr>
                    <w:t>.12</w:t>
                  </w:r>
                </w:p>
              </w:tc>
              <w:tc>
                <w:tcPr>
                  <w:tcW w:w="1108" w:type="dxa"/>
                </w:tcPr>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各部门</w:t>
                  </w:r>
                </w:p>
                <w:p>
                  <w:pPr>
                    <w:spacing w:line="360" w:lineRule="auto"/>
                    <w:rPr>
                      <w:rFonts w:hint="eastAsia" w:ascii="宋体" w:hAnsi="宋体" w:eastAsia="宋体" w:cs="宋体"/>
                      <w:sz w:val="18"/>
                      <w:szCs w:val="18"/>
                    </w:rPr>
                  </w:pPr>
                </w:p>
                <w:p>
                  <w:pPr>
                    <w:spacing w:line="360" w:lineRule="auto"/>
                    <w:rPr>
                      <w:rFonts w:hint="eastAsia" w:ascii="宋体" w:hAnsi="宋体" w:eastAsia="宋体" w:cs="宋体"/>
                      <w:sz w:val="18"/>
                      <w:szCs w:val="18"/>
                    </w:rPr>
                  </w:pPr>
                </w:p>
              </w:tc>
              <w:tc>
                <w:tcPr>
                  <w:tcW w:w="971" w:type="dxa"/>
                </w:tcPr>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王小龙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trPr>
              <w:tc>
                <w:tcPr>
                  <w:tcW w:w="1092" w:type="dxa"/>
                </w:tcPr>
                <w:p>
                  <w:pPr>
                    <w:spacing w:line="240" w:lineRule="auto"/>
                    <w:rPr>
                      <w:rFonts w:hint="eastAsia" w:ascii="宋体" w:hAnsi="宋体" w:eastAsia="宋体" w:cs="宋体"/>
                      <w:sz w:val="18"/>
                      <w:szCs w:val="18"/>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固体废弃物的排放</w:t>
                  </w:r>
                </w:p>
              </w:tc>
              <w:tc>
                <w:tcPr>
                  <w:tcW w:w="1392" w:type="dxa"/>
                </w:tcPr>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达标率100%</w:t>
                  </w:r>
                </w:p>
              </w:tc>
              <w:tc>
                <w:tcPr>
                  <w:tcW w:w="4542" w:type="dxa"/>
                </w:tcPr>
                <w:p>
                  <w:pPr>
                    <w:numPr>
                      <w:ilvl w:val="0"/>
                      <w:numId w:val="1"/>
                    </w:numPr>
                    <w:tabs>
                      <w:tab w:val="center" w:pos="4535"/>
                      <w:tab w:val="left" w:pos="7128"/>
                    </w:tabs>
                    <w:adjustRightInd w:val="0"/>
                    <w:spacing w:line="240" w:lineRule="auto"/>
                    <w:textAlignment w:val="baseline"/>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坚持文明生产，建立管理制度，各部门明确责任人</w:t>
                  </w:r>
                  <w:r>
                    <w:rPr>
                      <w:rFonts w:hint="eastAsia" w:ascii="宋体" w:hAnsi="宋体" w:cs="宋体"/>
                      <w:sz w:val="18"/>
                      <w:szCs w:val="18"/>
                      <w:lang w:val="en-US" w:eastAsia="zh-CN"/>
                    </w:rPr>
                    <w:t>.</w:t>
                  </w:r>
                </w:p>
                <w:p>
                  <w:pPr>
                    <w:numPr>
                      <w:ilvl w:val="0"/>
                      <w:numId w:val="1"/>
                    </w:numPr>
                    <w:tabs>
                      <w:tab w:val="center" w:pos="4535"/>
                      <w:tab w:val="left" w:pos="7128"/>
                    </w:tabs>
                    <w:adjustRightInd w:val="0"/>
                    <w:spacing w:line="240" w:lineRule="auto"/>
                    <w:ind w:left="0" w:leftChars="0" w:firstLine="0" w:firstLineChars="0"/>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购买垃圾箱分别放置可回收、不可回收固体废弃物</w:t>
                  </w:r>
                </w:p>
                <w:p>
                  <w:pPr>
                    <w:numPr>
                      <w:ilvl w:val="0"/>
                      <w:numId w:val="1"/>
                    </w:numPr>
                    <w:tabs>
                      <w:tab w:val="center" w:pos="4535"/>
                      <w:tab w:val="left" w:pos="7128"/>
                    </w:tabs>
                    <w:adjustRightInd w:val="0"/>
                    <w:spacing w:line="240" w:lineRule="auto"/>
                    <w:ind w:left="0" w:leftChars="0" w:firstLine="0" w:firstLineChars="0"/>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危险废物交有资质的单位回收处理</w:t>
                  </w:r>
                </w:p>
                <w:p>
                  <w:pPr>
                    <w:numPr>
                      <w:ilvl w:val="0"/>
                      <w:numId w:val="1"/>
                    </w:numPr>
                    <w:tabs>
                      <w:tab w:val="center" w:pos="4535"/>
                      <w:tab w:val="left" w:pos="7128"/>
                    </w:tabs>
                    <w:adjustRightInd w:val="0"/>
                    <w:spacing w:line="240" w:lineRule="auto"/>
                    <w:ind w:left="0" w:leftChars="0" w:firstLine="0" w:firstLineChars="0"/>
                    <w:textAlignment w:val="baseline"/>
                    <w:rPr>
                      <w:rFonts w:hint="eastAsia" w:ascii="宋体" w:hAnsi="宋体" w:eastAsia="宋体" w:cs="宋体"/>
                      <w:sz w:val="18"/>
                      <w:szCs w:val="18"/>
                    </w:rPr>
                  </w:pPr>
                  <w:r>
                    <w:rPr>
                      <w:rFonts w:hint="eastAsia" w:ascii="宋体" w:hAnsi="宋体" w:eastAsia="宋体" w:cs="宋体"/>
                      <w:sz w:val="18"/>
                      <w:szCs w:val="18"/>
                    </w:rPr>
                    <w:t>预计费用</w:t>
                  </w:r>
                  <w:r>
                    <w:rPr>
                      <w:rFonts w:hint="eastAsia" w:ascii="宋体" w:hAnsi="宋体" w:eastAsia="宋体" w:cs="宋体"/>
                      <w:sz w:val="18"/>
                      <w:szCs w:val="18"/>
                      <w:lang w:val="en-US" w:eastAsia="zh-CN"/>
                    </w:rPr>
                    <w:t>1</w:t>
                  </w:r>
                  <w:r>
                    <w:rPr>
                      <w:rFonts w:hint="eastAsia" w:ascii="宋体" w:hAnsi="宋体" w:cs="宋体"/>
                      <w:sz w:val="18"/>
                      <w:szCs w:val="18"/>
                      <w:lang w:val="en-US" w:eastAsia="zh-CN"/>
                    </w:rPr>
                    <w:t>万</w:t>
                  </w:r>
                  <w:r>
                    <w:rPr>
                      <w:rFonts w:hint="eastAsia" w:ascii="宋体" w:hAnsi="宋体" w:eastAsia="宋体" w:cs="宋体"/>
                      <w:sz w:val="18"/>
                      <w:szCs w:val="18"/>
                    </w:rPr>
                    <w:t>元</w:t>
                  </w:r>
                </w:p>
              </w:tc>
              <w:tc>
                <w:tcPr>
                  <w:tcW w:w="1130" w:type="dxa"/>
                  <w:vAlign w:val="top"/>
                </w:tcPr>
                <w:p>
                  <w:pPr>
                    <w:spacing w:line="360" w:lineRule="auto"/>
                    <w:rPr>
                      <w:rFonts w:hint="eastAsia" w:ascii="宋体" w:hAnsi="宋体" w:eastAsia="宋体" w:cs="宋体"/>
                      <w:sz w:val="18"/>
                      <w:szCs w:val="18"/>
                    </w:rPr>
                  </w:pPr>
                  <w:r>
                    <w:rPr>
                      <w:rFonts w:hint="eastAsia" w:ascii="宋体" w:hAnsi="宋体" w:eastAsia="宋体" w:cs="宋体"/>
                      <w:sz w:val="18"/>
                      <w:szCs w:val="18"/>
                    </w:rPr>
                    <w:t>20</w:t>
                  </w:r>
                  <w:r>
                    <w:rPr>
                      <w:rFonts w:hint="eastAsia" w:ascii="宋体" w:hAnsi="宋体" w:cs="宋体"/>
                      <w:sz w:val="18"/>
                      <w:szCs w:val="18"/>
                      <w:lang w:val="en-US" w:eastAsia="zh-CN"/>
                    </w:rPr>
                    <w:t>21</w:t>
                  </w:r>
                  <w:r>
                    <w:rPr>
                      <w:rFonts w:hint="eastAsia" w:ascii="宋体" w:hAnsi="宋体" w:eastAsia="宋体" w:cs="宋体"/>
                      <w:sz w:val="18"/>
                      <w:szCs w:val="18"/>
                    </w:rPr>
                    <w:t xml:space="preserve">.12 </w:t>
                  </w:r>
                </w:p>
              </w:tc>
              <w:tc>
                <w:tcPr>
                  <w:tcW w:w="1108" w:type="dxa"/>
                  <w:vAlign w:val="top"/>
                </w:tcPr>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各部门</w:t>
                  </w:r>
                </w:p>
                <w:p>
                  <w:pPr>
                    <w:spacing w:line="360" w:lineRule="auto"/>
                    <w:rPr>
                      <w:rFonts w:hint="eastAsia" w:ascii="宋体" w:hAnsi="宋体" w:eastAsia="宋体" w:cs="宋体"/>
                      <w:sz w:val="18"/>
                      <w:szCs w:val="18"/>
                    </w:rPr>
                  </w:pPr>
                </w:p>
              </w:tc>
              <w:tc>
                <w:tcPr>
                  <w:tcW w:w="971" w:type="dxa"/>
                  <w:vAlign w:val="top"/>
                </w:tcPr>
                <w:p>
                  <w:pPr>
                    <w:spacing w:line="360" w:lineRule="auto"/>
                    <w:rPr>
                      <w:rFonts w:hint="eastAsia" w:ascii="宋体" w:hAnsi="宋体" w:eastAsia="宋体" w:cs="宋体"/>
                      <w:sz w:val="18"/>
                      <w:szCs w:val="18"/>
                      <w:lang w:val="en-US"/>
                    </w:rPr>
                  </w:pPr>
                  <w:r>
                    <w:rPr>
                      <w:rFonts w:hint="eastAsia" w:ascii="宋体" w:hAnsi="宋体" w:eastAsia="宋体" w:cs="宋体"/>
                      <w:sz w:val="18"/>
                      <w:szCs w:val="18"/>
                      <w:lang w:val="en-US" w:eastAsia="zh-CN"/>
                    </w:rPr>
                    <w:t>王小龙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1092" w:type="dxa"/>
                </w:tcPr>
                <w:p>
                  <w:pPr>
                    <w:spacing w:line="24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4、噪声的排放</w:t>
                  </w:r>
                </w:p>
              </w:tc>
              <w:tc>
                <w:tcPr>
                  <w:tcW w:w="1392" w:type="dxa"/>
                </w:tcPr>
                <w:p>
                  <w:pPr>
                    <w:spacing w:line="24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符合工业企业厂界噪声标准</w:t>
                  </w:r>
                </w:p>
              </w:tc>
              <w:tc>
                <w:tcPr>
                  <w:tcW w:w="4542" w:type="dxa"/>
                </w:tcPr>
                <w:p>
                  <w:pPr>
                    <w:numPr>
                      <w:ilvl w:val="0"/>
                      <w:numId w:val="2"/>
                    </w:numPr>
                    <w:tabs>
                      <w:tab w:val="center" w:pos="4535"/>
                      <w:tab w:val="left" w:pos="7128"/>
                    </w:tabs>
                    <w:adjustRightInd w:val="0"/>
                    <w:spacing w:line="240" w:lineRule="auto"/>
                    <w:ind w:leftChars="0"/>
                    <w:textAlignment w:val="baseline"/>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合理安排生产，保持设备正常运转</w:t>
                  </w:r>
                </w:p>
                <w:p>
                  <w:pPr>
                    <w:numPr>
                      <w:ilvl w:val="0"/>
                      <w:numId w:val="2"/>
                    </w:numPr>
                    <w:tabs>
                      <w:tab w:val="center" w:pos="4535"/>
                      <w:tab w:val="left" w:pos="7128"/>
                    </w:tabs>
                    <w:adjustRightInd w:val="0"/>
                    <w:spacing w:line="240" w:lineRule="auto"/>
                    <w:ind w:leftChars="0"/>
                    <w:textAlignment w:val="baseline"/>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加强设备维护保养</w:t>
                  </w:r>
                </w:p>
                <w:p>
                  <w:pPr>
                    <w:numPr>
                      <w:ilvl w:val="0"/>
                      <w:numId w:val="2"/>
                    </w:numPr>
                    <w:tabs>
                      <w:tab w:val="center" w:pos="4535"/>
                      <w:tab w:val="left" w:pos="7128"/>
                    </w:tabs>
                    <w:adjustRightInd w:val="0"/>
                    <w:spacing w:line="240" w:lineRule="auto"/>
                    <w:ind w:leftChars="0"/>
                    <w:textAlignment w:val="baseline"/>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必要的隔音措施和生产区域封闭</w:t>
                  </w:r>
                </w:p>
              </w:tc>
              <w:tc>
                <w:tcPr>
                  <w:tcW w:w="1130" w:type="dxa"/>
                  <w:vAlign w:val="top"/>
                </w:tcPr>
                <w:p>
                  <w:pPr>
                    <w:spacing w:line="240" w:lineRule="auto"/>
                    <w:rPr>
                      <w:rFonts w:hint="eastAsia" w:ascii="宋体" w:hAnsi="宋体" w:eastAsia="宋体" w:cs="宋体"/>
                      <w:sz w:val="18"/>
                      <w:szCs w:val="18"/>
                    </w:rPr>
                  </w:pPr>
                  <w:r>
                    <w:rPr>
                      <w:rFonts w:hint="eastAsia" w:ascii="宋体" w:hAnsi="宋体" w:eastAsia="宋体" w:cs="宋体"/>
                      <w:sz w:val="18"/>
                      <w:szCs w:val="18"/>
                    </w:rPr>
                    <w:t>20</w:t>
                  </w:r>
                  <w:r>
                    <w:rPr>
                      <w:rFonts w:hint="eastAsia" w:ascii="宋体" w:hAnsi="宋体" w:cs="宋体"/>
                      <w:sz w:val="18"/>
                      <w:szCs w:val="18"/>
                      <w:lang w:val="en-US" w:eastAsia="zh-CN"/>
                    </w:rPr>
                    <w:t>21</w:t>
                  </w:r>
                  <w:r>
                    <w:rPr>
                      <w:rFonts w:hint="eastAsia" w:ascii="宋体" w:hAnsi="宋体" w:eastAsia="宋体" w:cs="宋体"/>
                      <w:sz w:val="18"/>
                      <w:szCs w:val="18"/>
                    </w:rPr>
                    <w:t xml:space="preserve">.12 </w:t>
                  </w:r>
                </w:p>
              </w:tc>
              <w:tc>
                <w:tcPr>
                  <w:tcW w:w="1108" w:type="dxa"/>
                  <w:vAlign w:val="top"/>
                </w:tcPr>
                <w:p>
                  <w:pPr>
                    <w:spacing w:line="24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生产部</w:t>
                  </w:r>
                </w:p>
              </w:tc>
              <w:tc>
                <w:tcPr>
                  <w:tcW w:w="971" w:type="dxa"/>
                  <w:vAlign w:val="top"/>
                </w:tcPr>
                <w:p>
                  <w:pPr>
                    <w:spacing w:line="24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王小龙</w:t>
                  </w:r>
                </w:p>
              </w:tc>
            </w:tr>
          </w:tbl>
          <w:p>
            <w:pPr>
              <w:spacing w:line="360" w:lineRule="auto"/>
              <w:rPr>
                <w:rFonts w:hint="eastAsia" w:ascii="宋体" w:hAnsi="宋体" w:eastAsia="宋体" w:cs="宋体"/>
                <w:sz w:val="21"/>
                <w:szCs w:val="21"/>
              </w:rPr>
            </w:pPr>
            <w:r>
              <w:rPr>
                <w:rFonts w:hint="eastAsia" w:ascii="宋体" w:hAnsi="宋体" w:eastAsia="宋体" w:cs="宋体"/>
                <w:sz w:val="21"/>
                <w:szCs w:val="21"/>
              </w:rPr>
              <w:t>管理方案由责任部门组织实施，目前</w:t>
            </w:r>
            <w:r>
              <w:rPr>
                <w:rFonts w:hint="eastAsia" w:ascii="宋体" w:hAnsi="宋体" w:cs="宋体"/>
                <w:sz w:val="21"/>
                <w:szCs w:val="21"/>
                <w:lang w:val="en-US" w:eastAsia="zh-CN"/>
              </w:rPr>
              <w:t>管理方案基本</w:t>
            </w:r>
            <w:r>
              <w:rPr>
                <w:rFonts w:hint="eastAsia" w:ascii="宋体" w:hAnsi="宋体" w:eastAsia="宋体" w:cs="宋体"/>
                <w:sz w:val="21"/>
                <w:szCs w:val="21"/>
              </w:rPr>
              <w:t>实施完成。</w:t>
            </w:r>
          </w:p>
        </w:tc>
        <w:tc>
          <w:tcPr>
            <w:tcW w:w="1585"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人力资源、能力、意识</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E7.2、7.3</w:t>
            </w:r>
          </w:p>
        </w:tc>
        <w:tc>
          <w:tcPr>
            <w:tcW w:w="10606"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企业配置了适宜的人员：如管理人员、技术人员、销售人员、生产操作工、检验人员、库管员等；人员配置基本满足日常管理体系运行要求。</w:t>
            </w:r>
          </w:p>
          <w:p>
            <w:pPr>
              <w:spacing w:line="360" w:lineRule="auto"/>
              <w:ind w:firstLine="420" w:firstLineChars="200"/>
              <w:rPr>
                <w:szCs w:val="22"/>
              </w:rPr>
            </w:pPr>
            <w:r>
              <w:rPr>
                <w:rFonts w:hint="eastAsia"/>
                <w:szCs w:val="22"/>
              </w:rPr>
              <w:t>查看《员工任职能力评价表》，20</w:t>
            </w:r>
            <w:r>
              <w:rPr>
                <w:rFonts w:hint="eastAsia"/>
                <w:szCs w:val="22"/>
                <w:lang w:val="en-US" w:eastAsia="zh-CN"/>
              </w:rPr>
              <w:t>21</w:t>
            </w:r>
            <w:r>
              <w:rPr>
                <w:rFonts w:hint="eastAsia"/>
                <w:szCs w:val="22"/>
              </w:rPr>
              <w:t>.</w:t>
            </w:r>
            <w:r>
              <w:rPr>
                <w:rFonts w:hint="eastAsia"/>
                <w:szCs w:val="22"/>
                <w:lang w:val="en-US" w:eastAsia="zh-CN"/>
              </w:rPr>
              <w:t>3</w:t>
            </w:r>
            <w:r>
              <w:rPr>
                <w:rFonts w:hint="eastAsia"/>
                <w:szCs w:val="22"/>
              </w:rPr>
              <w:t>.20 评估人：</w:t>
            </w:r>
            <w:r>
              <w:rPr>
                <w:rFonts w:hint="eastAsia"/>
                <w:szCs w:val="22"/>
                <w:lang w:val="en-US" w:eastAsia="zh-CN"/>
              </w:rPr>
              <w:t>马海岐</w:t>
            </w:r>
            <w:r>
              <w:rPr>
                <w:rFonts w:hint="eastAsia"/>
                <w:szCs w:val="22"/>
              </w:rPr>
              <w:t xml:space="preserve"> 其中包括：总经理、管代、各部门负责人等。能够满足公司环境管理体系运行以及体系覆盖产品生产和服务的需求。</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办公室</w:t>
            </w:r>
            <w:r>
              <w:rPr>
                <w:rFonts w:hint="eastAsia" w:ascii="宋体" w:hAnsi="宋体" w:eastAsia="宋体" w:cs="宋体"/>
                <w:sz w:val="21"/>
                <w:szCs w:val="21"/>
              </w:rPr>
              <w:t>对各岗位人员进行能力考核，根据结果采取措施，通常是采取培训方式。</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查到“</w:t>
            </w:r>
            <w:r>
              <w:rPr>
                <w:rFonts w:hint="eastAsia" w:ascii="宋体" w:hAnsi="宋体" w:cs="宋体"/>
                <w:sz w:val="21"/>
                <w:szCs w:val="21"/>
                <w:lang w:val="en-US" w:eastAsia="zh-CN"/>
              </w:rPr>
              <w:t>2021年</w:t>
            </w:r>
            <w:r>
              <w:rPr>
                <w:rFonts w:hint="eastAsia" w:ascii="宋体" w:hAnsi="宋体" w:eastAsia="宋体" w:cs="宋体"/>
                <w:sz w:val="21"/>
                <w:szCs w:val="21"/>
              </w:rPr>
              <w:t>培训计划”，编制</w:t>
            </w:r>
            <w:r>
              <w:rPr>
                <w:rFonts w:hint="eastAsia" w:ascii="宋体" w:hAnsi="宋体" w:eastAsia="宋体" w:cs="宋体"/>
                <w:sz w:val="21"/>
                <w:szCs w:val="21"/>
                <w:lang w:val="en-US" w:eastAsia="zh-CN"/>
              </w:rPr>
              <w:t>郑春阳</w:t>
            </w:r>
            <w:r>
              <w:rPr>
                <w:rFonts w:hint="eastAsia" w:ascii="宋体" w:hAnsi="宋体" w:eastAsia="宋体" w:cs="宋体"/>
                <w:sz w:val="21"/>
                <w:szCs w:val="21"/>
              </w:rPr>
              <w:t>，批准</w:t>
            </w:r>
            <w:r>
              <w:rPr>
                <w:rFonts w:hint="eastAsia" w:ascii="宋体" w:hAnsi="宋体" w:eastAsia="宋体" w:cs="宋体"/>
                <w:sz w:val="21"/>
                <w:szCs w:val="21"/>
                <w:lang w:val="en-US" w:eastAsia="zh-CN"/>
              </w:rPr>
              <w:t>马海岐</w:t>
            </w:r>
            <w:r>
              <w:rPr>
                <w:rFonts w:hint="eastAsia" w:ascii="宋体" w:hAnsi="宋体" w:eastAsia="宋体" w:cs="宋体"/>
                <w:sz w:val="21"/>
                <w:szCs w:val="21"/>
              </w:rPr>
              <w:t>，培训内容涉及：</w:t>
            </w:r>
            <w:r>
              <w:rPr>
                <w:rFonts w:hint="eastAsia" w:ascii="宋体" w:hAnsi="宋体" w:cs="宋体"/>
                <w:sz w:val="21"/>
                <w:szCs w:val="21"/>
                <w:lang w:val="en-US" w:eastAsia="zh-CN"/>
              </w:rPr>
              <w:t>管理体系标准培训、管理体系文件培训、</w:t>
            </w:r>
            <w:r>
              <w:rPr>
                <w:rFonts w:hint="eastAsia" w:ascii="宋体" w:hAnsi="宋体" w:eastAsia="宋体" w:cs="宋体"/>
                <w:sz w:val="21"/>
                <w:szCs w:val="21"/>
              </w:rPr>
              <w:t>环境法律法规</w:t>
            </w:r>
            <w:r>
              <w:rPr>
                <w:rFonts w:hint="eastAsia" w:ascii="宋体" w:hAnsi="宋体" w:eastAsia="宋体" w:cs="宋体"/>
                <w:sz w:val="21"/>
                <w:szCs w:val="21"/>
                <w:lang w:val="en-US" w:eastAsia="zh-CN"/>
              </w:rPr>
              <w:t>知识</w:t>
            </w:r>
            <w:r>
              <w:rPr>
                <w:rFonts w:hint="eastAsia" w:ascii="宋体" w:hAnsi="宋体" w:eastAsia="宋体" w:cs="宋体"/>
                <w:sz w:val="21"/>
                <w:szCs w:val="21"/>
              </w:rPr>
              <w:t>培训</w:t>
            </w:r>
            <w:r>
              <w:rPr>
                <w:rFonts w:hint="eastAsia" w:ascii="宋体" w:hAnsi="宋体" w:eastAsia="宋体" w:cs="宋体"/>
                <w:sz w:val="21"/>
                <w:szCs w:val="21"/>
                <w:lang w:eastAsia="zh-CN"/>
              </w:rPr>
              <w:t>、</w:t>
            </w:r>
            <w:r>
              <w:rPr>
                <w:rFonts w:hint="eastAsia" w:ascii="Times New Roman" w:hAnsi="Times New Roman" w:eastAsia="宋体" w:cs="Times New Roman"/>
              </w:rPr>
              <w:t>环境因素识别</w:t>
            </w:r>
            <w:r>
              <w:rPr>
                <w:rFonts w:hint="eastAsia" w:ascii="Times New Roman" w:hAnsi="Times New Roman" w:eastAsia="宋体" w:cs="Times New Roman"/>
                <w:lang w:val="en-US" w:eastAsia="zh-CN"/>
              </w:rPr>
              <w:t>方法培训、应急预案培训</w:t>
            </w:r>
            <w:r>
              <w:rPr>
                <w:rFonts w:hint="eastAsia" w:ascii="宋体" w:hAnsi="宋体" w:eastAsia="宋体" w:cs="宋体"/>
                <w:sz w:val="21"/>
                <w:szCs w:val="21"/>
              </w:rPr>
              <w:t>等。</w:t>
            </w:r>
          </w:p>
          <w:p>
            <w:pPr>
              <w:spacing w:line="360" w:lineRule="auto"/>
              <w:rPr>
                <w:rFonts w:hint="eastAsia" w:ascii="宋体" w:hAnsi="宋体" w:eastAsia="宋体" w:cs="宋体"/>
                <w:sz w:val="21"/>
                <w:szCs w:val="21"/>
              </w:rPr>
            </w:pPr>
            <w:r>
              <w:rPr>
                <w:rFonts w:hint="eastAsia" w:ascii="宋体" w:hAnsi="宋体" w:eastAsia="宋体" w:cs="宋体"/>
                <w:sz w:val="21"/>
                <w:szCs w:val="21"/>
              </w:rPr>
              <w:t>查到：《</w:t>
            </w:r>
            <w:r>
              <w:rPr>
                <w:rFonts w:hint="eastAsia" w:ascii="宋体" w:hAnsi="宋体" w:cs="宋体"/>
                <w:sz w:val="21"/>
                <w:szCs w:val="21"/>
                <w:lang w:val="en-US" w:eastAsia="zh-CN"/>
              </w:rPr>
              <w:t>培训记录表</w:t>
            </w:r>
            <w:r>
              <w:rPr>
                <w:rFonts w:hint="eastAsia" w:ascii="宋体" w:hAnsi="宋体" w:eastAsia="宋体" w:cs="宋体"/>
                <w:sz w:val="21"/>
                <w:szCs w:val="21"/>
              </w:rPr>
              <w:t>》，</w:t>
            </w:r>
          </w:p>
          <w:p>
            <w:pPr>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抽1：2021.0</w:t>
            </w:r>
            <w:r>
              <w:rPr>
                <w:rFonts w:hint="eastAsia" w:ascii="Times New Roman" w:hAnsi="Times New Roman" w:eastAsia="宋体" w:cs="Times New Roman"/>
                <w:lang w:val="en-US" w:eastAsia="zh-CN"/>
              </w:rPr>
              <w:t>3</w:t>
            </w:r>
            <w:r>
              <w:rPr>
                <w:rFonts w:hint="eastAsia" w:ascii="Times New Roman" w:hAnsi="Times New Roman" w:eastAsia="宋体" w:cs="Times New Roman"/>
              </w:rPr>
              <w:t>.1</w:t>
            </w:r>
            <w:r>
              <w:rPr>
                <w:rFonts w:hint="eastAsia" w:ascii="Times New Roman" w:hAnsi="Times New Roman" w:eastAsia="宋体" w:cs="Times New Roman"/>
                <w:lang w:val="en-US" w:eastAsia="zh-CN"/>
              </w:rPr>
              <w:t xml:space="preserve">0 </w:t>
            </w:r>
            <w:r>
              <w:rPr>
                <w:rFonts w:hint="eastAsia" w:ascii="宋体" w:hAnsi="宋体" w:cs="宋体"/>
                <w:sz w:val="21"/>
                <w:szCs w:val="21"/>
                <w:lang w:val="en-US" w:eastAsia="zh-CN"/>
              </w:rPr>
              <w:t>管理体系标准培训</w:t>
            </w:r>
            <w:r>
              <w:rPr>
                <w:rFonts w:hint="eastAsia" w:ascii="Times New Roman" w:hAnsi="Times New Roman" w:eastAsia="宋体" w:cs="Times New Roman"/>
              </w:rPr>
              <w:t>，经过培训通过对培训人员的提问，接受培训人员均能正确回答问题，对标准文件的内容和要求掌握清晰明确。培训有效，评价人：</w:t>
            </w:r>
            <w:r>
              <w:rPr>
                <w:rFonts w:hint="eastAsia" w:ascii="Times New Roman" w:hAnsi="Times New Roman" w:eastAsia="宋体" w:cs="Times New Roman"/>
                <w:lang w:val="en-US" w:eastAsia="zh-CN"/>
              </w:rPr>
              <w:t>王小龙</w:t>
            </w:r>
            <w:r>
              <w:rPr>
                <w:rFonts w:hint="eastAsia" w:ascii="Times New Roman" w:hAnsi="Times New Roman" w:eastAsia="宋体" w:cs="Times New Roman"/>
              </w:rPr>
              <w:t xml:space="preserve"> 。</w:t>
            </w:r>
          </w:p>
          <w:p>
            <w:pPr>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抽</w:t>
            </w:r>
            <w:r>
              <w:rPr>
                <w:rFonts w:hint="eastAsia" w:ascii="Times New Roman" w:hAnsi="Times New Roman" w:eastAsia="宋体" w:cs="Times New Roman"/>
                <w:lang w:val="en-US" w:eastAsia="zh-CN"/>
              </w:rPr>
              <w:t>2</w:t>
            </w:r>
            <w:r>
              <w:rPr>
                <w:rFonts w:hint="eastAsia" w:ascii="Times New Roman" w:hAnsi="Times New Roman" w:eastAsia="宋体" w:cs="Times New Roman"/>
              </w:rPr>
              <w:t>、2021.0</w:t>
            </w:r>
            <w:r>
              <w:rPr>
                <w:rFonts w:hint="eastAsia" w:ascii="Times New Roman" w:hAnsi="Times New Roman" w:eastAsia="宋体" w:cs="Times New Roman"/>
                <w:lang w:val="en-US" w:eastAsia="zh-CN"/>
              </w:rPr>
              <w:t>5</w:t>
            </w:r>
            <w:r>
              <w:rPr>
                <w:rFonts w:hint="eastAsia" w:ascii="Times New Roman" w:hAnsi="Times New Roman" w:eastAsia="宋体" w:cs="Times New Roman"/>
              </w:rPr>
              <w:t>.</w:t>
            </w:r>
            <w:r>
              <w:rPr>
                <w:rFonts w:hint="eastAsia" w:ascii="Times New Roman" w:hAnsi="Times New Roman" w:eastAsia="宋体" w:cs="Times New Roman"/>
                <w:lang w:val="en-US" w:eastAsia="zh-CN"/>
              </w:rPr>
              <w:t>6</w:t>
            </w:r>
            <w:r>
              <w:rPr>
                <w:rFonts w:hint="eastAsia" w:ascii="Times New Roman" w:hAnsi="Times New Roman" w:eastAsia="宋体" w:cs="Times New Roman"/>
              </w:rPr>
              <w:t>，</w:t>
            </w:r>
            <w:r>
              <w:rPr>
                <w:rFonts w:hint="eastAsia" w:ascii="宋体" w:hAnsi="宋体" w:cs="宋体"/>
                <w:sz w:val="21"/>
                <w:szCs w:val="21"/>
                <w:lang w:val="en-US" w:eastAsia="zh-CN"/>
              </w:rPr>
              <w:t>管理体系文件培训</w:t>
            </w:r>
            <w:r>
              <w:rPr>
                <w:rFonts w:hint="eastAsia" w:ascii="Times New Roman" w:hAnsi="Times New Roman" w:eastAsia="宋体" w:cs="Times New Roman"/>
              </w:rPr>
              <w:t>，培训取得预期效果，评价人</w:t>
            </w:r>
            <w:r>
              <w:rPr>
                <w:rFonts w:hint="eastAsia" w:ascii="Times New Roman" w:hAnsi="Times New Roman" w:eastAsia="宋体" w:cs="Times New Roman"/>
                <w:lang w:val="en-US" w:eastAsia="zh-CN"/>
              </w:rPr>
              <w:t>王小龙</w:t>
            </w:r>
            <w:r>
              <w:rPr>
                <w:rFonts w:hint="eastAsia" w:ascii="Times New Roman" w:hAnsi="Times New Roman" w:eastAsia="宋体" w:cs="Times New Roman"/>
              </w:rPr>
              <w:t>。</w:t>
            </w:r>
          </w:p>
          <w:p>
            <w:pPr>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抽</w:t>
            </w:r>
            <w:r>
              <w:rPr>
                <w:rFonts w:hint="eastAsia" w:ascii="Times New Roman" w:hAnsi="Times New Roman" w:eastAsia="宋体" w:cs="Times New Roman"/>
                <w:lang w:val="en-US" w:eastAsia="zh-CN"/>
              </w:rPr>
              <w:t>3</w:t>
            </w:r>
            <w:r>
              <w:rPr>
                <w:rFonts w:hint="eastAsia" w:ascii="Times New Roman" w:hAnsi="Times New Roman" w:eastAsia="宋体" w:cs="Times New Roman"/>
              </w:rPr>
              <w:t>：2021.</w:t>
            </w:r>
            <w:r>
              <w:rPr>
                <w:rFonts w:hint="eastAsia" w:ascii="Times New Roman" w:hAnsi="Times New Roman" w:eastAsia="宋体" w:cs="Times New Roman"/>
                <w:lang w:val="en-US" w:eastAsia="zh-CN"/>
              </w:rPr>
              <w:t>7</w:t>
            </w:r>
            <w:r>
              <w:rPr>
                <w:rFonts w:hint="eastAsia" w:ascii="Times New Roman" w:hAnsi="Times New Roman" w:eastAsia="宋体" w:cs="Times New Roman"/>
              </w:rPr>
              <w:t>.1</w:t>
            </w:r>
            <w:r>
              <w:rPr>
                <w:rFonts w:hint="eastAsia" w:ascii="Times New Roman" w:hAnsi="Times New Roman" w:eastAsia="宋体" w:cs="Times New Roman"/>
                <w:lang w:val="en-US" w:eastAsia="zh-CN"/>
              </w:rPr>
              <w:t xml:space="preserve">5 </w:t>
            </w:r>
            <w:r>
              <w:rPr>
                <w:rFonts w:hint="eastAsia" w:ascii="宋体" w:hAnsi="宋体" w:eastAsia="宋体" w:cs="宋体"/>
                <w:sz w:val="21"/>
                <w:szCs w:val="21"/>
              </w:rPr>
              <w:t>环境法律法规培训</w:t>
            </w:r>
            <w:r>
              <w:rPr>
                <w:rFonts w:hint="eastAsia" w:ascii="Times New Roman" w:hAnsi="Times New Roman" w:eastAsia="宋体" w:cs="Times New Roman"/>
              </w:rPr>
              <w:t>，培训取得预期效果，评价人：</w:t>
            </w:r>
            <w:r>
              <w:rPr>
                <w:rFonts w:hint="eastAsia" w:ascii="Times New Roman" w:hAnsi="Times New Roman" w:eastAsia="宋体" w:cs="Times New Roman"/>
                <w:lang w:val="en-US" w:eastAsia="zh-CN"/>
              </w:rPr>
              <w:t>王小龙</w:t>
            </w:r>
            <w:r>
              <w:rPr>
                <w:rFonts w:hint="eastAsia" w:ascii="Times New Roman" w:hAnsi="Times New Roman" w:eastAsia="宋体" w:cs="Times New Roman"/>
              </w:rPr>
              <w:t>。</w:t>
            </w:r>
          </w:p>
          <w:p>
            <w:pPr>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抽</w:t>
            </w:r>
            <w:r>
              <w:rPr>
                <w:rFonts w:hint="eastAsia" w:ascii="Times New Roman" w:hAnsi="Times New Roman" w:eastAsia="宋体" w:cs="Times New Roman"/>
                <w:lang w:val="en-US" w:eastAsia="zh-CN"/>
              </w:rPr>
              <w:t>4</w:t>
            </w:r>
            <w:r>
              <w:rPr>
                <w:rFonts w:hint="eastAsia" w:ascii="Times New Roman" w:hAnsi="Times New Roman" w:eastAsia="宋体" w:cs="Times New Roman"/>
              </w:rPr>
              <w:t>、2021.</w:t>
            </w:r>
            <w:r>
              <w:rPr>
                <w:rFonts w:hint="eastAsia" w:ascii="Times New Roman" w:hAnsi="Times New Roman" w:eastAsia="宋体" w:cs="Times New Roman"/>
                <w:lang w:val="en-US" w:eastAsia="zh-CN"/>
              </w:rPr>
              <w:t>9</w:t>
            </w:r>
            <w:r>
              <w:rPr>
                <w:rFonts w:hint="eastAsia" w:ascii="Times New Roman" w:hAnsi="Times New Roman" w:eastAsia="宋体" w:cs="Times New Roman"/>
              </w:rPr>
              <w:t>.</w:t>
            </w:r>
            <w:r>
              <w:rPr>
                <w:rFonts w:hint="eastAsia" w:ascii="Times New Roman" w:hAnsi="Times New Roman" w:eastAsia="宋体" w:cs="Times New Roman"/>
                <w:lang w:val="en-US" w:eastAsia="zh-CN"/>
              </w:rPr>
              <w:t>11</w:t>
            </w:r>
            <w:r>
              <w:rPr>
                <w:rFonts w:hint="eastAsia" w:ascii="Times New Roman" w:hAnsi="Times New Roman" w:eastAsia="宋体" w:cs="Times New Roman"/>
              </w:rPr>
              <w:t>，环境因素识别</w:t>
            </w:r>
            <w:r>
              <w:rPr>
                <w:rFonts w:hint="eastAsia" w:ascii="Times New Roman" w:hAnsi="Times New Roman" w:eastAsia="宋体" w:cs="Times New Roman"/>
                <w:lang w:val="en-US" w:eastAsia="zh-CN"/>
              </w:rPr>
              <w:t>方法培训，</w:t>
            </w:r>
            <w:r>
              <w:rPr>
                <w:rFonts w:hint="eastAsia" w:ascii="Times New Roman" w:hAnsi="Times New Roman" w:eastAsia="宋体" w:cs="Times New Roman"/>
              </w:rPr>
              <w:t>培训取得预期效果，评价人：</w:t>
            </w:r>
            <w:r>
              <w:rPr>
                <w:rFonts w:hint="eastAsia" w:ascii="Times New Roman" w:hAnsi="Times New Roman" w:eastAsia="宋体" w:cs="Times New Roman"/>
                <w:lang w:val="en-US" w:eastAsia="zh-CN"/>
              </w:rPr>
              <w:t>王小龙</w:t>
            </w:r>
            <w:r>
              <w:rPr>
                <w:rFonts w:hint="eastAsia" w:ascii="Times New Roman" w:hAnsi="Times New Roman" w:eastAsia="宋体" w:cs="Times New Roma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pPr>
              <w:tabs>
                <w:tab w:val="left" w:pos="6597"/>
              </w:tabs>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特殊人员：提供田锋辉电工证，有限期至2025.7.5.</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企业已对人力资源的管理、控制进行了策划，并已实施控制，针对体系知识的系统深入学习进行了现场交流。</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形成文件的信息</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E7.5</w:t>
            </w:r>
          </w:p>
        </w:tc>
        <w:tc>
          <w:tcPr>
            <w:tcW w:w="10606"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体系文件主要包括：《管理手册》，版本：A/0；《环境管理体系程序文件》版本：A/0，有作业指导书及检验规程，以及相关运行记录等。以上文件编制人：</w:t>
            </w:r>
            <w:r>
              <w:rPr>
                <w:rFonts w:hint="eastAsia" w:ascii="宋体" w:hAnsi="宋体" w:cs="宋体"/>
                <w:sz w:val="21"/>
                <w:szCs w:val="21"/>
                <w:lang w:val="en-US" w:eastAsia="zh-CN"/>
              </w:rPr>
              <w:t>办公室</w:t>
            </w:r>
            <w:r>
              <w:rPr>
                <w:rFonts w:hint="eastAsia" w:ascii="宋体" w:hAnsi="宋体" w:eastAsia="宋体" w:cs="宋体"/>
                <w:sz w:val="21"/>
                <w:szCs w:val="21"/>
              </w:rPr>
              <w:t>，审核人：</w:t>
            </w:r>
            <w:r>
              <w:rPr>
                <w:rFonts w:hint="eastAsia" w:ascii="宋体" w:hAnsi="宋体" w:eastAsia="宋体" w:cs="宋体"/>
                <w:sz w:val="21"/>
                <w:szCs w:val="21"/>
                <w:lang w:val="en-US" w:eastAsia="zh-CN"/>
              </w:rPr>
              <w:t>王小龙</w:t>
            </w:r>
            <w:r>
              <w:rPr>
                <w:rFonts w:hint="eastAsia" w:ascii="宋体" w:hAnsi="宋体" w:eastAsia="宋体" w:cs="宋体"/>
                <w:sz w:val="21"/>
                <w:szCs w:val="21"/>
              </w:rPr>
              <w:t>，批准人：</w:t>
            </w:r>
            <w:r>
              <w:rPr>
                <w:rFonts w:hint="eastAsia" w:ascii="宋体" w:hAnsi="宋体" w:eastAsia="宋体" w:cs="宋体"/>
                <w:sz w:val="21"/>
                <w:szCs w:val="21"/>
                <w:lang w:val="en-US" w:eastAsia="zh-CN"/>
              </w:rPr>
              <w:t>马海岐</w:t>
            </w:r>
            <w:r>
              <w:rPr>
                <w:rFonts w:hint="eastAsia" w:ascii="宋体" w:hAnsi="宋体" w:eastAsia="宋体" w:cs="宋体"/>
                <w:sz w:val="21"/>
                <w:szCs w:val="21"/>
              </w:rPr>
              <w:t>，发布实施日期2019年</w:t>
            </w:r>
            <w:r>
              <w:rPr>
                <w:rFonts w:hint="eastAsia" w:ascii="宋体" w:hAnsi="宋体" w:eastAsia="宋体" w:cs="宋体"/>
                <w:sz w:val="21"/>
                <w:szCs w:val="21"/>
                <w:lang w:val="en-US" w:eastAsia="zh-CN"/>
              </w:rPr>
              <w:t>5</w:t>
            </w:r>
            <w:r>
              <w:rPr>
                <w:rFonts w:hint="eastAsia" w:ascii="宋体" w:hAnsi="宋体" w:eastAsia="宋体" w:cs="宋体"/>
                <w:sz w:val="21"/>
                <w:szCs w:val="21"/>
              </w:rPr>
              <w:t>月1日。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查见《外来、受控清单》，登录有手册、程序、管理规定、生产现场管理制度、组装作业指导书等受控文件，包含了体系要求的成文信息，文件规定基本符合组织实际，满足标准要求。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查文件发放情况：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提供了《文件发放/回收记录》，所有文件均由办公室发放，录有管理手册、程序、作业文件及标准、法律法规等外来文件。显示文件发放均有文件名称、编号、分发号、版本，发放/回收日期等。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查外来文件管理：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公司对外来文件及法律法规进行了收集、识别、分发、控制。外来文件采用了统一保管、借阅使用的方法进行控制。由</w:t>
            </w:r>
            <w:r>
              <w:rPr>
                <w:rFonts w:hint="eastAsia" w:ascii="宋体" w:hAnsi="宋体" w:cs="宋体"/>
                <w:sz w:val="21"/>
                <w:szCs w:val="21"/>
                <w:lang w:val="en-US" w:eastAsia="zh-CN"/>
              </w:rPr>
              <w:t>办公室</w:t>
            </w:r>
            <w:r>
              <w:rPr>
                <w:rFonts w:hint="eastAsia" w:ascii="宋体" w:hAnsi="宋体" w:eastAsia="宋体" w:cs="宋体"/>
                <w:sz w:val="21"/>
                <w:szCs w:val="21"/>
              </w:rPr>
              <w:t>负责通过到主管部门、网上收集、标准发布部门进行购买，并对外来文件的识别、跟踪、控制。查到：《法律法规清单》，有：</w:t>
            </w:r>
            <w:r>
              <w:rPr>
                <w:rFonts w:hint="eastAsia" w:ascii="宋体" w:hAnsi="宋体" w:eastAsia="宋体" w:cs="宋体"/>
                <w:sz w:val="21"/>
                <w:szCs w:val="21"/>
                <w:u w:val="none"/>
              </w:rPr>
              <w:t>环保法、消防法、节约能源法、危险废物贮存污染控制标准</w:t>
            </w:r>
            <w:r>
              <w:rPr>
                <w:rFonts w:hint="eastAsia" w:ascii="宋体" w:hAnsi="宋体" w:eastAsia="宋体" w:cs="宋体"/>
                <w:sz w:val="21"/>
                <w:szCs w:val="21"/>
              </w:rPr>
              <w:t>等法律法规和执行标准，外来文件管理符合要求。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现场查阅了记录：《采购计划》、《应急预案演练记录》、《内审报告》、《环境、安全检查记录》等体系运行记录，记录比较完整，内容规范全面，字迹清楚，有填表人、检查人等信息，易于检索，符合要求。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　　经了解，目前作废文件已销毁，由</w:t>
            </w:r>
            <w:r>
              <w:rPr>
                <w:rFonts w:hint="eastAsia" w:ascii="宋体" w:hAnsi="宋体" w:cs="宋体"/>
                <w:sz w:val="21"/>
                <w:szCs w:val="21"/>
                <w:lang w:val="en-US" w:eastAsia="zh-CN"/>
              </w:rPr>
              <w:t>办公室</w:t>
            </w:r>
            <w:r>
              <w:rPr>
                <w:rFonts w:hint="eastAsia" w:ascii="宋体" w:hAnsi="宋体" w:eastAsia="宋体" w:cs="宋体"/>
                <w:sz w:val="21"/>
                <w:szCs w:val="21"/>
              </w:rPr>
              <w:t>统一处理。</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总体来说，公司文件化信息控制基本有效。</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trPr>
        <w:tc>
          <w:tcPr>
            <w:tcW w:w="1242"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环境因素</w:t>
            </w:r>
          </w:p>
        </w:tc>
        <w:tc>
          <w:tcPr>
            <w:tcW w:w="1276"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rPr>
            </w:pPr>
            <w:r>
              <w:rPr>
                <w:rFonts w:hint="eastAsia" w:ascii="宋体" w:hAnsi="宋体" w:eastAsia="宋体" w:cs="宋体"/>
                <w:bCs/>
                <w:sz w:val="21"/>
                <w:szCs w:val="21"/>
              </w:rPr>
              <w:t>E：</w:t>
            </w:r>
            <w:r>
              <w:rPr>
                <w:rFonts w:hint="eastAsia" w:ascii="宋体" w:hAnsi="宋体" w:eastAsia="宋体" w:cs="宋体"/>
                <w:sz w:val="21"/>
                <w:szCs w:val="21"/>
              </w:rPr>
              <w:t xml:space="preserve">6.1.2 </w:t>
            </w:r>
          </w:p>
          <w:p>
            <w:pPr>
              <w:spacing w:line="360" w:lineRule="auto"/>
              <w:rPr>
                <w:rFonts w:hint="eastAsia" w:ascii="宋体" w:hAnsi="宋体" w:eastAsia="宋体" w:cs="宋体"/>
                <w:sz w:val="21"/>
                <w:szCs w:val="21"/>
              </w:rPr>
            </w:pPr>
          </w:p>
        </w:tc>
        <w:tc>
          <w:tcPr>
            <w:tcW w:w="10606" w:type="dxa"/>
          </w:tcPr>
          <w:p>
            <w:pPr>
              <w:spacing w:line="360" w:lineRule="auto"/>
              <w:ind w:firstLine="420" w:firstLineChars="200"/>
              <w:rPr>
                <w:rFonts w:hint="eastAsia" w:ascii="宋体" w:hAnsi="宋体" w:eastAsia="宋体" w:cs="宋体"/>
                <w:sz w:val="21"/>
                <w:szCs w:val="21"/>
              </w:rPr>
            </w:pPr>
            <w:r>
              <w:rPr>
                <w:rFonts w:hint="eastAsia" w:ascii="宋体" w:hAnsi="宋体" w:cs="宋体"/>
                <w:bCs/>
                <w:sz w:val="21"/>
                <w:szCs w:val="21"/>
                <w:lang w:val="en-US" w:eastAsia="zh-CN"/>
              </w:rPr>
              <w:t>办公室</w:t>
            </w:r>
            <w:r>
              <w:rPr>
                <w:rFonts w:hint="eastAsia" w:ascii="宋体" w:hAnsi="宋体" w:eastAsia="宋体" w:cs="宋体"/>
                <w:bCs/>
                <w:sz w:val="21"/>
                <w:szCs w:val="21"/>
              </w:rPr>
              <w:t>作为环境管理体系的推进</w:t>
            </w:r>
            <w:r>
              <w:rPr>
                <w:rFonts w:hint="eastAsia" w:ascii="宋体" w:hAnsi="宋体" w:eastAsia="宋体" w:cs="宋体"/>
                <w:sz w:val="21"/>
                <w:szCs w:val="21"/>
              </w:rPr>
              <w:t>部门，主要统筹负责识别评价相关的环境因素。根据各部门识别及各办公、采购、生产、质检、销售过程环节识别，由</w:t>
            </w:r>
            <w:r>
              <w:rPr>
                <w:rFonts w:hint="eastAsia" w:ascii="宋体" w:hAnsi="宋体" w:cs="宋体"/>
                <w:sz w:val="21"/>
                <w:szCs w:val="21"/>
                <w:lang w:val="en-US" w:eastAsia="zh-CN"/>
              </w:rPr>
              <w:t>办公室</w:t>
            </w:r>
            <w:r>
              <w:rPr>
                <w:rFonts w:hint="eastAsia" w:ascii="宋体" w:hAnsi="宋体" w:eastAsia="宋体" w:cs="宋体"/>
                <w:sz w:val="21"/>
                <w:szCs w:val="21"/>
              </w:rPr>
              <w:t>汇总。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环境因素登记及评价表”，识别考虑了正常、异常、紧急，过去、现在、未来三种时态，能考虑到产品生命周期观点。涉及办公室的环境因素有办公活动中生活垃圾排放、纸张等办公废品排放、废水排放、空调排放热气、汽车尾气排放、火灾事故发生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采取多因子评价法进行了评价，查到“重要环境因素清单”，评价出固体废弃物排放、火灾事故的发生、</w:t>
            </w:r>
            <w:r>
              <w:rPr>
                <w:rFonts w:hint="eastAsia" w:ascii="宋体" w:hAnsi="宋体" w:eastAsia="宋体" w:cs="宋体"/>
                <w:sz w:val="21"/>
                <w:szCs w:val="21"/>
                <w:lang w:val="en-US" w:eastAsia="zh-CN"/>
              </w:rPr>
              <w:t>能源和资源的消耗</w:t>
            </w:r>
            <w:r>
              <w:rPr>
                <w:rFonts w:hint="eastAsia" w:ascii="宋体" w:hAnsi="宋体" w:eastAsia="宋体" w:cs="宋体"/>
                <w:sz w:val="21"/>
                <w:szCs w:val="21"/>
              </w:rPr>
              <w:t>、噪声排放等4项重要环境因素。</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经评价</w:t>
            </w:r>
            <w:r>
              <w:rPr>
                <w:rFonts w:hint="eastAsia" w:ascii="宋体" w:hAnsi="宋体" w:cs="宋体"/>
                <w:sz w:val="21"/>
                <w:szCs w:val="21"/>
                <w:lang w:val="en-US" w:eastAsia="zh-CN"/>
              </w:rPr>
              <w:t>办公室</w:t>
            </w:r>
            <w:r>
              <w:rPr>
                <w:rFonts w:hint="eastAsia" w:ascii="宋体" w:hAnsi="宋体" w:eastAsia="宋体" w:cs="宋体"/>
                <w:sz w:val="21"/>
                <w:szCs w:val="21"/>
              </w:rPr>
              <w:t>的重要环境因素为：日常办公过程中固体废弃物排放、火灾事故的发生。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主要控制措施：生活垃圾分类存放、办公危废交耗材供应公司，垃圾由环卫部门拉走，加强日常培训，日常检查，配备消防器材等措施。</w:t>
            </w:r>
          </w:p>
          <w:p>
            <w:pPr>
              <w:spacing w:line="360" w:lineRule="auto"/>
              <w:rPr>
                <w:rFonts w:hint="eastAsia" w:ascii="宋体" w:hAnsi="宋体" w:eastAsia="宋体" w:cs="宋体"/>
                <w:sz w:val="21"/>
                <w:szCs w:val="21"/>
              </w:rPr>
            </w:pPr>
            <w:r>
              <w:rPr>
                <w:rFonts w:hint="eastAsia" w:ascii="宋体" w:hAnsi="宋体" w:eastAsia="宋体" w:cs="宋体"/>
                <w:sz w:val="21"/>
                <w:szCs w:val="21"/>
              </w:rPr>
              <w:t>具体控制措施见E8.1审核记录。</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合规义务、法律法规和其他要求</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E6.1.3 </w:t>
            </w:r>
          </w:p>
        </w:tc>
        <w:tc>
          <w:tcPr>
            <w:tcW w:w="10606" w:type="dxa"/>
            <w:vAlign w:val="center"/>
          </w:tcPr>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人员介绍：主要通过网络、报纸杂志电视等新闻媒体、购买、上级下发等多种形式收集本公司适用的法律法规。提供了《适用的法律法规及其他要求一览表》，识别了企业相关环境法律法规、标准和其他要求。如《中华人民共和国环境影响评价法》、《中华人民共和国环境噪声污染防治法》、《中华人民共和国消防法》、《中华人民共和国大气污染防治法》、《国家危险废物名录》、《城市生活垃圾管理办法》、《</w:t>
            </w:r>
            <w:r>
              <w:rPr>
                <w:rFonts w:hint="eastAsia" w:ascii="宋体" w:hAnsi="宋体" w:eastAsia="宋体" w:cs="宋体"/>
                <w:sz w:val="21"/>
                <w:szCs w:val="21"/>
                <w:lang w:val="en-US" w:eastAsia="zh-CN"/>
              </w:rPr>
              <w:t>宝鸡</w:t>
            </w:r>
            <w:r>
              <w:rPr>
                <w:rFonts w:hint="eastAsia" w:ascii="宋体" w:hAnsi="宋体" w:eastAsia="宋体" w:cs="宋体"/>
                <w:sz w:val="21"/>
                <w:szCs w:val="21"/>
              </w:rPr>
              <w:t>市建设工程消防管理规定》、《</w:t>
            </w:r>
            <w:r>
              <w:rPr>
                <w:rFonts w:hint="eastAsia" w:ascii="宋体" w:hAnsi="宋体" w:eastAsia="宋体" w:cs="宋体"/>
                <w:sz w:val="21"/>
                <w:szCs w:val="21"/>
                <w:lang w:val="en-US" w:eastAsia="zh-CN"/>
              </w:rPr>
              <w:t>陕西</w:t>
            </w:r>
            <w:r>
              <w:rPr>
                <w:rFonts w:hint="eastAsia" w:ascii="宋体" w:hAnsi="宋体" w:eastAsia="宋体" w:cs="宋体"/>
                <w:sz w:val="21"/>
                <w:szCs w:val="21"/>
              </w:rPr>
              <w:t>省大气污染防治条例》等。</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已识别法律法规及其它要求的适用条款，并与环境因素进行了对应。</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公司法律、法规及其它要求都有现行文本，大部分为电子版本。各部门如有需要到</w:t>
            </w:r>
            <w:r>
              <w:rPr>
                <w:rFonts w:hint="eastAsia" w:ascii="宋体" w:hAnsi="宋体" w:cs="宋体"/>
                <w:sz w:val="21"/>
                <w:szCs w:val="21"/>
                <w:lang w:val="en-US" w:eastAsia="zh-CN"/>
              </w:rPr>
              <w:t>办公室</w:t>
            </w:r>
            <w:r>
              <w:rPr>
                <w:rFonts w:hint="eastAsia" w:ascii="宋体" w:hAnsi="宋体" w:eastAsia="宋体" w:cs="宋体"/>
                <w:sz w:val="21"/>
                <w:szCs w:val="21"/>
              </w:rPr>
              <w:t>查阅。公司通过培训、会议等方式向有关员工传达法律、法规及其它要求的相关要求。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措施的策划</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E6.1.4</w:t>
            </w:r>
          </w:p>
        </w:tc>
        <w:tc>
          <w:tcPr>
            <w:tcW w:w="10606"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根据环境因素和危险源的风险辨识结果，分别制定出《重要环境因素清单》，清单内明确了控制措施计划，通过具体的措施进行有效控制：目标、管理方案、管理制度运行控制、应急预案、日常检查、日常培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每年对公司适用的合规义务进行识别更新并定期评价、检查。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经组织评价，组织策划的措施基本能够满足风险和机遇应对需要，能够与识别的风险和机遇对产品符合性的潜在影响相适应，基本满足标准要求。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合规性评价</w:t>
            </w:r>
          </w:p>
        </w:tc>
        <w:tc>
          <w:tcPr>
            <w:tcW w:w="1276" w:type="dxa"/>
            <w:vAlign w:val="center"/>
          </w:tcPr>
          <w:p>
            <w:pPr>
              <w:spacing w:line="360" w:lineRule="auto"/>
              <w:rPr>
                <w:rFonts w:hint="eastAsia" w:ascii="宋体" w:hAnsi="宋体" w:eastAsia="宋体" w:cs="宋体"/>
                <w:bCs/>
                <w:sz w:val="21"/>
                <w:szCs w:val="21"/>
              </w:rPr>
            </w:pPr>
            <w:r>
              <w:rPr>
                <w:rFonts w:hint="eastAsia" w:ascii="宋体" w:hAnsi="宋体" w:eastAsia="宋体" w:cs="宋体"/>
                <w:sz w:val="21"/>
                <w:szCs w:val="21"/>
              </w:rPr>
              <w:t>E:9.1.2</w:t>
            </w:r>
            <w:r>
              <w:rPr>
                <w:rFonts w:hint="eastAsia" w:ascii="宋体" w:hAnsi="宋体" w:eastAsia="宋体" w:cs="宋体"/>
                <w:bCs/>
                <w:sz w:val="21"/>
                <w:szCs w:val="21"/>
              </w:rPr>
              <w:t xml:space="preserve"> </w:t>
            </w:r>
          </w:p>
        </w:tc>
        <w:tc>
          <w:tcPr>
            <w:tcW w:w="10606" w:type="dxa"/>
            <w:vAlign w:val="center"/>
          </w:tcPr>
          <w:p>
            <w:pPr>
              <w:snapToGrid w:val="0"/>
              <w:spacing w:line="360" w:lineRule="auto"/>
              <w:ind w:right="392" w:firstLine="420" w:firstLineChars="200"/>
              <w:rPr>
                <w:rFonts w:hint="eastAsia" w:ascii="宋体" w:hAnsi="宋体" w:eastAsia="宋体" w:cs="宋体"/>
                <w:sz w:val="21"/>
                <w:szCs w:val="21"/>
              </w:rPr>
            </w:pPr>
            <w:r>
              <w:rPr>
                <w:rFonts w:hint="eastAsia" w:ascii="宋体" w:hAnsi="宋体" w:eastAsia="宋体" w:cs="宋体"/>
                <w:sz w:val="21"/>
                <w:szCs w:val="21"/>
              </w:rPr>
              <w:t>编制了《合规性评价程序》，其中规定了对本公司法规及其他要求的合规性评价的要求。</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现场提供了《法律法规符合性评价</w:t>
            </w:r>
            <w:r>
              <w:rPr>
                <w:rFonts w:hint="eastAsia" w:ascii="宋体" w:hAnsi="宋体" w:cs="宋体"/>
                <w:sz w:val="21"/>
                <w:szCs w:val="21"/>
                <w:lang w:val="en-US" w:eastAsia="zh-CN"/>
              </w:rPr>
              <w:t>表</w:t>
            </w:r>
            <w:r>
              <w:rPr>
                <w:rFonts w:hint="eastAsia" w:ascii="宋体" w:hAnsi="宋体" w:eastAsia="宋体" w:cs="宋体"/>
                <w:sz w:val="21"/>
                <w:szCs w:val="21"/>
              </w:rPr>
              <w:t>》、《合规性评价报告》,对公司适用的法律法规及其他要求的遵守情况进行了评价，评价结论：评价结果说明我公司对适用的法律、法规均已遵守。自公司建立管理体系以来，未发生任何破坏环境的现象；未发生任何顾客、周边居民因环境事故而投诉的现象。</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评价人：</w:t>
            </w:r>
            <w:r>
              <w:rPr>
                <w:rFonts w:hint="eastAsia" w:ascii="宋体" w:hAnsi="宋体" w:eastAsia="宋体" w:cs="宋体"/>
                <w:sz w:val="21"/>
                <w:szCs w:val="21"/>
                <w:lang w:val="en-US" w:eastAsia="zh-CN"/>
              </w:rPr>
              <w:t>马海岐、王小龙及各部门负责人</w:t>
            </w:r>
            <w:r>
              <w:rPr>
                <w:rFonts w:hint="eastAsia" w:ascii="宋体" w:hAnsi="宋体" w:eastAsia="宋体" w:cs="宋体"/>
                <w:sz w:val="21"/>
                <w:szCs w:val="21"/>
              </w:rPr>
              <w:t>，</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评价日期：20</w:t>
            </w:r>
            <w:r>
              <w:rPr>
                <w:rFonts w:hint="eastAsia" w:ascii="宋体" w:hAnsi="宋体" w:cs="宋体"/>
                <w:sz w:val="21"/>
                <w:szCs w:val="21"/>
                <w:lang w:val="en-US" w:eastAsia="zh-CN"/>
              </w:rPr>
              <w:t>21</w:t>
            </w:r>
            <w:r>
              <w:rPr>
                <w:rFonts w:hint="eastAsia" w:ascii="宋体" w:hAnsi="宋体" w:eastAsia="宋体" w:cs="宋体"/>
                <w:sz w:val="21"/>
                <w:szCs w:val="21"/>
              </w:rPr>
              <w:t>年</w:t>
            </w:r>
            <w:r>
              <w:rPr>
                <w:rFonts w:hint="eastAsia" w:ascii="宋体" w:hAnsi="宋体" w:cs="宋体"/>
                <w:sz w:val="21"/>
                <w:szCs w:val="21"/>
                <w:lang w:val="en-US" w:eastAsia="zh-CN"/>
              </w:rPr>
              <w:t>1</w:t>
            </w:r>
            <w:r>
              <w:rPr>
                <w:rFonts w:hint="eastAsia" w:ascii="宋体" w:hAnsi="宋体" w:eastAsia="宋体" w:cs="宋体"/>
                <w:sz w:val="21"/>
                <w:szCs w:val="21"/>
              </w:rPr>
              <w:t>月</w:t>
            </w:r>
            <w:r>
              <w:rPr>
                <w:rFonts w:hint="eastAsia" w:ascii="宋体" w:hAnsi="宋体" w:eastAsia="宋体" w:cs="宋体"/>
                <w:sz w:val="21"/>
                <w:szCs w:val="21"/>
                <w:lang w:val="en-US" w:eastAsia="zh-CN"/>
              </w:rPr>
              <w:t>5</w:t>
            </w:r>
            <w:r>
              <w:rPr>
                <w:rFonts w:hint="eastAsia" w:ascii="宋体" w:hAnsi="宋体" w:eastAsia="宋体" w:cs="宋体"/>
                <w:sz w:val="21"/>
                <w:szCs w:val="21"/>
              </w:rPr>
              <w:t>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部门已对有关法规及其他要求进行识别、评价，满足要求。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监视、测量、分析和评价</w:t>
            </w:r>
          </w:p>
        </w:tc>
        <w:tc>
          <w:tcPr>
            <w:tcW w:w="1276" w:type="dxa"/>
            <w:vAlign w:val="center"/>
          </w:tcPr>
          <w:p>
            <w:pPr>
              <w:tabs>
                <w:tab w:val="left" w:pos="6597"/>
              </w:tabs>
              <w:spacing w:line="360" w:lineRule="auto"/>
              <w:rPr>
                <w:rFonts w:hint="eastAsia" w:ascii="宋体" w:hAnsi="宋体" w:eastAsia="宋体" w:cs="宋体"/>
                <w:bCs/>
                <w:sz w:val="21"/>
                <w:szCs w:val="21"/>
              </w:rPr>
            </w:pPr>
            <w:r>
              <w:rPr>
                <w:rFonts w:hint="eastAsia" w:ascii="宋体" w:hAnsi="宋体" w:eastAsia="宋体" w:cs="宋体"/>
                <w:sz w:val="21"/>
                <w:szCs w:val="21"/>
              </w:rPr>
              <w:t>E：9.1.1</w:t>
            </w:r>
            <w:r>
              <w:rPr>
                <w:rFonts w:hint="eastAsia" w:ascii="宋体" w:hAnsi="宋体" w:eastAsia="宋体" w:cs="宋体"/>
                <w:bCs/>
                <w:sz w:val="21"/>
                <w:szCs w:val="21"/>
              </w:rPr>
              <w:t xml:space="preserve"> </w:t>
            </w:r>
          </w:p>
        </w:tc>
        <w:tc>
          <w:tcPr>
            <w:tcW w:w="10606" w:type="dxa"/>
            <w:vAlign w:val="center"/>
          </w:tcPr>
          <w:p>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管理体系目标考核按季度进行，抽查到</w:t>
            </w:r>
            <w:r>
              <w:rPr>
                <w:rFonts w:hint="eastAsia" w:ascii="宋体" w:hAnsi="宋体" w:eastAsia="宋体" w:cs="宋体"/>
                <w:sz w:val="21"/>
                <w:szCs w:val="21"/>
                <w:lang w:val="en-US" w:eastAsia="zh-CN"/>
              </w:rPr>
              <w:t>20</w:t>
            </w:r>
            <w:r>
              <w:rPr>
                <w:rFonts w:hint="eastAsia" w:ascii="宋体" w:hAnsi="宋体" w:cs="宋体"/>
                <w:sz w:val="21"/>
                <w:szCs w:val="21"/>
                <w:lang w:val="en-US" w:eastAsia="zh-CN"/>
              </w:rPr>
              <w:t>21</w:t>
            </w:r>
            <w:r>
              <w:rPr>
                <w:rFonts w:hint="eastAsia" w:ascii="宋体" w:hAnsi="宋体" w:eastAsia="宋体" w:cs="宋体"/>
                <w:sz w:val="21"/>
                <w:szCs w:val="21"/>
                <w:lang w:val="en-US" w:eastAsia="zh-CN"/>
              </w:rPr>
              <w:t>年</w:t>
            </w:r>
            <w:r>
              <w:rPr>
                <w:rFonts w:hint="eastAsia" w:ascii="宋体" w:hAnsi="宋体" w:cs="宋体"/>
                <w:sz w:val="21"/>
                <w:szCs w:val="21"/>
                <w:lang w:val="en-US" w:eastAsia="zh-CN"/>
              </w:rPr>
              <w:t>12</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5日</w:t>
            </w:r>
            <w:r>
              <w:rPr>
                <w:rFonts w:hint="eastAsia" w:ascii="宋体" w:hAnsi="宋体" w:eastAsia="宋体" w:cs="宋体"/>
                <w:sz w:val="21"/>
                <w:szCs w:val="21"/>
              </w:rPr>
              <w:t>目标考核记录，经考核公司和分解各部门管理目标均已完成。查到20</w:t>
            </w:r>
            <w:r>
              <w:rPr>
                <w:rFonts w:hint="eastAsia" w:ascii="宋体" w:hAnsi="宋体" w:cs="宋体"/>
                <w:sz w:val="21"/>
                <w:szCs w:val="21"/>
                <w:lang w:val="en-US" w:eastAsia="zh-CN"/>
              </w:rPr>
              <w:t>21</w:t>
            </w:r>
            <w:r>
              <w:rPr>
                <w:rFonts w:hint="eastAsia" w:ascii="宋体" w:hAnsi="宋体" w:eastAsia="宋体" w:cs="宋体"/>
                <w:sz w:val="21"/>
                <w:szCs w:val="21"/>
              </w:rPr>
              <w:t>年</w:t>
            </w:r>
            <w:r>
              <w:rPr>
                <w:rFonts w:hint="eastAsia" w:ascii="宋体" w:hAnsi="宋体" w:cs="宋体"/>
                <w:sz w:val="21"/>
                <w:szCs w:val="21"/>
                <w:lang w:val="en-US" w:eastAsia="zh-CN"/>
              </w:rPr>
              <w:t>1</w:t>
            </w:r>
            <w:r>
              <w:rPr>
                <w:rFonts w:hint="eastAsia" w:ascii="宋体" w:hAnsi="宋体" w:eastAsia="宋体" w:cs="宋体"/>
                <w:sz w:val="21"/>
                <w:szCs w:val="21"/>
              </w:rPr>
              <w:t>月“环境目标、指标目标与管理方案及实施情况一览表”，检查考核</w:t>
            </w:r>
            <w:r>
              <w:rPr>
                <w:rFonts w:hint="eastAsia" w:ascii="宋体" w:hAnsi="宋体" w:eastAsia="宋体" w:cs="宋体"/>
                <w:sz w:val="21"/>
                <w:szCs w:val="21"/>
                <w:lang w:val="en-US" w:eastAsia="zh-CN"/>
              </w:rPr>
              <w:t>部分</w:t>
            </w:r>
            <w:r>
              <w:rPr>
                <w:rFonts w:hint="eastAsia" w:ascii="宋体" w:hAnsi="宋体" w:eastAsia="宋体" w:cs="宋体"/>
                <w:sz w:val="21"/>
                <w:szCs w:val="21"/>
              </w:rPr>
              <w:t>已完成，</w:t>
            </w:r>
            <w:r>
              <w:rPr>
                <w:rFonts w:hint="eastAsia" w:ascii="宋体" w:hAnsi="宋体" w:eastAsia="宋体" w:cs="宋体"/>
                <w:sz w:val="21"/>
                <w:szCs w:val="21"/>
                <w:lang w:val="en-US" w:eastAsia="zh-CN"/>
              </w:rPr>
              <w:t>其他的正在实施，</w:t>
            </w:r>
            <w:r>
              <w:rPr>
                <w:rFonts w:hint="eastAsia" w:ascii="宋体" w:hAnsi="宋体" w:eastAsia="宋体" w:cs="宋体"/>
                <w:sz w:val="21"/>
                <w:szCs w:val="21"/>
              </w:rPr>
              <w:t>考核人</w:t>
            </w:r>
            <w:r>
              <w:rPr>
                <w:rFonts w:hint="eastAsia" w:ascii="宋体" w:hAnsi="宋体" w:eastAsia="宋体" w:cs="宋体"/>
                <w:sz w:val="21"/>
                <w:szCs w:val="21"/>
                <w:lang w:val="en-US" w:eastAsia="zh-CN"/>
              </w:rPr>
              <w:t>王小龙</w:t>
            </w:r>
            <w:r>
              <w:rPr>
                <w:rFonts w:hint="eastAsia" w:ascii="宋体" w:hAnsi="宋体" w:eastAsia="宋体" w:cs="宋体"/>
                <w:sz w:val="21"/>
                <w:szCs w:val="21"/>
              </w:rPr>
              <w:t>。</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查到《环境、安全检查记录》，检查项目内容涉及：</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车间</w:t>
            </w:r>
            <w:r>
              <w:rPr>
                <w:rFonts w:hint="eastAsia" w:ascii="宋体" w:hAnsi="宋体" w:eastAsia="宋体" w:cs="宋体"/>
                <w:sz w:val="21"/>
                <w:szCs w:val="21"/>
              </w:rPr>
              <w:t>/办公/生活区域卫生是否清理干净，危废收集情况；操作工是否配戴劳保用品情况；设备操作工是否按设备操作规程作业；</w:t>
            </w:r>
            <w:r>
              <w:rPr>
                <w:rFonts w:hint="eastAsia" w:ascii="宋体" w:hAnsi="宋体" w:eastAsia="宋体" w:cs="宋体"/>
                <w:sz w:val="21"/>
                <w:szCs w:val="21"/>
                <w:lang w:val="en-US" w:eastAsia="zh-CN"/>
              </w:rPr>
              <w:t>特殊</w:t>
            </w:r>
            <w:r>
              <w:rPr>
                <w:rFonts w:hint="eastAsia" w:ascii="宋体" w:hAnsi="宋体" w:eastAsia="宋体" w:cs="宋体"/>
                <w:sz w:val="21"/>
                <w:szCs w:val="21"/>
              </w:rPr>
              <w:t>工</w:t>
            </w:r>
            <w:r>
              <w:rPr>
                <w:rFonts w:hint="eastAsia" w:ascii="宋体" w:hAnsi="宋体" w:eastAsia="宋体" w:cs="宋体"/>
                <w:sz w:val="21"/>
                <w:szCs w:val="21"/>
                <w:lang w:val="en-US" w:eastAsia="zh-CN"/>
              </w:rPr>
              <w:t>种</w:t>
            </w:r>
            <w:r>
              <w:rPr>
                <w:rFonts w:hint="eastAsia" w:ascii="宋体" w:hAnsi="宋体" w:eastAsia="宋体" w:cs="宋体"/>
                <w:sz w:val="21"/>
                <w:szCs w:val="21"/>
              </w:rPr>
              <w:t>是否持证上岗；生产安全用电情况：消防设施是否完好，消防通道是否畅通等。</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抽查20</w:t>
            </w:r>
            <w:r>
              <w:rPr>
                <w:rFonts w:hint="eastAsia" w:ascii="宋体" w:hAnsi="宋体" w:cs="宋体"/>
                <w:sz w:val="21"/>
                <w:szCs w:val="21"/>
                <w:lang w:val="en-US" w:eastAsia="zh-CN"/>
              </w:rPr>
              <w:t>21</w:t>
            </w:r>
            <w:r>
              <w:rPr>
                <w:rFonts w:hint="eastAsia" w:ascii="宋体" w:hAnsi="宋体" w:eastAsia="宋体" w:cs="宋体"/>
                <w:sz w:val="21"/>
                <w:szCs w:val="21"/>
                <w:lang w:val="en-US" w:eastAsia="zh-CN"/>
              </w:rPr>
              <w:t>年</w:t>
            </w:r>
            <w:r>
              <w:rPr>
                <w:rFonts w:hint="eastAsia" w:ascii="宋体" w:hAnsi="宋体" w:cs="宋体"/>
                <w:sz w:val="21"/>
                <w:szCs w:val="21"/>
                <w:lang w:val="en-US" w:eastAsia="zh-CN"/>
              </w:rPr>
              <w:t>1-12</w:t>
            </w:r>
            <w:r>
              <w:rPr>
                <w:rFonts w:hint="eastAsia" w:ascii="宋体" w:hAnsi="宋体" w:eastAsia="宋体" w:cs="宋体"/>
                <w:sz w:val="21"/>
                <w:szCs w:val="21"/>
                <w:lang w:val="en-US" w:eastAsia="zh-CN"/>
              </w:rPr>
              <w:t>月环保安全日常检查记录，</w:t>
            </w:r>
            <w:r>
              <w:rPr>
                <w:rFonts w:hint="eastAsia" w:ascii="宋体" w:hAnsi="宋体" w:eastAsia="宋体" w:cs="宋体"/>
                <w:sz w:val="21"/>
                <w:szCs w:val="21"/>
              </w:rPr>
              <w:t>检查结果均正常，检查人</w:t>
            </w:r>
            <w:r>
              <w:rPr>
                <w:rFonts w:hint="eastAsia" w:ascii="宋体" w:hAnsi="宋体" w:cs="宋体"/>
                <w:sz w:val="21"/>
                <w:szCs w:val="21"/>
                <w:lang w:val="en-US" w:eastAsia="zh-CN"/>
              </w:rPr>
              <w:t>郑春阳</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 xml:space="preserve"> </w:t>
            </w:r>
            <w:r>
              <w:rPr>
                <w:rFonts w:hint="eastAsia" w:ascii="宋体" w:hAnsi="宋体" w:eastAsia="宋体" w:cs="宋体"/>
                <w:sz w:val="21"/>
                <w:szCs w:val="21"/>
              </w:rPr>
              <w:t>公司经营能遵守相关的法律法规，没有违反环境法律法规现象，近期没有发生环境事故。</w:t>
            </w:r>
          </w:p>
        </w:tc>
        <w:tc>
          <w:tcPr>
            <w:tcW w:w="1585"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运行策划和控制</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bCs/>
                <w:sz w:val="21"/>
                <w:szCs w:val="21"/>
              </w:rPr>
              <w:t>E</w:t>
            </w:r>
            <w:r>
              <w:rPr>
                <w:rFonts w:hint="eastAsia" w:ascii="宋体" w:hAnsi="宋体" w:eastAsia="宋体" w:cs="宋体"/>
                <w:sz w:val="21"/>
                <w:szCs w:val="21"/>
              </w:rPr>
              <w:t xml:space="preserve">8.1 </w:t>
            </w:r>
          </w:p>
          <w:p>
            <w:pPr>
              <w:spacing w:line="360" w:lineRule="auto"/>
              <w:rPr>
                <w:rFonts w:hint="eastAsia" w:ascii="宋体" w:hAnsi="宋体" w:eastAsia="宋体" w:cs="宋体"/>
                <w:sz w:val="21"/>
                <w:szCs w:val="21"/>
              </w:rPr>
            </w:pPr>
          </w:p>
        </w:tc>
        <w:tc>
          <w:tcPr>
            <w:tcW w:w="10606"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制定并实施了运行控制程序、废弃物控制程序、噪声控制程序、消防控制程序、资源能源控制程序、应急准备和响应控制程序、生产生活固废垃圾处理/利用作业指导书、应急预案等环境控制程序和管理制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企业位于</w:t>
            </w:r>
            <w:r>
              <w:rPr>
                <w:rFonts w:hint="eastAsia" w:ascii="宋体" w:hAnsi="宋体" w:eastAsia="宋体" w:cs="宋体"/>
                <w:sz w:val="21"/>
                <w:szCs w:val="21"/>
                <w:lang w:val="en-US" w:eastAsia="zh-CN"/>
              </w:rPr>
              <w:t>陕西省宝鸡市眉县首善镇余管营汽车零部件加工基地</w:t>
            </w:r>
            <w:r>
              <w:rPr>
                <w:rFonts w:hint="eastAsia" w:ascii="宋体" w:hAnsi="宋体" w:eastAsia="宋体" w:cs="宋体"/>
                <w:sz w:val="21"/>
                <w:szCs w:val="21"/>
              </w:rPr>
              <w:t>，公司四周是其他企业或居民，无重大敏感区，根据体系运行的需要设置了车间、仓库、办公楼。</w:t>
            </w:r>
          </w:p>
          <w:p>
            <w:pPr>
              <w:spacing w:line="360" w:lineRule="auto"/>
              <w:ind w:firstLine="420" w:firstLineChars="200"/>
              <w:rPr>
                <w:rFonts w:hint="eastAsia" w:ascii="宋体" w:hAnsi="宋体" w:eastAsia="宋体" w:cs="宋体"/>
                <w:b/>
                <w:color w:val="000000"/>
                <w:sz w:val="21"/>
                <w:szCs w:val="21"/>
                <w:lang w:val="en-US" w:eastAsia="zh-CN"/>
              </w:rPr>
            </w:pPr>
            <w:r>
              <w:rPr>
                <w:rFonts w:hint="eastAsia" w:ascii="宋体" w:hAnsi="宋体" w:eastAsia="宋体" w:cs="宋体"/>
                <w:sz w:val="21"/>
                <w:szCs w:val="21"/>
              </w:rPr>
              <w:t>提供20</w:t>
            </w:r>
            <w:r>
              <w:rPr>
                <w:rFonts w:hint="eastAsia" w:ascii="宋体" w:hAnsi="宋体" w:eastAsia="宋体" w:cs="宋体"/>
                <w:sz w:val="21"/>
                <w:szCs w:val="21"/>
                <w:lang w:val="en-US" w:eastAsia="zh-CN"/>
              </w:rPr>
              <w:t>18</w:t>
            </w:r>
            <w:r>
              <w:rPr>
                <w:rFonts w:hint="eastAsia" w:ascii="宋体" w:hAnsi="宋体" w:eastAsia="宋体" w:cs="宋体"/>
                <w:sz w:val="21"/>
                <w:szCs w:val="21"/>
              </w:rPr>
              <w:t>年</w:t>
            </w:r>
            <w:r>
              <w:rPr>
                <w:rFonts w:hint="eastAsia" w:ascii="宋体" w:hAnsi="宋体" w:eastAsia="宋体" w:cs="宋体"/>
                <w:sz w:val="21"/>
                <w:szCs w:val="21"/>
                <w:lang w:val="en-US" w:eastAsia="zh-CN"/>
              </w:rPr>
              <w:t>9</w:t>
            </w:r>
            <w:r>
              <w:rPr>
                <w:rFonts w:hint="eastAsia" w:ascii="宋体" w:hAnsi="宋体" w:eastAsia="宋体" w:cs="宋体"/>
                <w:sz w:val="21"/>
                <w:szCs w:val="21"/>
              </w:rPr>
              <w:t>月</w:t>
            </w:r>
            <w:r>
              <w:rPr>
                <w:rFonts w:hint="eastAsia" w:ascii="宋体" w:hAnsi="宋体" w:eastAsia="宋体" w:cs="宋体"/>
                <w:sz w:val="21"/>
                <w:szCs w:val="21"/>
                <w:lang w:val="en-US" w:eastAsia="zh-CN"/>
              </w:rPr>
              <w:t>11日宝鸡天健工贸有限公司汽车零部件生产线建设项目环境影响登记表，内容及规模：年生产重型汽车变速箱壳体及离合器壳体10万件，产值3500万元，备案号：201961030400000286</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办公室</w:t>
            </w:r>
            <w:r>
              <w:rPr>
                <w:rFonts w:hint="eastAsia" w:ascii="宋体" w:hAnsi="宋体" w:eastAsia="宋体" w:cs="宋体"/>
                <w:sz w:val="21"/>
                <w:szCs w:val="21"/>
              </w:rPr>
              <w:t>定期组织环保知识培训，员工具备了基本的环保意识，见7.3条款审核记录。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按公司要求人走关灯，办公室电脑要求人走后电源切断。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办公内主要是电的使用，电器有漏电保护器，经常对电路、电源进行检查，没有露电现象发生。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办公室垃圾主要包含可回收垃圾、硒鼓、废纸。公司配置了垃圾箱，</w:t>
            </w:r>
            <w:r>
              <w:rPr>
                <w:rFonts w:hint="eastAsia" w:ascii="宋体" w:hAnsi="宋体" w:cs="宋体"/>
                <w:sz w:val="21"/>
                <w:szCs w:val="21"/>
                <w:lang w:val="en-US" w:eastAsia="zh-CN"/>
              </w:rPr>
              <w:t>办公室</w:t>
            </w:r>
            <w:r>
              <w:rPr>
                <w:rFonts w:hint="eastAsia" w:ascii="宋体" w:hAnsi="宋体" w:eastAsia="宋体" w:cs="宋体"/>
                <w:sz w:val="21"/>
                <w:szCs w:val="21"/>
              </w:rPr>
              <w:t>统一处理。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对可回收的固体废弃物，一部分由厂家回收，厂家不回收的公司统一回收再利用或由物资回收公司处理。不可回收的废弃物由公司办公室统一处理，各部门不得单独处理。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为满足环境的运行，公司投入了环保资金，主要是购买消防设施、环保设施等，运行至今支出约</w:t>
            </w:r>
            <w:r>
              <w:rPr>
                <w:rFonts w:hint="eastAsia" w:ascii="宋体" w:hAnsi="宋体" w:eastAsia="宋体" w:cs="宋体"/>
                <w:sz w:val="21"/>
                <w:szCs w:val="21"/>
                <w:lang w:val="en-US" w:eastAsia="zh-CN"/>
              </w:rPr>
              <w:t>2</w:t>
            </w:r>
            <w:r>
              <w:rPr>
                <w:rFonts w:hint="eastAsia" w:ascii="宋体" w:hAnsi="宋体" w:eastAsia="宋体" w:cs="宋体"/>
                <w:sz w:val="21"/>
                <w:szCs w:val="21"/>
              </w:rPr>
              <w:t>万元。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办公纸张尽量采取双面打印，人走灯灭，定期检查水管跑冒滴漏。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现场巡视办公区域配备了消防栓和灭火器，状况正常。</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部门运行控制基本符合要求。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应急准备和响应</w:t>
            </w:r>
          </w:p>
        </w:tc>
        <w:tc>
          <w:tcPr>
            <w:tcW w:w="1276"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E：</w:t>
            </w:r>
            <w:r>
              <w:rPr>
                <w:rFonts w:hint="eastAsia" w:ascii="宋体" w:hAnsi="宋体" w:eastAsia="宋体" w:cs="宋体"/>
                <w:sz w:val="21"/>
                <w:szCs w:val="21"/>
              </w:rPr>
              <w:t>8.2</w:t>
            </w:r>
            <w:r>
              <w:rPr>
                <w:rFonts w:hint="eastAsia" w:ascii="宋体" w:hAnsi="宋体" w:eastAsia="宋体" w:cs="宋体"/>
                <w:bCs/>
                <w:sz w:val="21"/>
                <w:szCs w:val="21"/>
              </w:rPr>
              <w:t xml:space="preserve"> </w:t>
            </w: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tc>
        <w:tc>
          <w:tcPr>
            <w:tcW w:w="10606" w:type="dxa"/>
          </w:tcPr>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编制了《应急准备和响应控制程序》，确定的紧急情况有：火灾、</w:t>
            </w:r>
            <w:r>
              <w:rPr>
                <w:rFonts w:hint="eastAsia" w:ascii="宋体" w:hAnsi="宋体" w:eastAsia="宋体" w:cs="宋体"/>
                <w:sz w:val="21"/>
                <w:szCs w:val="21"/>
                <w:lang w:val="en-US" w:eastAsia="zh-CN"/>
              </w:rPr>
              <w:t>机械伤害</w:t>
            </w:r>
            <w:r>
              <w:rPr>
                <w:rFonts w:hint="eastAsia" w:ascii="宋体" w:hAnsi="宋体" w:eastAsia="宋体" w:cs="宋体"/>
                <w:bCs/>
                <w:sz w:val="21"/>
                <w:szCs w:val="21"/>
              </w:rPr>
              <w:t>等。</w:t>
            </w:r>
            <w:r>
              <w:rPr>
                <w:rFonts w:hint="eastAsia" w:ascii="宋体" w:hAnsi="宋体" w:eastAsia="宋体" w:cs="宋体"/>
                <w:sz w:val="21"/>
                <w:szCs w:val="21"/>
              </w:rPr>
              <w:t>提供了火灾应急</w:t>
            </w:r>
            <w:r>
              <w:rPr>
                <w:rFonts w:hint="eastAsia" w:ascii="宋体" w:hAnsi="宋体" w:eastAsia="宋体" w:cs="宋体"/>
                <w:sz w:val="21"/>
                <w:szCs w:val="21"/>
                <w:lang w:val="en-US" w:eastAsia="zh-CN"/>
              </w:rPr>
              <w:t>专项</w:t>
            </w:r>
            <w:r>
              <w:rPr>
                <w:rFonts w:hint="eastAsia" w:ascii="宋体" w:hAnsi="宋体" w:eastAsia="宋体" w:cs="宋体"/>
                <w:sz w:val="21"/>
                <w:szCs w:val="21"/>
              </w:rPr>
              <w:t>预案，其中包括目的、适用范围、职责、应急处理细则、演习、必备资料等，相关内容基本充分。</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应急设施配置：在院内、办公场所内、车间内、仓库内均配备了灭火器、消防栓等消防设施，均在有效期内，状态良好。</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cs="宋体"/>
                <w:sz w:val="21"/>
                <w:szCs w:val="21"/>
                <w:lang w:val="en-US" w:eastAsia="zh-CN"/>
              </w:rPr>
              <w:t>2021.7.29</w:t>
            </w:r>
            <w:r>
              <w:rPr>
                <w:rFonts w:hint="eastAsia" w:ascii="宋体" w:hAnsi="宋体" w:eastAsia="宋体" w:cs="宋体"/>
                <w:sz w:val="21"/>
                <w:szCs w:val="21"/>
              </w:rPr>
              <w:t>日</w:t>
            </w:r>
            <w:r>
              <w:rPr>
                <w:rFonts w:hint="eastAsia" w:ascii="宋体" w:hAnsi="宋体" w:cs="宋体"/>
                <w:sz w:val="21"/>
                <w:szCs w:val="21"/>
                <w:lang w:val="en-US" w:eastAsia="zh-CN"/>
              </w:rPr>
              <w:t>办公室组</w:t>
            </w:r>
            <w:r>
              <w:rPr>
                <w:rFonts w:hint="eastAsia" w:ascii="宋体" w:hAnsi="宋体" w:eastAsia="宋体" w:cs="宋体"/>
                <w:sz w:val="21"/>
                <w:szCs w:val="21"/>
                <w:lang w:val="en-US" w:eastAsia="zh-CN"/>
              </w:rPr>
              <w:t>织</w:t>
            </w:r>
            <w:r>
              <w:rPr>
                <w:rFonts w:hint="eastAsia" w:ascii="宋体" w:hAnsi="宋体" w:eastAsia="宋体" w:cs="宋体"/>
                <w:sz w:val="21"/>
                <w:szCs w:val="21"/>
              </w:rPr>
              <w:t>的《火灾事故应急救援预案演练记录》，参加人员各岗位人员；记录演练过程、急救措施等内容。</w:t>
            </w:r>
          </w:p>
          <w:p>
            <w:pPr>
              <w:spacing w:line="360" w:lineRule="auto"/>
              <w:rPr>
                <w:rFonts w:hint="eastAsia" w:ascii="宋体" w:hAnsi="宋体" w:eastAsia="宋体" w:cs="宋体"/>
                <w:sz w:val="21"/>
                <w:szCs w:val="21"/>
              </w:rPr>
            </w:pPr>
            <w:r>
              <w:rPr>
                <w:rFonts w:hint="eastAsia" w:ascii="宋体" w:hAnsi="宋体" w:eastAsia="宋体" w:cs="宋体"/>
                <w:sz w:val="21"/>
                <w:szCs w:val="21"/>
              </w:rPr>
              <w:t>评价：组织指挥有序，项目岗位配合较好，达到了预定目标，演练的效果较好。人员的速度较快，及时按照预定方案对事故处理人员进行保护。</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现场巡视办公区有灭火器，均有效；</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自体系运行以来尚未发生紧急情况。</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内部审核</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pStyle w:val="3"/>
              <w:ind w:left="0" w:leftChars="0" w:firstLine="0" w:firstLineChars="0"/>
              <w:rPr>
                <w:rFonts w:hint="eastAsia"/>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E9.2</w:t>
            </w:r>
          </w:p>
        </w:tc>
        <w:tc>
          <w:tcPr>
            <w:tcW w:w="1060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由组长</w:t>
            </w:r>
            <w:r>
              <w:rPr>
                <w:rFonts w:hint="eastAsia" w:ascii="宋体" w:hAnsi="宋体" w:eastAsia="宋体" w:cs="宋体"/>
                <w:sz w:val="21"/>
                <w:szCs w:val="21"/>
                <w:lang w:val="en-US" w:eastAsia="zh-CN"/>
              </w:rPr>
              <w:t>郑春阳</w:t>
            </w:r>
            <w:r>
              <w:rPr>
                <w:rFonts w:hint="eastAsia" w:ascii="宋体" w:hAnsi="宋体" w:eastAsia="宋体" w:cs="宋体"/>
                <w:sz w:val="21"/>
                <w:szCs w:val="21"/>
              </w:rPr>
              <w:t>组织内部审核，查年度审核计划：提供《内部审核计划》，其内容已包括了审核目的、范围、依据。</w:t>
            </w:r>
          </w:p>
          <w:p>
            <w:pPr>
              <w:spacing w:line="360" w:lineRule="auto"/>
              <w:rPr>
                <w:rFonts w:hint="eastAsia" w:ascii="宋体" w:hAnsi="宋体" w:eastAsia="宋体" w:cs="宋体"/>
                <w:sz w:val="21"/>
                <w:szCs w:val="21"/>
              </w:rPr>
            </w:pPr>
            <w:r>
              <w:rPr>
                <w:rFonts w:hint="eastAsia" w:ascii="宋体" w:hAnsi="宋体" w:eastAsia="宋体" w:cs="宋体"/>
                <w:sz w:val="21"/>
                <w:szCs w:val="21"/>
              </w:rPr>
              <w:t>审核组构成：组长</w:t>
            </w:r>
            <w:r>
              <w:rPr>
                <w:rFonts w:hint="eastAsia" w:ascii="宋体" w:hAnsi="宋体" w:eastAsia="宋体" w:cs="宋体"/>
                <w:sz w:val="21"/>
                <w:szCs w:val="21"/>
                <w:lang w:val="en-US" w:eastAsia="zh-CN"/>
              </w:rPr>
              <w:t>郑春阳</w:t>
            </w:r>
            <w:r>
              <w:rPr>
                <w:rFonts w:hint="eastAsia" w:ascii="宋体" w:hAnsi="宋体" w:eastAsia="宋体" w:cs="宋体"/>
                <w:sz w:val="21"/>
                <w:szCs w:val="21"/>
              </w:rPr>
              <w:t>、组员</w:t>
            </w:r>
            <w:r>
              <w:rPr>
                <w:rFonts w:hint="eastAsia" w:ascii="宋体" w:hAnsi="宋体" w:eastAsia="宋体" w:cs="宋体"/>
                <w:sz w:val="21"/>
                <w:szCs w:val="21"/>
                <w:lang w:val="en-US" w:eastAsia="zh-CN"/>
              </w:rPr>
              <w:t>席永春</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1. 审核时间20</w:t>
            </w:r>
            <w:r>
              <w:rPr>
                <w:rFonts w:hint="eastAsia" w:ascii="宋体" w:hAnsi="宋体" w:cs="宋体"/>
                <w:sz w:val="21"/>
                <w:szCs w:val="21"/>
                <w:lang w:val="en-US" w:eastAsia="zh-CN"/>
              </w:rPr>
              <w:t>21</w:t>
            </w:r>
            <w:r>
              <w:rPr>
                <w:rFonts w:hint="eastAsia" w:ascii="宋体" w:hAnsi="宋体" w:eastAsia="宋体" w:cs="宋体"/>
                <w:sz w:val="21"/>
                <w:szCs w:val="21"/>
              </w:rPr>
              <w:t>年8月</w:t>
            </w:r>
            <w:r>
              <w:rPr>
                <w:rFonts w:hint="eastAsia" w:ascii="宋体" w:hAnsi="宋体" w:eastAsia="宋体" w:cs="宋体"/>
                <w:sz w:val="21"/>
                <w:szCs w:val="21"/>
                <w:lang w:val="en-US" w:eastAsia="zh-CN"/>
              </w:rPr>
              <w:t>28</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29</w:t>
            </w:r>
            <w:r>
              <w:rPr>
                <w:rFonts w:hint="eastAsia" w:ascii="宋体" w:hAnsi="宋体" w:eastAsia="宋体" w:cs="宋体"/>
                <w:sz w:val="21"/>
                <w:szCs w:val="21"/>
              </w:rPr>
              <w:t>日，</w:t>
            </w:r>
          </w:p>
          <w:p>
            <w:pPr>
              <w:spacing w:line="360" w:lineRule="auto"/>
              <w:rPr>
                <w:rFonts w:hint="eastAsia" w:ascii="宋体" w:hAnsi="宋体" w:eastAsia="宋体" w:cs="宋体"/>
                <w:sz w:val="21"/>
                <w:szCs w:val="21"/>
              </w:rPr>
            </w:pPr>
            <w:r>
              <w:rPr>
                <w:rFonts w:hint="eastAsia" w:ascii="宋体" w:hAnsi="宋体" w:eastAsia="宋体" w:cs="宋体"/>
                <w:sz w:val="21"/>
                <w:szCs w:val="21"/>
              </w:rPr>
              <w:t>2.审核按计划进行，抽查检查表</w:t>
            </w:r>
            <w:r>
              <w:rPr>
                <w:rFonts w:hint="eastAsia" w:ascii="宋体" w:hAnsi="宋体" w:cs="宋体"/>
                <w:sz w:val="21"/>
                <w:szCs w:val="21"/>
                <w:lang w:val="en-US" w:eastAsia="zh-CN"/>
              </w:rPr>
              <w:t>办公室</w:t>
            </w:r>
            <w:r>
              <w:rPr>
                <w:rFonts w:hint="eastAsia" w:ascii="宋体" w:hAnsi="宋体" w:eastAsia="宋体" w:cs="宋体"/>
                <w:sz w:val="21"/>
                <w:szCs w:val="21"/>
              </w:rPr>
              <w:t>、生产部审核记录与计划相一致，内审员经内部培训合格，能力还需加强；</w:t>
            </w:r>
          </w:p>
          <w:p>
            <w:pPr>
              <w:spacing w:line="360" w:lineRule="auto"/>
              <w:rPr>
                <w:rFonts w:hint="eastAsia" w:ascii="宋体" w:hAnsi="宋体" w:eastAsia="宋体" w:cs="宋体"/>
                <w:sz w:val="21"/>
                <w:szCs w:val="21"/>
              </w:rPr>
            </w:pPr>
            <w:r>
              <w:rPr>
                <w:rFonts w:hint="eastAsia" w:ascii="宋体" w:hAnsi="宋体" w:eastAsia="宋体" w:cs="宋体"/>
                <w:sz w:val="21"/>
                <w:szCs w:val="21"/>
              </w:rPr>
              <w:t>审核计划已考虑到互查的公正性，无审核员审核本部门的工作，计划内容涉及各部门，条款覆盖整个体系。本次内审发现1个一般不符合项，针对不合格，责任部门已分析了原因并采取了纠正措施，按要求进行了整改，最后内审员进行了验证，纠正措施实施有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内部审核结论：提供了《内部审核报告》，对现场审核进行了综述，对环境管理体系进行了符合性的综合评价，最后结论</w:t>
            </w:r>
            <w:bookmarkStart w:id="0" w:name="_GoBack"/>
            <w:bookmarkEnd w:id="0"/>
            <w:r>
              <w:rPr>
                <w:rFonts w:hint="eastAsia" w:ascii="宋体" w:hAnsi="宋体" w:eastAsia="宋体" w:cs="宋体"/>
                <w:sz w:val="21"/>
                <w:szCs w:val="21"/>
              </w:rPr>
              <w:t>为：公司的环境管理体系基本符合标准要求，运行有效。</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不合格和纠正措施</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E10.2</w:t>
            </w:r>
          </w:p>
          <w:p>
            <w:pPr>
              <w:spacing w:line="360" w:lineRule="auto"/>
              <w:rPr>
                <w:rFonts w:hint="eastAsia" w:ascii="宋体" w:hAnsi="宋体" w:eastAsia="宋体" w:cs="宋体"/>
                <w:sz w:val="21"/>
                <w:szCs w:val="21"/>
              </w:rPr>
            </w:pPr>
          </w:p>
        </w:tc>
        <w:tc>
          <w:tcPr>
            <w:tcW w:w="10606"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保持实施《纠正措施和预防措施控制程序》、《事故调查处置控制程序》，对纠正预防措施识别、评审、验证，事故事件报告、调查、处理等作了规定，其内容符合组织实际及标准要求。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内审中提出不合格项进行了原因分析,并制定、实施了纠正措施，并由内审员对所采取的纠正措施进行了验证，纠正措施有效，管理评审中发现的薄弱环节，分析了原因，采取了纠正措施（参见管理评审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事件和投诉处罚。</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企业纠正和预防措施的管理符合标准规定要求。</w:t>
            </w:r>
          </w:p>
        </w:tc>
        <w:tc>
          <w:tcPr>
            <w:tcW w:w="1585" w:type="dxa"/>
          </w:tcPr>
          <w:p>
            <w:pPr>
              <w:spacing w:line="360" w:lineRule="auto"/>
              <w:rPr>
                <w:rFonts w:hint="eastAsia" w:ascii="宋体" w:hAnsi="宋体" w:eastAsia="宋体" w:cs="宋体"/>
                <w:sz w:val="21"/>
                <w:szCs w:val="21"/>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7"/>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 管理体系审核记录表(03版)</w:t>
                </w:r>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BDC5F"/>
    <w:multiLevelType w:val="singleLevel"/>
    <w:tmpl w:val="914BDC5F"/>
    <w:lvl w:ilvl="0" w:tentative="0">
      <w:start w:val="1"/>
      <w:numFmt w:val="decimal"/>
      <w:suff w:val="nothing"/>
      <w:lvlText w:val="%1、"/>
      <w:lvlJc w:val="left"/>
    </w:lvl>
  </w:abstractNum>
  <w:abstractNum w:abstractNumId="1">
    <w:nsid w:val="CE22FD62"/>
    <w:multiLevelType w:val="singleLevel"/>
    <w:tmpl w:val="CE22FD6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05351"/>
    <w:rsid w:val="000146B2"/>
    <w:rsid w:val="00014A12"/>
    <w:rsid w:val="000214B6"/>
    <w:rsid w:val="00023EF2"/>
    <w:rsid w:val="00024498"/>
    <w:rsid w:val="0002531E"/>
    <w:rsid w:val="000277D0"/>
    <w:rsid w:val="0003138C"/>
    <w:rsid w:val="000313D2"/>
    <w:rsid w:val="0003373A"/>
    <w:rsid w:val="00035EE6"/>
    <w:rsid w:val="00035FB9"/>
    <w:rsid w:val="000412F6"/>
    <w:rsid w:val="0005199E"/>
    <w:rsid w:val="00052202"/>
    <w:rsid w:val="00053F56"/>
    <w:rsid w:val="0005697E"/>
    <w:rsid w:val="000579CF"/>
    <w:rsid w:val="00060270"/>
    <w:rsid w:val="00061F6E"/>
    <w:rsid w:val="00082216"/>
    <w:rsid w:val="00082398"/>
    <w:rsid w:val="000849D2"/>
    <w:rsid w:val="00084DAD"/>
    <w:rsid w:val="000870FB"/>
    <w:rsid w:val="00094791"/>
    <w:rsid w:val="000A067A"/>
    <w:rsid w:val="000A30F9"/>
    <w:rsid w:val="000A5E44"/>
    <w:rsid w:val="000B1394"/>
    <w:rsid w:val="000B2F9B"/>
    <w:rsid w:val="000B40BD"/>
    <w:rsid w:val="000B69C3"/>
    <w:rsid w:val="000B6EAD"/>
    <w:rsid w:val="000C123B"/>
    <w:rsid w:val="000C2D5B"/>
    <w:rsid w:val="000D4F09"/>
    <w:rsid w:val="000D5401"/>
    <w:rsid w:val="000D697A"/>
    <w:rsid w:val="000D7C2E"/>
    <w:rsid w:val="000E2B69"/>
    <w:rsid w:val="000E355F"/>
    <w:rsid w:val="000E4402"/>
    <w:rsid w:val="000E7EF7"/>
    <w:rsid w:val="000F35F1"/>
    <w:rsid w:val="000F7D53"/>
    <w:rsid w:val="000F7DB7"/>
    <w:rsid w:val="001022F1"/>
    <w:rsid w:val="001037D5"/>
    <w:rsid w:val="001068A0"/>
    <w:rsid w:val="00106F20"/>
    <w:rsid w:val="00110E50"/>
    <w:rsid w:val="0011531E"/>
    <w:rsid w:val="00123A35"/>
    <w:rsid w:val="00126D95"/>
    <w:rsid w:val="00132572"/>
    <w:rsid w:val="00135F92"/>
    <w:rsid w:val="00145688"/>
    <w:rsid w:val="001456CB"/>
    <w:rsid w:val="00147EDB"/>
    <w:rsid w:val="001677C1"/>
    <w:rsid w:val="00170B6A"/>
    <w:rsid w:val="00174C08"/>
    <w:rsid w:val="00176B5D"/>
    <w:rsid w:val="001825AD"/>
    <w:rsid w:val="00187C5A"/>
    <w:rsid w:val="001918ED"/>
    <w:rsid w:val="00192A7F"/>
    <w:rsid w:val="00194D96"/>
    <w:rsid w:val="00194E5B"/>
    <w:rsid w:val="001972C0"/>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D7C"/>
    <w:rsid w:val="001D4AD8"/>
    <w:rsid w:val="001D54FF"/>
    <w:rsid w:val="001D5787"/>
    <w:rsid w:val="001E1974"/>
    <w:rsid w:val="001E72C1"/>
    <w:rsid w:val="001F71E8"/>
    <w:rsid w:val="00202BC2"/>
    <w:rsid w:val="0021168C"/>
    <w:rsid w:val="00214113"/>
    <w:rsid w:val="00215081"/>
    <w:rsid w:val="00222532"/>
    <w:rsid w:val="00235ED5"/>
    <w:rsid w:val="00237445"/>
    <w:rsid w:val="00245047"/>
    <w:rsid w:val="002555AC"/>
    <w:rsid w:val="002651A6"/>
    <w:rsid w:val="002715B5"/>
    <w:rsid w:val="002760CB"/>
    <w:rsid w:val="0027659A"/>
    <w:rsid w:val="002769EB"/>
    <w:rsid w:val="0029464B"/>
    <w:rsid w:val="002973F0"/>
    <w:rsid w:val="002975C1"/>
    <w:rsid w:val="002A0E6E"/>
    <w:rsid w:val="002A33CC"/>
    <w:rsid w:val="002B1808"/>
    <w:rsid w:val="002C1ACE"/>
    <w:rsid w:val="002C3E0D"/>
    <w:rsid w:val="002D41FB"/>
    <w:rsid w:val="002E0587"/>
    <w:rsid w:val="002E1E1D"/>
    <w:rsid w:val="002F030C"/>
    <w:rsid w:val="002F1DCE"/>
    <w:rsid w:val="003002BB"/>
    <w:rsid w:val="003120F5"/>
    <w:rsid w:val="00313F8D"/>
    <w:rsid w:val="00317401"/>
    <w:rsid w:val="00317FAF"/>
    <w:rsid w:val="0032112D"/>
    <w:rsid w:val="00325BFD"/>
    <w:rsid w:val="003264F9"/>
    <w:rsid w:val="00326FC1"/>
    <w:rsid w:val="00327EB6"/>
    <w:rsid w:val="00330DBC"/>
    <w:rsid w:val="00337922"/>
    <w:rsid w:val="00340867"/>
    <w:rsid w:val="00341CA5"/>
    <w:rsid w:val="00342857"/>
    <w:rsid w:val="003504E8"/>
    <w:rsid w:val="00351CD4"/>
    <w:rsid w:val="003608CB"/>
    <w:rsid w:val="003627B6"/>
    <w:rsid w:val="003675FE"/>
    <w:rsid w:val="003708D5"/>
    <w:rsid w:val="0037587D"/>
    <w:rsid w:val="0038061A"/>
    <w:rsid w:val="0038063B"/>
    <w:rsid w:val="00380837"/>
    <w:rsid w:val="00382EDD"/>
    <w:rsid w:val="003836CA"/>
    <w:rsid w:val="00386171"/>
    <w:rsid w:val="00386A98"/>
    <w:rsid w:val="00392D5A"/>
    <w:rsid w:val="003A1E9C"/>
    <w:rsid w:val="003A57BB"/>
    <w:rsid w:val="003A5B31"/>
    <w:rsid w:val="003B4391"/>
    <w:rsid w:val="003B63F4"/>
    <w:rsid w:val="003B686D"/>
    <w:rsid w:val="003B6EB8"/>
    <w:rsid w:val="003C7699"/>
    <w:rsid w:val="003D1723"/>
    <w:rsid w:val="003D470D"/>
    <w:rsid w:val="003D6BE3"/>
    <w:rsid w:val="003E0907"/>
    <w:rsid w:val="003E0E52"/>
    <w:rsid w:val="003E2C93"/>
    <w:rsid w:val="003F20A5"/>
    <w:rsid w:val="003F6B8B"/>
    <w:rsid w:val="00400B96"/>
    <w:rsid w:val="00405D5F"/>
    <w:rsid w:val="00410914"/>
    <w:rsid w:val="00415AA3"/>
    <w:rsid w:val="00420650"/>
    <w:rsid w:val="00420C60"/>
    <w:rsid w:val="00430432"/>
    <w:rsid w:val="00432E49"/>
    <w:rsid w:val="00433759"/>
    <w:rsid w:val="0043494E"/>
    <w:rsid w:val="004414A5"/>
    <w:rsid w:val="00441B50"/>
    <w:rsid w:val="0044209C"/>
    <w:rsid w:val="004428CE"/>
    <w:rsid w:val="00450792"/>
    <w:rsid w:val="00456697"/>
    <w:rsid w:val="00463AD4"/>
    <w:rsid w:val="00463F22"/>
    <w:rsid w:val="00465FE1"/>
    <w:rsid w:val="00475491"/>
    <w:rsid w:val="004869FB"/>
    <w:rsid w:val="00487DDC"/>
    <w:rsid w:val="00491735"/>
    <w:rsid w:val="00493760"/>
    <w:rsid w:val="00494A46"/>
    <w:rsid w:val="00497CEF"/>
    <w:rsid w:val="004A1070"/>
    <w:rsid w:val="004A38FC"/>
    <w:rsid w:val="004A4739"/>
    <w:rsid w:val="004A7106"/>
    <w:rsid w:val="004B217F"/>
    <w:rsid w:val="004B3E7F"/>
    <w:rsid w:val="004C07FE"/>
    <w:rsid w:val="004C3A73"/>
    <w:rsid w:val="004C5731"/>
    <w:rsid w:val="004C5BFE"/>
    <w:rsid w:val="004C5C5A"/>
    <w:rsid w:val="004C78A9"/>
    <w:rsid w:val="004D3E4C"/>
    <w:rsid w:val="004D55E7"/>
    <w:rsid w:val="004D62EF"/>
    <w:rsid w:val="004D7A97"/>
    <w:rsid w:val="004E5609"/>
    <w:rsid w:val="004E61BC"/>
    <w:rsid w:val="004F185D"/>
    <w:rsid w:val="005052B3"/>
    <w:rsid w:val="005056ED"/>
    <w:rsid w:val="00505819"/>
    <w:rsid w:val="005064D2"/>
    <w:rsid w:val="00515C94"/>
    <w:rsid w:val="00517E4C"/>
    <w:rsid w:val="00521CF0"/>
    <w:rsid w:val="00527341"/>
    <w:rsid w:val="0053208B"/>
    <w:rsid w:val="0053404C"/>
    <w:rsid w:val="00534814"/>
    <w:rsid w:val="00535EB3"/>
    <w:rsid w:val="00536930"/>
    <w:rsid w:val="00541AE2"/>
    <w:rsid w:val="00546D5F"/>
    <w:rsid w:val="00552785"/>
    <w:rsid w:val="00552BDE"/>
    <w:rsid w:val="005571F6"/>
    <w:rsid w:val="005577AD"/>
    <w:rsid w:val="00560A2A"/>
    <w:rsid w:val="00564E53"/>
    <w:rsid w:val="005652DC"/>
    <w:rsid w:val="005675B7"/>
    <w:rsid w:val="005706CE"/>
    <w:rsid w:val="00576C70"/>
    <w:rsid w:val="00580B9E"/>
    <w:rsid w:val="00583277"/>
    <w:rsid w:val="00592C3E"/>
    <w:rsid w:val="005978E6"/>
    <w:rsid w:val="005A000F"/>
    <w:rsid w:val="005A5268"/>
    <w:rsid w:val="005B173D"/>
    <w:rsid w:val="005B6888"/>
    <w:rsid w:val="005D1D88"/>
    <w:rsid w:val="005D59EB"/>
    <w:rsid w:val="005F6C65"/>
    <w:rsid w:val="00600F02"/>
    <w:rsid w:val="00604098"/>
    <w:rsid w:val="0060444D"/>
    <w:rsid w:val="00611393"/>
    <w:rsid w:val="00615924"/>
    <w:rsid w:val="006223EE"/>
    <w:rsid w:val="00624222"/>
    <w:rsid w:val="00633AC5"/>
    <w:rsid w:val="00642776"/>
    <w:rsid w:val="00644FE2"/>
    <w:rsid w:val="00645FB8"/>
    <w:rsid w:val="00651986"/>
    <w:rsid w:val="006545E8"/>
    <w:rsid w:val="006629CC"/>
    <w:rsid w:val="00664736"/>
    <w:rsid w:val="00665980"/>
    <w:rsid w:val="006676DD"/>
    <w:rsid w:val="0067640C"/>
    <w:rsid w:val="00681DFF"/>
    <w:rsid w:val="006836D9"/>
    <w:rsid w:val="00683914"/>
    <w:rsid w:val="0068548D"/>
    <w:rsid w:val="00686182"/>
    <w:rsid w:val="00692812"/>
    <w:rsid w:val="006946B4"/>
    <w:rsid w:val="00695256"/>
    <w:rsid w:val="00695570"/>
    <w:rsid w:val="006969F1"/>
    <w:rsid w:val="00696AF1"/>
    <w:rsid w:val="006A3B31"/>
    <w:rsid w:val="006A68F3"/>
    <w:rsid w:val="006A7352"/>
    <w:rsid w:val="006B182C"/>
    <w:rsid w:val="006B4127"/>
    <w:rsid w:val="006C058B"/>
    <w:rsid w:val="006C24BF"/>
    <w:rsid w:val="006C36AB"/>
    <w:rsid w:val="006C40B9"/>
    <w:rsid w:val="006C4CFB"/>
    <w:rsid w:val="006D265F"/>
    <w:rsid w:val="006D4DF7"/>
    <w:rsid w:val="006D5BDA"/>
    <w:rsid w:val="006E678B"/>
    <w:rsid w:val="006F2682"/>
    <w:rsid w:val="0070367F"/>
    <w:rsid w:val="00710655"/>
    <w:rsid w:val="00712F3C"/>
    <w:rsid w:val="007170AA"/>
    <w:rsid w:val="007175F5"/>
    <w:rsid w:val="0072638A"/>
    <w:rsid w:val="00726642"/>
    <w:rsid w:val="00732B66"/>
    <w:rsid w:val="007378E4"/>
    <w:rsid w:val="00737C8F"/>
    <w:rsid w:val="007406DE"/>
    <w:rsid w:val="00743E79"/>
    <w:rsid w:val="00744BEA"/>
    <w:rsid w:val="00751532"/>
    <w:rsid w:val="00751C37"/>
    <w:rsid w:val="00754C46"/>
    <w:rsid w:val="0075769B"/>
    <w:rsid w:val="007618BC"/>
    <w:rsid w:val="00772340"/>
    <w:rsid w:val="007757F3"/>
    <w:rsid w:val="007815DC"/>
    <w:rsid w:val="007839F5"/>
    <w:rsid w:val="00783C4A"/>
    <w:rsid w:val="00787C80"/>
    <w:rsid w:val="00790D5E"/>
    <w:rsid w:val="00790FC6"/>
    <w:rsid w:val="00794D01"/>
    <w:rsid w:val="00795FA6"/>
    <w:rsid w:val="007A2C5A"/>
    <w:rsid w:val="007A47FB"/>
    <w:rsid w:val="007A6299"/>
    <w:rsid w:val="007B106B"/>
    <w:rsid w:val="007B275D"/>
    <w:rsid w:val="007C24A1"/>
    <w:rsid w:val="007E03E9"/>
    <w:rsid w:val="007E6AEB"/>
    <w:rsid w:val="007E7C11"/>
    <w:rsid w:val="007F01EC"/>
    <w:rsid w:val="007F0EA0"/>
    <w:rsid w:val="007F1DD4"/>
    <w:rsid w:val="007F3AD5"/>
    <w:rsid w:val="007F6A62"/>
    <w:rsid w:val="007F7DF2"/>
    <w:rsid w:val="00803706"/>
    <w:rsid w:val="0080433F"/>
    <w:rsid w:val="008079FA"/>
    <w:rsid w:val="00810D58"/>
    <w:rsid w:val="00812C6B"/>
    <w:rsid w:val="00815AF5"/>
    <w:rsid w:val="008160E3"/>
    <w:rsid w:val="00827CD6"/>
    <w:rsid w:val="008343CB"/>
    <w:rsid w:val="00834F70"/>
    <w:rsid w:val="00835B31"/>
    <w:rsid w:val="00850591"/>
    <w:rsid w:val="008638DE"/>
    <w:rsid w:val="00863B20"/>
    <w:rsid w:val="008646DE"/>
    <w:rsid w:val="00864902"/>
    <w:rsid w:val="00864BE7"/>
    <w:rsid w:val="00865200"/>
    <w:rsid w:val="00871695"/>
    <w:rsid w:val="0088174B"/>
    <w:rsid w:val="00881C64"/>
    <w:rsid w:val="00885631"/>
    <w:rsid w:val="00886006"/>
    <w:rsid w:val="00891C25"/>
    <w:rsid w:val="00894200"/>
    <w:rsid w:val="008973EE"/>
    <w:rsid w:val="008A4AC0"/>
    <w:rsid w:val="008A7C7E"/>
    <w:rsid w:val="008B028C"/>
    <w:rsid w:val="008B21BA"/>
    <w:rsid w:val="008B4EE2"/>
    <w:rsid w:val="008B7990"/>
    <w:rsid w:val="008C199E"/>
    <w:rsid w:val="008C1CA5"/>
    <w:rsid w:val="008C53BD"/>
    <w:rsid w:val="008D089D"/>
    <w:rsid w:val="008E792C"/>
    <w:rsid w:val="008F0B04"/>
    <w:rsid w:val="008F6DB9"/>
    <w:rsid w:val="008F7C55"/>
    <w:rsid w:val="00901BAF"/>
    <w:rsid w:val="0091272B"/>
    <w:rsid w:val="00930694"/>
    <w:rsid w:val="00932193"/>
    <w:rsid w:val="0093521F"/>
    <w:rsid w:val="0093786C"/>
    <w:rsid w:val="00945677"/>
    <w:rsid w:val="0095571F"/>
    <w:rsid w:val="00955B84"/>
    <w:rsid w:val="0095689B"/>
    <w:rsid w:val="00962F78"/>
    <w:rsid w:val="00965A0E"/>
    <w:rsid w:val="0096609F"/>
    <w:rsid w:val="00971600"/>
    <w:rsid w:val="00984342"/>
    <w:rsid w:val="00993632"/>
    <w:rsid w:val="00996B0D"/>
    <w:rsid w:val="009973B4"/>
    <w:rsid w:val="009A1279"/>
    <w:rsid w:val="009A4B5C"/>
    <w:rsid w:val="009A6F79"/>
    <w:rsid w:val="009B16F4"/>
    <w:rsid w:val="009B4D68"/>
    <w:rsid w:val="009B6785"/>
    <w:rsid w:val="009B6AB3"/>
    <w:rsid w:val="009B7EB8"/>
    <w:rsid w:val="009C131F"/>
    <w:rsid w:val="009D1075"/>
    <w:rsid w:val="009D1A3F"/>
    <w:rsid w:val="009D2F66"/>
    <w:rsid w:val="009D57CF"/>
    <w:rsid w:val="009E2238"/>
    <w:rsid w:val="009E30DA"/>
    <w:rsid w:val="009E3D68"/>
    <w:rsid w:val="009E3FDC"/>
    <w:rsid w:val="009E6193"/>
    <w:rsid w:val="009E7DD1"/>
    <w:rsid w:val="009F6386"/>
    <w:rsid w:val="009F7BFC"/>
    <w:rsid w:val="009F7EED"/>
    <w:rsid w:val="00A0721A"/>
    <w:rsid w:val="00A138EC"/>
    <w:rsid w:val="00A378F6"/>
    <w:rsid w:val="00A41F32"/>
    <w:rsid w:val="00A50B4B"/>
    <w:rsid w:val="00A57E86"/>
    <w:rsid w:val="00A64722"/>
    <w:rsid w:val="00A743CD"/>
    <w:rsid w:val="00A801DE"/>
    <w:rsid w:val="00A80C1F"/>
    <w:rsid w:val="00A81FD7"/>
    <w:rsid w:val="00A86BDD"/>
    <w:rsid w:val="00A90A22"/>
    <w:rsid w:val="00A969B9"/>
    <w:rsid w:val="00A97734"/>
    <w:rsid w:val="00AA1858"/>
    <w:rsid w:val="00AA5451"/>
    <w:rsid w:val="00AA6131"/>
    <w:rsid w:val="00AA6A45"/>
    <w:rsid w:val="00AA7F40"/>
    <w:rsid w:val="00AB41FC"/>
    <w:rsid w:val="00AB7D2F"/>
    <w:rsid w:val="00AC1D8B"/>
    <w:rsid w:val="00AC24B1"/>
    <w:rsid w:val="00AC260E"/>
    <w:rsid w:val="00AD145D"/>
    <w:rsid w:val="00AD20E6"/>
    <w:rsid w:val="00AD6F34"/>
    <w:rsid w:val="00AE020D"/>
    <w:rsid w:val="00AF0AAB"/>
    <w:rsid w:val="00AF156F"/>
    <w:rsid w:val="00AF616B"/>
    <w:rsid w:val="00B034AD"/>
    <w:rsid w:val="00B0685B"/>
    <w:rsid w:val="00B0721E"/>
    <w:rsid w:val="00B14B87"/>
    <w:rsid w:val="00B22D22"/>
    <w:rsid w:val="00B23030"/>
    <w:rsid w:val="00B237B9"/>
    <w:rsid w:val="00B23CAA"/>
    <w:rsid w:val="00B2489D"/>
    <w:rsid w:val="00B410EE"/>
    <w:rsid w:val="00B427EC"/>
    <w:rsid w:val="00B546C0"/>
    <w:rsid w:val="00B565BF"/>
    <w:rsid w:val="00B73843"/>
    <w:rsid w:val="00B73B0E"/>
    <w:rsid w:val="00B73EA8"/>
    <w:rsid w:val="00B8202D"/>
    <w:rsid w:val="00B91271"/>
    <w:rsid w:val="00B91605"/>
    <w:rsid w:val="00B929FD"/>
    <w:rsid w:val="00B95B99"/>
    <w:rsid w:val="00B95F69"/>
    <w:rsid w:val="00BA5B19"/>
    <w:rsid w:val="00BC0122"/>
    <w:rsid w:val="00BC2015"/>
    <w:rsid w:val="00BC71B0"/>
    <w:rsid w:val="00BD3E2B"/>
    <w:rsid w:val="00BD4E08"/>
    <w:rsid w:val="00BD6DBC"/>
    <w:rsid w:val="00BE512D"/>
    <w:rsid w:val="00BF597E"/>
    <w:rsid w:val="00C03098"/>
    <w:rsid w:val="00C10EF3"/>
    <w:rsid w:val="00C14685"/>
    <w:rsid w:val="00C31C73"/>
    <w:rsid w:val="00C31C8D"/>
    <w:rsid w:val="00C431C9"/>
    <w:rsid w:val="00C513CB"/>
    <w:rsid w:val="00C51A36"/>
    <w:rsid w:val="00C548BE"/>
    <w:rsid w:val="00C55228"/>
    <w:rsid w:val="00C619C1"/>
    <w:rsid w:val="00C62031"/>
    <w:rsid w:val="00C67E19"/>
    <w:rsid w:val="00C67E47"/>
    <w:rsid w:val="00C71E85"/>
    <w:rsid w:val="00C750BE"/>
    <w:rsid w:val="00C76A3E"/>
    <w:rsid w:val="00C85E49"/>
    <w:rsid w:val="00C86F9B"/>
    <w:rsid w:val="00C87FEE"/>
    <w:rsid w:val="00C90930"/>
    <w:rsid w:val="00C920A9"/>
    <w:rsid w:val="00C93340"/>
    <w:rsid w:val="00C9447D"/>
    <w:rsid w:val="00CB0154"/>
    <w:rsid w:val="00CB0D49"/>
    <w:rsid w:val="00CB127F"/>
    <w:rsid w:val="00CB1FBC"/>
    <w:rsid w:val="00CB260B"/>
    <w:rsid w:val="00CB3729"/>
    <w:rsid w:val="00CB43FE"/>
    <w:rsid w:val="00CC0969"/>
    <w:rsid w:val="00CC2A01"/>
    <w:rsid w:val="00CC3BF9"/>
    <w:rsid w:val="00CD394A"/>
    <w:rsid w:val="00CD68C2"/>
    <w:rsid w:val="00CD6C83"/>
    <w:rsid w:val="00CE0AA5"/>
    <w:rsid w:val="00CE2A9E"/>
    <w:rsid w:val="00CE315A"/>
    <w:rsid w:val="00CE4B8A"/>
    <w:rsid w:val="00CE7BE1"/>
    <w:rsid w:val="00CF147A"/>
    <w:rsid w:val="00CF1726"/>
    <w:rsid w:val="00CF5473"/>
    <w:rsid w:val="00CF6C5C"/>
    <w:rsid w:val="00D004F0"/>
    <w:rsid w:val="00D06F59"/>
    <w:rsid w:val="00D071AB"/>
    <w:rsid w:val="00D3392D"/>
    <w:rsid w:val="00D379ED"/>
    <w:rsid w:val="00D37D1B"/>
    <w:rsid w:val="00D41F5E"/>
    <w:rsid w:val="00D429D7"/>
    <w:rsid w:val="00D42D53"/>
    <w:rsid w:val="00D548EE"/>
    <w:rsid w:val="00D55E69"/>
    <w:rsid w:val="00D562F6"/>
    <w:rsid w:val="00D74FBF"/>
    <w:rsid w:val="00D75463"/>
    <w:rsid w:val="00D75EFF"/>
    <w:rsid w:val="00D80770"/>
    <w:rsid w:val="00D83050"/>
    <w:rsid w:val="00D8388C"/>
    <w:rsid w:val="00D97182"/>
    <w:rsid w:val="00DA0DF0"/>
    <w:rsid w:val="00DA657E"/>
    <w:rsid w:val="00DB2382"/>
    <w:rsid w:val="00DB756E"/>
    <w:rsid w:val="00DC330A"/>
    <w:rsid w:val="00DD10DC"/>
    <w:rsid w:val="00DD1C8E"/>
    <w:rsid w:val="00DD1D21"/>
    <w:rsid w:val="00DD48B3"/>
    <w:rsid w:val="00DE146D"/>
    <w:rsid w:val="00DE2D80"/>
    <w:rsid w:val="00DE33EC"/>
    <w:rsid w:val="00DE6FCE"/>
    <w:rsid w:val="00DF6570"/>
    <w:rsid w:val="00DF76DB"/>
    <w:rsid w:val="00DF7D02"/>
    <w:rsid w:val="00E01EE2"/>
    <w:rsid w:val="00E038E4"/>
    <w:rsid w:val="00E0521C"/>
    <w:rsid w:val="00E11CD7"/>
    <w:rsid w:val="00E13D9A"/>
    <w:rsid w:val="00E14BA9"/>
    <w:rsid w:val="00E221C3"/>
    <w:rsid w:val="00E32D13"/>
    <w:rsid w:val="00E34F47"/>
    <w:rsid w:val="00E420B7"/>
    <w:rsid w:val="00E43822"/>
    <w:rsid w:val="00E54035"/>
    <w:rsid w:val="00E5717A"/>
    <w:rsid w:val="00E62996"/>
    <w:rsid w:val="00E63714"/>
    <w:rsid w:val="00E64A51"/>
    <w:rsid w:val="00E676F9"/>
    <w:rsid w:val="00E7279B"/>
    <w:rsid w:val="00E84C02"/>
    <w:rsid w:val="00E90BBC"/>
    <w:rsid w:val="00E910C0"/>
    <w:rsid w:val="00E95637"/>
    <w:rsid w:val="00E97424"/>
    <w:rsid w:val="00EA04FF"/>
    <w:rsid w:val="00EA55F7"/>
    <w:rsid w:val="00EB0164"/>
    <w:rsid w:val="00EB5DF5"/>
    <w:rsid w:val="00EB65F7"/>
    <w:rsid w:val="00EB7607"/>
    <w:rsid w:val="00EC3DBA"/>
    <w:rsid w:val="00EC42F5"/>
    <w:rsid w:val="00EC6620"/>
    <w:rsid w:val="00ED0F62"/>
    <w:rsid w:val="00ED7F2E"/>
    <w:rsid w:val="00EE5CD9"/>
    <w:rsid w:val="00EE6713"/>
    <w:rsid w:val="00EE71F4"/>
    <w:rsid w:val="00EF29B6"/>
    <w:rsid w:val="00EF36E7"/>
    <w:rsid w:val="00F06B25"/>
    <w:rsid w:val="00F06D09"/>
    <w:rsid w:val="00F11201"/>
    <w:rsid w:val="00F115BF"/>
    <w:rsid w:val="00F14D99"/>
    <w:rsid w:val="00F2038C"/>
    <w:rsid w:val="00F25AFF"/>
    <w:rsid w:val="00F31E8A"/>
    <w:rsid w:val="00F32CB9"/>
    <w:rsid w:val="00F33729"/>
    <w:rsid w:val="00F3372A"/>
    <w:rsid w:val="00F35CD7"/>
    <w:rsid w:val="00F3666E"/>
    <w:rsid w:val="00F44D4E"/>
    <w:rsid w:val="00F46C3F"/>
    <w:rsid w:val="00F47508"/>
    <w:rsid w:val="00F47878"/>
    <w:rsid w:val="00F55DB9"/>
    <w:rsid w:val="00F606E1"/>
    <w:rsid w:val="00F60CA3"/>
    <w:rsid w:val="00F6739D"/>
    <w:rsid w:val="00F83639"/>
    <w:rsid w:val="00F840C3"/>
    <w:rsid w:val="00F856F5"/>
    <w:rsid w:val="00F8598C"/>
    <w:rsid w:val="00F956F5"/>
    <w:rsid w:val="00F97087"/>
    <w:rsid w:val="00FA0833"/>
    <w:rsid w:val="00FA2467"/>
    <w:rsid w:val="00FA25E4"/>
    <w:rsid w:val="00FA2988"/>
    <w:rsid w:val="00FA350D"/>
    <w:rsid w:val="00FB03C3"/>
    <w:rsid w:val="00FB5A65"/>
    <w:rsid w:val="00FB6C45"/>
    <w:rsid w:val="00FC01AB"/>
    <w:rsid w:val="00FD2869"/>
    <w:rsid w:val="00FD3F5E"/>
    <w:rsid w:val="00FD5EE5"/>
    <w:rsid w:val="00FD72A6"/>
    <w:rsid w:val="00FE09C9"/>
    <w:rsid w:val="00FE1887"/>
    <w:rsid w:val="00FE3DB1"/>
    <w:rsid w:val="08A61E5E"/>
    <w:rsid w:val="0D4757CF"/>
    <w:rsid w:val="0E944A5D"/>
    <w:rsid w:val="108219C2"/>
    <w:rsid w:val="11244A4F"/>
    <w:rsid w:val="13F16767"/>
    <w:rsid w:val="15A254D4"/>
    <w:rsid w:val="16645E7C"/>
    <w:rsid w:val="172160FA"/>
    <w:rsid w:val="19B948A2"/>
    <w:rsid w:val="1B53411C"/>
    <w:rsid w:val="1F8A1758"/>
    <w:rsid w:val="21782CF5"/>
    <w:rsid w:val="2481550B"/>
    <w:rsid w:val="27927A63"/>
    <w:rsid w:val="2D39602A"/>
    <w:rsid w:val="320B56C1"/>
    <w:rsid w:val="38A227DF"/>
    <w:rsid w:val="3AF54385"/>
    <w:rsid w:val="401624FA"/>
    <w:rsid w:val="4A124191"/>
    <w:rsid w:val="4E69672D"/>
    <w:rsid w:val="4F3B4B55"/>
    <w:rsid w:val="519E1AF0"/>
    <w:rsid w:val="53322D5A"/>
    <w:rsid w:val="55780A65"/>
    <w:rsid w:val="569129EC"/>
    <w:rsid w:val="56AE391F"/>
    <w:rsid w:val="5E413059"/>
    <w:rsid w:val="5EA12B9A"/>
    <w:rsid w:val="5FC00141"/>
    <w:rsid w:val="63701629"/>
    <w:rsid w:val="63CD6F63"/>
    <w:rsid w:val="68A04308"/>
    <w:rsid w:val="68CA404E"/>
    <w:rsid w:val="69183A22"/>
    <w:rsid w:val="6B7935B7"/>
    <w:rsid w:val="6F76623E"/>
    <w:rsid w:val="70F63BBC"/>
    <w:rsid w:val="7CB06A29"/>
    <w:rsid w:val="7DEC1D99"/>
    <w:rsid w:val="7FA326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link w:val="20"/>
    <w:unhideWhenUsed/>
    <w:qFormat/>
    <w:uiPriority w:val="99"/>
    <w:pPr>
      <w:spacing w:line="420" w:lineRule="exact"/>
    </w:pPr>
    <w:rPr>
      <w:sz w:val="24"/>
    </w:rPr>
  </w:style>
  <w:style w:type="paragraph" w:styleId="5">
    <w:name w:val="Plain Text"/>
    <w:basedOn w:val="1"/>
    <w:link w:val="22"/>
    <w:qFormat/>
    <w:uiPriority w:val="0"/>
    <w:rPr>
      <w:rFonts w:ascii="宋体" w:hAnsi="Courier New"/>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link w:val="23"/>
    <w:qFormat/>
    <w:uiPriority w:val="0"/>
    <w:pPr>
      <w:widowControl/>
      <w:jc w:val="center"/>
    </w:pPr>
    <w:rPr>
      <w:rFonts w:ascii="Book Antiqua" w:hAnsi="Book Antiqua"/>
      <w:b/>
      <w:kern w:val="0"/>
      <w:sz w:val="31"/>
      <w:szCs w:val="31"/>
      <w:u w:val="single"/>
      <w:lang w:eastAsia="en-US"/>
    </w:rPr>
  </w:style>
  <w:style w:type="table" w:styleId="11">
    <w:name w:val="Table Grid"/>
    <w:basedOn w:val="10"/>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8"/>
    <w:qFormat/>
    <w:uiPriority w:val="99"/>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批注框文本 Char"/>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fontstyle01"/>
    <w:basedOn w:val="12"/>
    <w:qFormat/>
    <w:uiPriority w:val="0"/>
    <w:rPr>
      <w:rFonts w:hint="eastAsia" w:ascii="宋体" w:hAnsi="宋体" w:eastAsia="宋体"/>
      <w:color w:val="000000"/>
      <w:sz w:val="24"/>
      <w:szCs w:val="24"/>
    </w:rPr>
  </w:style>
  <w:style w:type="character" w:customStyle="1" w:styleId="18">
    <w:name w:val="fontstyle21"/>
    <w:basedOn w:val="12"/>
    <w:qFormat/>
    <w:uiPriority w:val="0"/>
    <w:rPr>
      <w:rFonts w:hint="default" w:ascii="Times New Roman" w:hAnsi="Times New Roman" w:cs="Times New Roman"/>
      <w:color w:val="000000"/>
      <w:sz w:val="24"/>
      <w:szCs w:val="24"/>
    </w:rPr>
  </w:style>
  <w:style w:type="character" w:customStyle="1" w:styleId="19">
    <w:name w:val="标题 2 Char"/>
    <w:basedOn w:val="12"/>
    <w:link w:val="2"/>
    <w:qFormat/>
    <w:uiPriority w:val="9"/>
    <w:rPr>
      <w:rFonts w:asciiTheme="majorHAnsi" w:hAnsiTheme="majorHAnsi" w:eastAsiaTheme="majorEastAsia" w:cstheme="majorBidi"/>
      <w:b/>
      <w:bCs/>
      <w:kern w:val="2"/>
      <w:sz w:val="32"/>
      <w:szCs w:val="32"/>
    </w:rPr>
  </w:style>
  <w:style w:type="character" w:customStyle="1" w:styleId="20">
    <w:name w:val="正文文本 Char"/>
    <w:basedOn w:val="12"/>
    <w:link w:val="4"/>
    <w:qFormat/>
    <w:uiPriority w:val="99"/>
    <w:rPr>
      <w:rFonts w:ascii="Times New Roman" w:hAnsi="Times New Roman" w:eastAsia="宋体" w:cs="Times New Roman"/>
      <w:kern w:val="2"/>
      <w:sz w:val="24"/>
    </w:rPr>
  </w:style>
  <w:style w:type="paragraph" w:customStyle="1" w:styleId="21">
    <w:name w:val="表格文字"/>
    <w:basedOn w:val="1"/>
    <w:qFormat/>
    <w:uiPriority w:val="0"/>
    <w:pPr>
      <w:spacing w:before="25" w:after="25"/>
    </w:pPr>
    <w:rPr>
      <w:bCs/>
      <w:spacing w:val="10"/>
    </w:rPr>
  </w:style>
  <w:style w:type="character" w:customStyle="1" w:styleId="22">
    <w:name w:val="纯文本 Char"/>
    <w:basedOn w:val="12"/>
    <w:link w:val="5"/>
    <w:qFormat/>
    <w:uiPriority w:val="0"/>
    <w:rPr>
      <w:rFonts w:ascii="宋体" w:hAnsi="Courier New" w:eastAsia="宋体" w:cs="Times New Roman"/>
      <w:kern w:val="2"/>
      <w:sz w:val="21"/>
    </w:rPr>
  </w:style>
  <w:style w:type="character" w:customStyle="1" w:styleId="23">
    <w:name w:val="标题 Char"/>
    <w:basedOn w:val="12"/>
    <w:link w:val="9"/>
    <w:qFormat/>
    <w:uiPriority w:val="0"/>
    <w:rPr>
      <w:rFonts w:ascii="Book Antiqua" w:hAnsi="Book Antiqua" w:eastAsia="宋体" w:cs="Times New Roman"/>
      <w:b/>
      <w:sz w:val="31"/>
      <w:szCs w:val="31"/>
      <w:u w:val="single"/>
      <w:lang w:eastAsia="en-US"/>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1492</Words>
  <Characters>8506</Characters>
  <Lines>70</Lines>
  <Paragraphs>19</Paragraphs>
  <TotalTime>11</TotalTime>
  <ScaleCrop>false</ScaleCrop>
  <LinksUpToDate>false</LinksUpToDate>
  <CharactersWithSpaces>9979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2021-12-20T13:21:33Z</dcterms:modified>
  <cp:revision>857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241CCB3F56D2469D97B3D112D1752114</vt:lpwstr>
  </property>
</Properties>
</file>