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9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36"/>
        <w:gridCol w:w="5629"/>
        <w:gridCol w:w="24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rFonts w:hint="eastAsia"/>
                <w:sz w:val="21"/>
                <w:szCs w:val="21"/>
                <w:lang w:val="en-US" w:eastAsia="zh-CN"/>
              </w:rPr>
              <w:t>江苏美润食品</w:t>
            </w:r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  <w:highlight w:val="none"/>
              </w:rPr>
              <w:t xml:space="preserve">第( 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ind w:firstLine="230" w:firstLineChars="100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</w:t>
            </w:r>
            <w:r>
              <w:rPr>
                <w:rFonts w:hint="eastAsia"/>
                <w:lang w:val="en-US" w:eastAsia="zh-CN"/>
              </w:rPr>
              <w:t>能提供</w:t>
            </w:r>
            <w:r>
              <w:rPr>
                <w:rFonts w:hint="eastAsia" w:eastAsia="宋体"/>
                <w:lang w:val="en-US" w:eastAsia="zh-CN"/>
              </w:rPr>
              <w:t>对1台空压机进行能效测试</w:t>
            </w:r>
            <w:r>
              <w:rPr>
                <w:rFonts w:hint="eastAsia"/>
                <w:lang w:val="en-US" w:eastAsia="zh-CN"/>
              </w:rPr>
              <w:t>的证据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ind w:firstLine="230" w:firstLineChars="100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未提供对变压器进行能效测试证据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查行政部的能源目标指标的分解，未能提供较明晰的本部门能源目标指标的分解。问题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bookmarkStart w:id="11" w:name="_GoBack"/>
            <w:bookmarkEnd w:id="11"/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rPr>
                <w:rFonts w:hint="eastAsia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未能将标准《RB∕T 120-2015能源管理体系 食品企业认证要求》、GB/T 13234-2018《用能单位节能量计算方法》、GB/T 36713-2018《能源管理体系  能源基准和能源绩效参数》进行识别与收集。？</w:t>
            </w:r>
          </w:p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  <w:sz w:val="18"/>
      </w:rPr>
    </w:pP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  <w:sz w:val="18"/>
      </w:rPr>
      <w:t>北京国标联合认证有限公司</w:t>
    </w:r>
    <w:r>
      <w:rPr>
        <w:rStyle w:val="15"/>
        <w:rFonts w:hint="default"/>
        <w:sz w:val="18"/>
      </w:rPr>
      <w:tab/>
    </w:r>
    <w:r>
      <w:rPr>
        <w:rStyle w:val="15"/>
        <w:rFonts w:hint="default"/>
        <w:sz w:val="18"/>
      </w:rPr>
      <w:tab/>
    </w:r>
    <w:r>
      <w:rPr>
        <w:rStyle w:val="15"/>
        <w:rFonts w:hint="default"/>
        <w:sz w:val="18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15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34134F"/>
    <w:rsid w:val="06BF4EF6"/>
    <w:rsid w:val="07836FD0"/>
    <w:rsid w:val="0F860544"/>
    <w:rsid w:val="10A47772"/>
    <w:rsid w:val="148802A5"/>
    <w:rsid w:val="1AE76BEE"/>
    <w:rsid w:val="1EA94B83"/>
    <w:rsid w:val="23885D0C"/>
    <w:rsid w:val="25A77555"/>
    <w:rsid w:val="261D0933"/>
    <w:rsid w:val="290C4D7E"/>
    <w:rsid w:val="31350594"/>
    <w:rsid w:val="34D97C3C"/>
    <w:rsid w:val="3EA605B1"/>
    <w:rsid w:val="40335B02"/>
    <w:rsid w:val="45285089"/>
    <w:rsid w:val="496525AC"/>
    <w:rsid w:val="50B51B2E"/>
    <w:rsid w:val="53802CA8"/>
    <w:rsid w:val="59613C80"/>
    <w:rsid w:val="610079F6"/>
    <w:rsid w:val="6C017F20"/>
    <w:rsid w:val="758720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Plain Text"/>
    <w:basedOn w:val="1"/>
    <w:qFormat/>
    <w:uiPriority w:val="0"/>
    <w:pPr>
      <w:jc w:val="left"/>
    </w:pPr>
    <w:rPr>
      <w:rFonts w:ascii="Courier New" w:hAnsi="Courier New" w:eastAsia="PMingLiU" w:cs="Courier New"/>
      <w:sz w:val="20"/>
      <w:szCs w:val="20"/>
      <w:lang w:eastAsia="zh-TW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Char"/>
    <w:basedOn w:val="10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2021-12-26T01:58:58Z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