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江苏美润食品有限公司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胡立蕆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>，李倩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2021年12月13日 上午至2021年12月13日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  <w:bookmarkStart w:id="3" w:name="_GoBack"/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drawing>
                <wp:inline distT="0" distB="0" distL="114300" distR="114300">
                  <wp:extent cx="6157595" cy="1130300"/>
                  <wp:effectExtent l="0" t="0" r="190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59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  <w:r>
              <w:rPr>
                <w:rFonts w:hint="eastAsia"/>
                <w:color w:val="000000" w:themeColor="text1"/>
                <w:sz w:val="20"/>
                <w:szCs w:val="22"/>
                <w:u w:val="single"/>
                <w:lang w:val="en-US" w:eastAsia="zh-CN"/>
              </w:rPr>
              <w:t>2020年目标：单位产品能耗≦34.21kgce/t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2"/>
                      <w:u w:val="single"/>
                      <w:lang w:val="en-US" w:eastAsia="zh-CN"/>
                    </w:rPr>
                    <w:t>实际完成44.78kgce/t，没有完成目标。已经进行原因分析，并制定节能措施。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2021年6月22日，在环保检查中被处罚10万元，已经交罚款。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497FD3"/>
    <w:rsid w:val="36252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2021-12-18T09:31:20Z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