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-679450</wp:posOffset>
            </wp:positionV>
            <wp:extent cx="7282180" cy="10449560"/>
            <wp:effectExtent l="0" t="0" r="7620" b="2540"/>
            <wp:wrapNone/>
            <wp:docPr id="1" name="图片 1" descr="扫描全能王 2021-12-13 14.3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3 14.3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2180" cy="1044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0174-2019-2021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194"/>
        <w:gridCol w:w="1113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宝鸡瑞达消失模有限公司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10122154045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(0-300㎜)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3801034832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(0-150㎜)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1306037295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(0-150㎜)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13030F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(0-10㎜)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表类量具检定仪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D10743112R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FA1004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±1.5mg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0030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HB-3000E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标准布氏硬度块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金相分析仪器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13371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MOOEL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标准玻璃线纹尺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可见分光光度计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B1311030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722N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标准滤光片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深圳国检计量测试技术有限公司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/>
                <w:szCs w:val="21"/>
              </w:rPr>
              <w:t>设备，量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值溯源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F474C"/>
    <w:rsid w:val="07B42128"/>
    <w:rsid w:val="40B935C1"/>
    <w:rsid w:val="60D4247E"/>
    <w:rsid w:val="6B00306C"/>
    <w:rsid w:val="6C04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9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2021-12-13T07:18:17Z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B4BE7EBA9A044942A28BFEF811E10BE5</vt:lpwstr>
  </property>
</Properties>
</file>