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-882015</wp:posOffset>
            </wp:positionV>
            <wp:extent cx="7245350" cy="10253345"/>
            <wp:effectExtent l="0" t="0" r="6350" b="8255"/>
            <wp:wrapNone/>
            <wp:docPr id="3" name="图片 3" descr="扫描全能王 2021-12-09 15.43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09 15.43_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5350" cy="1025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0284-2020-2021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成都远谊办公设备有限公司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生产部外部供方名录，不能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机械工业第二十八计量测试中心站（成都）</w:t>
            </w:r>
            <w:r>
              <w:rPr>
                <w:rFonts w:hint="eastAsia" w:ascii="宋体" w:hAnsi="宋体"/>
                <w:szCs w:val="21"/>
              </w:rPr>
              <w:t>测量设备检定机构的合格供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</w:t>
            </w:r>
            <w:r>
              <w:rPr>
                <w:rFonts w:hint="eastAsia" w:ascii="宋体" w:hAnsi="宋体"/>
                <w:szCs w:val="21"/>
              </w:rPr>
              <w:t>相关资质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GB/T19022-2003标准</w:t>
            </w:r>
            <w:r>
              <w:rPr>
                <w:rFonts w:hint="eastAsia" w:ascii="宋体" w:hAnsi="宋体"/>
                <w:szCs w:val="21"/>
                <w:u w:val="single"/>
              </w:rPr>
              <w:t>6.4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95655" cy="310515"/>
                  <wp:effectExtent l="0" t="0" r="0" b="7620"/>
                  <wp:docPr id="4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2021年12月9日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机械工业第二十八计量测试中心站（成都）索取资质材料并对其作出评价。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95655" cy="310515"/>
                  <wp:effectExtent l="0" t="0" r="0" b="7620"/>
                  <wp:docPr id="1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2021、12、09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890" w:firstLineChars="9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25400</wp:posOffset>
                  </wp:positionV>
                  <wp:extent cx="955040" cy="347980"/>
                  <wp:effectExtent l="0" t="0" r="10160" b="762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2021、12、09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27071"/>
    <w:rsid w:val="09E13D82"/>
    <w:rsid w:val="3D2E063F"/>
    <w:rsid w:val="7C341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2021-12-09T08:01:58Z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09CDCFF982104F11BFCB05070013119D</vt:lpwstr>
  </property>
</Properties>
</file>