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营销部  </w:t>
            </w:r>
            <w:r>
              <w:rPr>
                <w:rFonts w:hint="eastAsia"/>
                <w:sz w:val="24"/>
                <w:szCs w:val="24"/>
              </w:rPr>
              <w:t>主管领导：</w:t>
            </w:r>
            <w:r>
              <w:rPr>
                <w:rFonts w:hint="eastAsia"/>
                <w:sz w:val="24"/>
                <w:szCs w:val="24"/>
                <w:lang w:val="en-US" w:eastAsia="zh-CN"/>
              </w:rPr>
              <w:t xml:space="preserve">倪祥申  </w:t>
            </w:r>
            <w:r>
              <w:rPr>
                <w:rFonts w:hint="eastAsia"/>
                <w:sz w:val="24"/>
                <w:szCs w:val="24"/>
              </w:rPr>
              <w:t>陪同人员：</w:t>
            </w:r>
            <w:r>
              <w:rPr>
                <w:rFonts w:hint="eastAsia"/>
                <w:sz w:val="24"/>
                <w:szCs w:val="24"/>
                <w:lang w:val="en-US" w:eastAsia="zh-CN"/>
              </w:rPr>
              <w:t>骆路云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林兵  </w:t>
            </w:r>
            <w:r>
              <w:rPr>
                <w:rFonts w:hint="eastAsia"/>
                <w:sz w:val="24"/>
                <w:szCs w:val="24"/>
              </w:rPr>
              <w:t>审核时间：</w:t>
            </w:r>
            <w:bookmarkStart w:id="0" w:name="审核日期"/>
            <w:r>
              <w:t>2022年01月05日 下午至2022年01月07日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3"/>
              <w:spacing w:after="0"/>
              <w:rPr>
                <w:sz w:val="24"/>
                <w:szCs w:val="24"/>
              </w:rPr>
            </w:pPr>
            <w:r>
              <w:rPr>
                <w:rFonts w:hint="eastAsia"/>
                <w:sz w:val="24"/>
                <w:szCs w:val="24"/>
              </w:rPr>
              <w:t>审核条款：</w:t>
            </w:r>
            <w:r>
              <w:rPr>
                <w:rFonts w:hint="eastAsia" w:eastAsia="宋体" w:cs="Arial"/>
                <w:sz w:val="21"/>
                <w:szCs w:val="21"/>
                <w:lang w:val="en-US" w:eastAsia="zh-CN"/>
              </w:rPr>
              <w:t>5.3/6.1.2/6.1.4/6.2/8.1/8.2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bookmarkStart w:id="1" w:name="_GoBack"/>
            <w:bookmarkEnd w:id="1"/>
            <w:r>
              <w:rPr>
                <w:rFonts w:hint="eastAsia" w:ascii="宋体" w:hAnsi="宋体" w:cs="宋体"/>
                <w:szCs w:val="21"/>
                <w:lang w:eastAsia="zh-CN"/>
              </w:rPr>
              <w:t>营销部</w:t>
            </w: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营销部</w:t>
            </w:r>
            <w:r>
              <w:rPr>
                <w:rFonts w:hint="eastAsia" w:ascii="宋体" w:hAnsi="宋体" w:cs="宋体"/>
                <w:szCs w:val="21"/>
              </w:rPr>
              <w:t>负责人：</w:t>
            </w:r>
            <w:r>
              <w:rPr>
                <w:rFonts w:hint="eastAsia"/>
                <w:sz w:val="24"/>
                <w:szCs w:val="24"/>
                <w:lang w:val="en-US" w:eastAsia="zh-CN"/>
              </w:rPr>
              <w:t>倪祥申</w:t>
            </w:r>
            <w:r>
              <w:rPr>
                <w:rFonts w:hint="eastAsia" w:ascii="宋体" w:hAnsi="宋体" w:cs="宋体"/>
                <w:szCs w:val="21"/>
              </w:rPr>
              <w:t>。在手册中确定了</w:t>
            </w:r>
            <w:r>
              <w:rPr>
                <w:rFonts w:hint="eastAsia" w:ascii="宋体" w:hAnsi="宋体" w:cs="宋体"/>
                <w:szCs w:val="21"/>
                <w:lang w:eastAsia="zh-CN"/>
              </w:rPr>
              <w:t>营销部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营销部</w:t>
            </w:r>
            <w:r>
              <w:rPr>
                <w:rFonts w:hint="eastAsia" w:ascii="宋体" w:hAnsi="宋体" w:cs="宋体"/>
                <w:szCs w:val="21"/>
              </w:rPr>
              <w:t>人员，基本清楚本部门职责。</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现有上述管理人员配置满足要求，配有与工作相关的电脑、打/复印机、传真机等设施。</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因素识别、危险源识别</w:t>
            </w: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w:t>
            </w:r>
            <w:r>
              <w:rPr>
                <w:rFonts w:hint="eastAsia"/>
                <w:szCs w:val="21"/>
                <w:lang w:eastAsia="zh-CN"/>
              </w:rPr>
              <w:t>营销部</w:t>
            </w:r>
            <w:r>
              <w:rPr>
                <w:rFonts w:hint="eastAsia"/>
                <w:szCs w:val="21"/>
              </w:rPr>
              <w:t>门活动识别的危险源为办公场所</w:t>
            </w:r>
            <w:r>
              <w:rPr>
                <w:rFonts w:hint="eastAsia" w:eastAsia="方正楷体简体"/>
                <w:sz w:val="22"/>
              </w:rPr>
              <w:t>不按规定使用电安全、人员外出</w:t>
            </w:r>
            <w:r>
              <w:rPr>
                <w:rFonts w:hint="eastAsia"/>
                <w:szCs w:val="21"/>
              </w:rPr>
              <w:t>乘车发生车祸、天热引起中暑、人员疫情防控等。</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lang w:eastAsia="zh-CN"/>
              </w:rPr>
              <w:t>营销部</w:t>
            </w:r>
            <w:r>
              <w:rPr>
                <w:rFonts w:hint="eastAsia"/>
                <w:szCs w:val="21"/>
              </w:rPr>
              <w:t>活动识别的危险源未纳入公司制定的不可接受危险源控制范围内。</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40" w:lineRule="exact"/>
              <w:jc w:val="left"/>
              <w:rPr>
                <w:rFonts w:ascii="Times New Roman" w:hAnsi="Times New Roman" w:eastAsia="宋体" w:cs="Times New Roman"/>
                <w:kern w:val="2"/>
                <w:sz w:val="24"/>
                <w:szCs w:val="24"/>
                <w:lang w:val="en-US" w:eastAsia="zh-CN" w:bidi="ar-SA"/>
              </w:rPr>
            </w:pPr>
            <w:r>
              <w:rPr>
                <w:rFonts w:hint="eastAsia"/>
                <w:sz w:val="24"/>
                <w:szCs w:val="24"/>
              </w:rPr>
              <w:t>措施的策划</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在制定目标指标时，</w:t>
            </w:r>
            <w:r>
              <w:rPr>
                <w:rFonts w:hint="eastAsia" w:ascii="宋体" w:hAnsi="宋体" w:cs="宋体"/>
                <w:szCs w:val="21"/>
                <w:lang w:eastAsia="zh-CN"/>
              </w:rPr>
              <w:t>营销部</w:t>
            </w:r>
            <w:r>
              <w:rPr>
                <w:rFonts w:hint="eastAsia" w:ascii="宋体" w:hAnsi="宋体" w:cs="宋体"/>
                <w:szCs w:val="21"/>
              </w:rPr>
              <w:t>负责制定职业健康安全目标及管理方案，总经理负责批准。职业健康安全管理方案中明确为实现职业健康安全目标和指标的责任部门；规定实现职业健康安全目标和指标的时间；具体措施和经费预算；都由总经理批准。职业健康安全管理方案的实施，</w:t>
            </w:r>
            <w:r>
              <w:rPr>
                <w:rFonts w:hint="eastAsia" w:ascii="宋体" w:hAnsi="宋体" w:cs="宋体"/>
                <w:szCs w:val="21"/>
                <w:lang w:eastAsia="zh-CN"/>
              </w:rPr>
              <w:t>营销部</w:t>
            </w:r>
            <w:r>
              <w:rPr>
                <w:rFonts w:hint="eastAsia" w:ascii="宋体" w:hAnsi="宋体" w:cs="宋体"/>
                <w:szCs w:val="21"/>
              </w:rPr>
              <w:t>每半年对方案实施情况进行检查跟踪，向总经理报告；一般在管理评审之前对职业健康安全目标及管理方案由</w:t>
            </w:r>
            <w:r>
              <w:rPr>
                <w:rFonts w:hint="eastAsia" w:ascii="宋体" w:hAnsi="宋体" w:cs="宋体"/>
                <w:szCs w:val="21"/>
                <w:lang w:eastAsia="zh-CN"/>
              </w:rPr>
              <w:t>营销部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lang w:eastAsia="zh-CN"/>
              </w:rPr>
              <w:t>营销部</w:t>
            </w:r>
            <w:r>
              <w:rPr>
                <w:rFonts w:hint="eastAsia" w:ascii="宋体" w:hAnsi="宋体" w:cs="宋体"/>
                <w:szCs w:val="21"/>
              </w:rPr>
              <w:t>相关的危险源管理措施按</w:t>
            </w:r>
            <w:r>
              <w:rPr>
                <w:rFonts w:hint="eastAsia" w:ascii="宋体" w:hAnsi="宋体" w:cs="宋体"/>
                <w:szCs w:val="21"/>
                <w:lang w:eastAsia="zh-CN"/>
              </w:rPr>
              <w:t>营销部</w:t>
            </w:r>
            <w:r>
              <w:rPr>
                <w:rFonts w:hint="eastAsia" w:ascii="宋体" w:hAnsi="宋体" w:cs="宋体"/>
                <w:szCs w:val="21"/>
              </w:rPr>
              <w:t>统一要求管理和实施，参加公司组织的安全教育；人员外出佩戴公司发的口罩；组织部门员工参加体检；加强对员工交通法规的宣传和自我保护意识；暑天人员外出配防暑用品等。</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0" w:type="auto"/>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Q6.2</w:t>
            </w:r>
          </w:p>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6.2.1</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营销部</w:t>
            </w:r>
            <w:r>
              <w:rPr>
                <w:rFonts w:hint="eastAsia" w:ascii="宋体" w:hAnsi="宋体" w:cs="宋体"/>
                <w:szCs w:val="21"/>
              </w:rPr>
              <w:t>涉及的目标及实现情况是：</w:t>
            </w:r>
          </w:p>
          <w:p>
            <w:pPr>
              <w:ind w:firstLine="420" w:firstLineChars="200"/>
              <w:rPr>
                <w:rFonts w:ascii="宋体" w:hAnsi="宋体" w:cs="宋体"/>
                <w:szCs w:val="21"/>
              </w:rPr>
            </w:pPr>
            <w:r>
              <w:rPr>
                <w:rFonts w:hint="eastAsia" w:ascii="宋体" w:hAnsi="宋体" w:cs="宋体"/>
                <w:szCs w:val="21"/>
              </w:rPr>
              <w:t>1）顾客满意率≥95%；2）合同履约率100%；3）职业病</w:t>
            </w:r>
            <w:r>
              <w:rPr>
                <w:rFonts w:hint="eastAsia" w:ascii="宋体" w:hAnsi="宋体" w:cs="宋体"/>
                <w:szCs w:val="21"/>
                <w:lang w:eastAsia="zh-CN"/>
              </w:rPr>
              <w:t>、</w:t>
            </w:r>
            <w:r>
              <w:rPr>
                <w:rFonts w:hint="eastAsia" w:ascii="宋体" w:hAnsi="宋体" w:cs="宋体"/>
                <w:szCs w:val="21"/>
                <w:lang w:val="en-US" w:eastAsia="zh-CN"/>
              </w:rPr>
              <w:t>传染病</w:t>
            </w:r>
            <w:r>
              <w:rPr>
                <w:rFonts w:hint="eastAsia" w:ascii="宋体" w:hAnsi="宋体" w:cs="宋体"/>
                <w:szCs w:val="21"/>
              </w:rPr>
              <w:t>发生率0；4）</w:t>
            </w:r>
            <w:r>
              <w:rPr>
                <w:rFonts w:hint="eastAsia" w:ascii="宋体" w:hAnsi="宋体" w:cs="宋体"/>
                <w:szCs w:val="21"/>
                <w:lang w:val="en-US" w:eastAsia="zh-CN"/>
              </w:rPr>
              <w:t>顾客</w:t>
            </w:r>
            <w:r>
              <w:rPr>
                <w:rFonts w:hint="eastAsia" w:ascii="宋体" w:hAnsi="宋体" w:cs="宋体"/>
                <w:szCs w:val="21"/>
              </w:rPr>
              <w:t>投诉处理及时率≥99%</w:t>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日统计结果，目标均已完成。</w:t>
            </w:r>
          </w:p>
          <w:p>
            <w:pPr>
              <w:ind w:firstLine="420" w:firstLineChars="200"/>
              <w:rPr>
                <w:rFonts w:ascii="宋体" w:hAnsi="宋体" w:eastAsia="宋体" w:cs="宋体"/>
                <w:kern w:val="2"/>
                <w:sz w:val="21"/>
                <w:szCs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职业健康安全目标实现措施策划</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6.2.2</w:t>
            </w:r>
          </w:p>
        </w:tc>
        <w:tc>
          <w:tcPr>
            <w:tcW w:w="0" w:type="auto"/>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营销部</w:t>
            </w:r>
            <w:r>
              <w:rPr>
                <w:rFonts w:hint="eastAsia" w:ascii="宋体" w:hAnsi="宋体" w:cs="宋体"/>
                <w:szCs w:val="21"/>
              </w:rPr>
              <w:t>统一管理。基本不涉及重大法规要求的不可接受的和安全风险。</w:t>
            </w:r>
          </w:p>
          <w:p>
            <w:pPr>
              <w:ind w:firstLine="420" w:firstLineChars="200"/>
              <w:rPr>
                <w:rFonts w:ascii="宋体" w:hAnsi="宋体" w:eastAsia="宋体" w:cs="宋体"/>
                <w:kern w:val="2"/>
                <w:sz w:val="21"/>
                <w:szCs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szCs w:val="21"/>
              </w:rPr>
            </w:pPr>
            <w:r>
              <w:rPr>
                <w:rFonts w:hint="eastAsia"/>
                <w:szCs w:val="21"/>
              </w:rPr>
              <w:t>运行策划和控制</w:t>
            </w:r>
          </w:p>
          <w:p>
            <w:pPr>
              <w:spacing w:line="280" w:lineRule="exact"/>
              <w:rPr>
                <w:rFonts w:hint="eastAsia" w:ascii="Times New Roman" w:hAnsi="Times New Roman" w:eastAsia="宋体" w:cs="Times New Roman"/>
                <w:b/>
                <w:kern w:val="2"/>
                <w:sz w:val="21"/>
                <w:szCs w:val="21"/>
                <w:lang w:val="en-US" w:eastAsia="zh-CN" w:bidi="ar-SA"/>
              </w:rPr>
            </w:pPr>
          </w:p>
        </w:tc>
        <w:tc>
          <w:tcPr>
            <w:tcW w:w="0" w:type="auto"/>
            <w:vAlign w:val="top"/>
          </w:tcPr>
          <w:p>
            <w:pPr>
              <w:spacing w:line="280" w:lineRule="exact"/>
              <w:rPr>
                <w:rFonts w:ascii="Times New Roman" w:hAnsi="Times New Roman" w:eastAsia="宋体" w:cs="Times New Roman"/>
                <w:b/>
                <w:kern w:val="2"/>
                <w:sz w:val="21"/>
                <w:szCs w:val="21"/>
                <w:lang w:val="en-US" w:eastAsia="zh-CN" w:bidi="ar-SA"/>
              </w:rPr>
            </w:pPr>
            <w:r>
              <w:rPr>
                <w:szCs w:val="21"/>
              </w:rPr>
              <w:t>O</w:t>
            </w:r>
            <w:r>
              <w:rPr>
                <w:rFonts w:hint="eastAsia"/>
                <w:szCs w:val="21"/>
              </w:rPr>
              <w:t>8.1</w:t>
            </w:r>
          </w:p>
        </w:tc>
        <w:tc>
          <w:tcPr>
            <w:tcW w:w="0" w:type="auto"/>
            <w:vAlign w:val="center"/>
          </w:tcPr>
          <w:p>
            <w:pPr>
              <w:spacing w:line="280" w:lineRule="exact"/>
              <w:ind w:firstLine="420" w:firstLineChars="200"/>
              <w:rPr>
                <w:szCs w:val="21"/>
              </w:rPr>
            </w:pPr>
            <w:r>
              <w:rPr>
                <w:rFonts w:hint="eastAsia"/>
                <w:szCs w:val="21"/>
              </w:rPr>
              <w:t>编制与、安全管理体系运行控制有关的文件有《危险源辨识与风险评价控制措施管理程序》、《对相关方施加影响管理程序》等。</w:t>
            </w:r>
          </w:p>
          <w:p>
            <w:pPr>
              <w:spacing w:line="280" w:lineRule="exact"/>
              <w:ind w:firstLine="420" w:firstLineChars="200"/>
              <w:rPr>
                <w:szCs w:val="21"/>
              </w:rPr>
            </w:pPr>
            <w:r>
              <w:rPr>
                <w:rFonts w:hint="eastAsia"/>
                <w:szCs w:val="21"/>
              </w:rPr>
              <w:t>1、客户单位告知内容</w:t>
            </w:r>
          </w:p>
          <w:p>
            <w:pPr>
              <w:spacing w:line="280" w:lineRule="exact"/>
              <w:ind w:firstLine="420" w:firstLineChars="200"/>
              <w:rPr>
                <w:szCs w:val="21"/>
              </w:rPr>
            </w:pPr>
            <w:r>
              <w:rPr>
                <w:rFonts w:hint="eastAsia"/>
                <w:szCs w:val="21"/>
              </w:rPr>
              <w:t>产品使用说明书中列入因素和安全性告知内容。</w:t>
            </w:r>
          </w:p>
          <w:p>
            <w:pPr>
              <w:spacing w:line="280" w:lineRule="exact"/>
              <w:ind w:firstLine="420" w:firstLineChars="200"/>
              <w:rPr>
                <w:szCs w:val="21"/>
              </w:rPr>
            </w:pPr>
            <w:r>
              <w:rPr>
                <w:rFonts w:hint="eastAsia"/>
                <w:szCs w:val="21"/>
              </w:rPr>
              <w:t>2、办公场所因素和危险因素管理</w:t>
            </w:r>
          </w:p>
          <w:p>
            <w:pPr>
              <w:spacing w:line="280" w:lineRule="exact"/>
              <w:ind w:firstLine="420" w:firstLineChars="200"/>
              <w:rPr>
                <w:szCs w:val="21"/>
              </w:rPr>
            </w:pPr>
            <w:r>
              <w:rPr>
                <w:rFonts w:hint="eastAsia"/>
                <w:szCs w:val="21"/>
              </w:rPr>
              <w:t>办公现场按</w:t>
            </w:r>
            <w:r>
              <w:rPr>
                <w:rFonts w:hint="eastAsia"/>
                <w:szCs w:val="21"/>
                <w:lang w:eastAsia="zh-CN"/>
              </w:rPr>
              <w:t>营销部</w:t>
            </w:r>
            <w:r>
              <w:rPr>
                <w:rFonts w:hint="eastAsia"/>
                <w:szCs w:val="21"/>
              </w:rPr>
              <w:t>统一规定执行，用电和消防安全由</w:t>
            </w:r>
            <w:r>
              <w:rPr>
                <w:rFonts w:hint="eastAsia"/>
                <w:szCs w:val="21"/>
                <w:lang w:val="en-US" w:eastAsia="zh-CN"/>
              </w:rPr>
              <w:t>人和资源</w:t>
            </w:r>
            <w:r>
              <w:rPr>
                <w:rFonts w:hint="eastAsia"/>
                <w:szCs w:val="21"/>
                <w:lang w:eastAsia="zh-CN"/>
              </w:rPr>
              <w:t>部</w:t>
            </w:r>
            <w:r>
              <w:rPr>
                <w:rFonts w:hint="eastAsia"/>
                <w:szCs w:val="21"/>
              </w:rPr>
              <w:t>统一检查。</w:t>
            </w:r>
          </w:p>
          <w:p>
            <w:pPr>
              <w:spacing w:line="280" w:lineRule="exact"/>
              <w:ind w:firstLine="420" w:firstLineChars="200"/>
              <w:rPr>
                <w:szCs w:val="21"/>
              </w:rPr>
            </w:pPr>
            <w:r>
              <w:rPr>
                <w:rFonts w:hint="eastAsia"/>
                <w:szCs w:val="21"/>
              </w:rPr>
              <w:t>3、潜在火灾管控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rPr>
              <w:t>4、安全防护</w:t>
            </w:r>
          </w:p>
          <w:p>
            <w:pPr>
              <w:spacing w:line="280" w:lineRule="exact"/>
              <w:ind w:firstLine="420"/>
              <w:rPr>
                <w:szCs w:val="21"/>
              </w:rPr>
            </w:pPr>
            <w:r>
              <w:rPr>
                <w:rFonts w:hint="eastAsia"/>
                <w:szCs w:val="21"/>
              </w:rPr>
              <w:t>高温外出，配置防暑药品。</w:t>
            </w:r>
          </w:p>
          <w:p>
            <w:pPr>
              <w:spacing w:line="280" w:lineRule="exact"/>
              <w:ind w:firstLine="420"/>
              <w:rPr>
                <w:szCs w:val="21"/>
              </w:rPr>
            </w:pPr>
            <w:r>
              <w:rPr>
                <w:rFonts w:hint="eastAsia"/>
                <w:szCs w:val="21"/>
              </w:rPr>
              <w:t>5、对相关方进行告知书发放。</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疫情期间进出公司人员进行温度登记，查看健康码，公司给员工发放口罩等劳保用品。</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8.2</w:t>
            </w:r>
          </w:p>
        </w:tc>
        <w:tc>
          <w:tcPr>
            <w:tcW w:w="0" w:type="auto"/>
            <w:vAlign w:val="center"/>
          </w:tcPr>
          <w:p>
            <w:pPr>
              <w:pStyle w:val="14"/>
              <w:spacing w:line="280" w:lineRule="exact"/>
              <w:rPr>
                <w:sz w:val="21"/>
                <w:szCs w:val="21"/>
              </w:rPr>
            </w:pPr>
            <w:r>
              <w:rPr>
                <w:rFonts w:hint="eastAsia"/>
                <w:sz w:val="21"/>
                <w:szCs w:val="21"/>
              </w:rPr>
              <w:t>编制了《应急准备和响应管理程序》，查看内容基本符合要求。</w:t>
            </w:r>
          </w:p>
          <w:p>
            <w:pPr>
              <w:spacing w:line="280" w:lineRule="exact"/>
              <w:ind w:firstLine="420" w:firstLineChars="200"/>
              <w:rPr>
                <w:rFonts w:hint="eastAsia" w:ascii="Calibri" w:hAnsi="Calibri" w:eastAsia="宋体" w:cs="Times New Roman"/>
                <w:kern w:val="2"/>
                <w:sz w:val="21"/>
                <w:szCs w:val="21"/>
                <w:lang w:val="en-US" w:eastAsia="zh-CN" w:bidi="ar-SA"/>
              </w:rPr>
            </w:pPr>
            <w:r>
              <w:rPr>
                <w:rFonts w:hint="eastAsia"/>
                <w:sz w:val="21"/>
                <w:szCs w:val="21"/>
                <w:lang w:val="en-US" w:eastAsia="zh-CN"/>
              </w:rPr>
              <w:t>参与公司</w:t>
            </w:r>
            <w:r>
              <w:rPr>
                <w:rFonts w:hint="eastAsia"/>
                <w:sz w:val="21"/>
                <w:szCs w:val="21"/>
              </w:rPr>
              <w:t>组织的应急预案及演练记录涉及消防（2021年8月18日）、有限空间作业（2021年8月30日）、危化品泄露（2021年6月16日）、触电（2021年6月18日）、中暑（2021年6月18日）、放射性污染（2021年6月20日）等，提供相应的应急救援演练方案、模拟演练记录、签到表、演练现场照片、演练评价/效果总结等内容，基本满足控制要求</w:t>
            </w:r>
            <w:r>
              <w:rPr>
                <w:rFonts w:hint="eastAsia"/>
                <w:sz w:val="21"/>
                <w:szCs w:val="21"/>
                <w:lang w:eastAsia="zh-CN"/>
              </w:rPr>
              <w:t>。</w:t>
            </w:r>
          </w:p>
        </w:tc>
        <w:tc>
          <w:tcPr>
            <w:tcW w:w="0" w:type="auto"/>
            <w:vAlign w:val="top"/>
          </w:tcPr>
          <w:p>
            <w:pPr>
              <w:rPr>
                <w:rFonts w:ascii="Times New Roman" w:hAnsi="Times New Roman" w:eastAsia="宋体" w:cs="Times New Roman"/>
                <w:kern w:val="2"/>
                <w:sz w:val="21"/>
                <w:lang w:val="en-US" w:eastAsia="zh-CN" w:bidi="ar-SA"/>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4702"/>
    <w:rsid w:val="1C0C4A3A"/>
    <w:rsid w:val="221B2546"/>
    <w:rsid w:val="2AA3642E"/>
    <w:rsid w:val="3B4E769E"/>
    <w:rsid w:val="43F96602"/>
    <w:rsid w:val="58763A8D"/>
    <w:rsid w:val="5D0F03A9"/>
    <w:rsid w:val="60844B35"/>
    <w:rsid w:val="66DD20EA"/>
    <w:rsid w:val="66F37725"/>
    <w:rsid w:val="7CFF6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2022-01-06T05:36:46Z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BA7C9A7C766741058338B0D7A73BB992</vt:lpwstr>
  </property>
  <property fmtid="{D5CDD505-2E9C-101B-9397-08002B2CF9AE}" pid="3" name="KSOProductBuildVer">
    <vt:lpwstr>2052-11.1.0.11294</vt:lpwstr>
  </property>
</Properties>
</file>