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0647-2019-E-2021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宝鸡佳宇鑫机械制造有限公司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宝鸡佳宇鑫机械制造有限公司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陕西省宝鸡市陈仓区东关街道双碌碡村</w:t>
            </w:r>
            <w:bookmarkEnd w:id="6"/>
          </w:p>
        </w:tc>
        <w:tc>
          <w:tcPr>
            <w:tcW w:w="1242" w:type="dxa"/>
            <w:vMerge w:val="restart"/>
            <w:vAlign w:val="center"/>
          </w:tcPr>
          <w:p>
            <w:r>
              <w:rPr>
                <w:rFonts w:hint="eastAsia"/>
              </w:rPr>
              <w:t>邮编</w:t>
            </w:r>
          </w:p>
        </w:tc>
        <w:tc>
          <w:tcPr>
            <w:tcW w:w="1771" w:type="dxa"/>
          </w:tcPr>
          <w:p>
            <w:bookmarkStart w:id="7" w:name="注册邮编"/>
            <w:r>
              <w:t>721303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陕西省宝鸡市陈仓区东关街道双碌碡村</w:t>
            </w:r>
            <w:bookmarkEnd w:id="8"/>
          </w:p>
        </w:tc>
        <w:tc>
          <w:tcPr>
            <w:tcW w:w="1242" w:type="dxa"/>
            <w:vMerge w:val="continue"/>
            <w:vAlign w:val="center"/>
          </w:tcPr>
          <w:p/>
        </w:tc>
        <w:tc>
          <w:tcPr>
            <w:tcW w:w="1771" w:type="dxa"/>
          </w:tcPr>
          <w:p>
            <w:bookmarkStart w:id="9" w:name="办公邮编"/>
            <w:r>
              <w:t>721303</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张佳</w:t>
            </w:r>
            <w:bookmarkEnd w:id="10"/>
          </w:p>
        </w:tc>
        <w:tc>
          <w:tcPr>
            <w:tcW w:w="1313" w:type="dxa"/>
            <w:vAlign w:val="center"/>
          </w:tcPr>
          <w:p>
            <w:r>
              <w:rPr>
                <w:rFonts w:hint="eastAsia"/>
              </w:rPr>
              <w:t>电话.</w:t>
            </w:r>
          </w:p>
        </w:tc>
        <w:tc>
          <w:tcPr>
            <w:tcW w:w="2180" w:type="dxa"/>
            <w:vAlign w:val="center"/>
          </w:tcPr>
          <w:p>
            <w:bookmarkStart w:id="11" w:name="联系人电话"/>
            <w:r>
              <w:t>18391757717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张佳</w:t>
            </w:r>
            <w:bookmarkEnd w:id="13"/>
          </w:p>
        </w:tc>
        <w:tc>
          <w:tcPr>
            <w:tcW w:w="1313" w:type="dxa"/>
            <w:vAlign w:val="center"/>
          </w:tcPr>
          <w:p>
            <w:r>
              <w:rPr>
                <w:rFonts w:hint="eastAsia"/>
              </w:rPr>
              <w:t>管理者代表</w:t>
            </w:r>
          </w:p>
        </w:tc>
        <w:tc>
          <w:tcPr>
            <w:tcW w:w="2180" w:type="dxa"/>
          </w:tcPr>
          <w:p>
            <w:r>
              <w:rPr>
                <w:rFonts w:hint="eastAsia"/>
              </w:rPr>
              <w:t>张义文</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ascii="Times New Roman" w:hAnsi="Times New Roman" w:cs="Times New Roman"/>
              </w:rPr>
            </w:pPr>
            <w:r>
              <w:rPr>
                <w:rFonts w:hint="eastAsia" w:ascii="Times New Roman" w:hAnsi="Times New Roman" w:cs="Times New Roman"/>
              </w:rPr>
              <w:t>生产/服务提供流程简图</w:t>
            </w:r>
          </w:p>
          <w:p>
            <w:pPr>
              <w:rPr>
                <w:rFonts w:hint="eastAsia" w:ascii="Times New Roman" w:hAnsi="Times New Roman" w:cs="Times New Roman"/>
              </w:rPr>
            </w:pPr>
          </w:p>
          <w:p>
            <w:pPr>
              <w:rPr>
                <w:rFonts w:hint="eastAsia" w:ascii="Times New Roman" w:hAnsi="Times New Roman" w:cs="Times New Roman"/>
              </w:rPr>
            </w:pPr>
          </w:p>
        </w:tc>
        <w:tc>
          <w:tcPr>
            <w:tcW w:w="8058" w:type="dxa"/>
            <w:gridSpan w:val="5"/>
            <w:shd w:val="clear" w:color="auto" w:fill="auto"/>
          </w:tcPr>
          <w:p>
            <w:pPr>
              <w:rPr>
                <w:rFonts w:hint="eastAsia" w:ascii="Times New Roman" w:hAnsi="Times New Roman" w:cs="Times New Roman"/>
              </w:rPr>
            </w:pPr>
            <w:r>
              <w:rPr>
                <w:rFonts w:hint="eastAsia" w:ascii="Times New Roman" w:hAnsi="Times New Roman" w:cs="Times New Roman"/>
              </w:rPr>
              <w:t>来料检验→车工工序（内外径、平面、止口）→加工中心（钻孔、镗孔、铣孔）→摇臂钻加工（惚孔、攻丝）→清洗、检验、包装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2021年12月12日 上午至2021年12月12日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陕西省宝鸡市陈仓区东关街道双碌碡村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汽车离合器的加工（冶炼 、铸造除外）</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22.03.02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5</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lang w:val="en-US" w:eastAsia="zh-CN"/>
              </w:rPr>
              <w:t>宝鸡佳宇鑫机械制造有限公司/</w:t>
            </w:r>
            <w:r>
              <w:rPr>
                <w:rFonts w:hint="eastAsia"/>
                <w:lang w:val="de-DE" w:eastAsia="ja-JP"/>
              </w:rPr>
              <w:t>陕西省宝鸡市陈仓区东关街道双碌碡村</w:t>
            </w:r>
          </w:p>
        </w:tc>
        <w:tc>
          <w:tcPr>
            <w:tcW w:w="2267" w:type="dxa"/>
          </w:tcPr>
          <w:p>
            <w:pPr>
              <w:rPr>
                <w:lang w:val="de-DE" w:eastAsia="ja-JP"/>
              </w:rPr>
            </w:pPr>
            <w:r>
              <w:rPr>
                <w:rFonts w:hint="eastAsia"/>
                <w:lang w:val="de-DE" w:eastAsia="ja-JP"/>
              </w:rPr>
              <w:t>陕西省宝鸡市陈仓区东关街道双碌碡村</w:t>
            </w:r>
          </w:p>
        </w:tc>
        <w:tc>
          <w:tcPr>
            <w:tcW w:w="571" w:type="dxa"/>
            <w:vAlign w:val="center"/>
          </w:tcPr>
          <w:p>
            <w:pPr>
              <w:rPr>
                <w:lang w:eastAsia="ja-JP"/>
              </w:rPr>
            </w:pPr>
            <w:r>
              <w:rPr>
                <w:rFonts w:hint="eastAsia"/>
                <w:lang w:eastAsia="ja-JP"/>
              </w:rPr>
              <w:t>13</w:t>
            </w:r>
          </w:p>
        </w:tc>
        <w:tc>
          <w:tcPr>
            <w:tcW w:w="2803" w:type="dxa"/>
            <w:vAlign w:val="center"/>
          </w:tcPr>
          <w:p>
            <w:pPr>
              <w:rPr>
                <w:lang w:eastAsia="ja-JP"/>
              </w:rPr>
            </w:pPr>
            <w:r>
              <w:rPr>
                <w:rFonts w:hint="eastAsia"/>
                <w:lang w:eastAsia="ja-JP"/>
              </w:rPr>
              <w:t>汽车离合器的加工（冶炼 、铸造除外）</w:t>
            </w:r>
          </w:p>
        </w:tc>
        <w:tc>
          <w:tcPr>
            <w:tcW w:w="669" w:type="dxa"/>
            <w:vAlign w:val="center"/>
          </w:tcPr>
          <w:p>
            <w:pPr>
              <w:rPr>
                <w:lang w:eastAsia="ja-JP"/>
              </w:rPr>
            </w:pPr>
            <w:r>
              <w:rPr>
                <w:rFonts w:hint="eastAsia"/>
                <w:lang w:eastAsia="ja-JP"/>
              </w:rPr>
              <w:t>GB/T24001-2016</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2020-N1EMS-1263290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王凯</w:t>
            </w:r>
          </w:p>
        </w:tc>
        <w:tc>
          <w:tcPr>
            <w:tcW w:w="1089" w:type="dxa"/>
            <w:vAlign w:val="center"/>
          </w:tcPr>
          <w:p>
            <w:r>
              <w:t>组员</w:t>
            </w:r>
          </w:p>
        </w:tc>
        <w:tc>
          <w:tcPr>
            <w:tcW w:w="711" w:type="dxa"/>
            <w:vAlign w:val="center"/>
          </w:tcPr>
          <w:p>
            <w:r>
              <w:t>男</w:t>
            </w:r>
          </w:p>
        </w:tc>
        <w:tc>
          <w:tcPr>
            <w:tcW w:w="3870" w:type="dxa"/>
            <w:vAlign w:val="center"/>
          </w:tcPr>
          <w:p>
            <w:r>
              <w:t>ISC-JSZJ-449</w:t>
            </w:r>
          </w:p>
          <w:p>
            <w:r>
              <w:t>宝鸡丰信机械铸造有限公司</w:t>
            </w:r>
          </w:p>
        </w:tc>
        <w:tc>
          <w:tcPr>
            <w:tcW w:w="2179" w:type="dxa"/>
            <w:vAlign w:val="center"/>
          </w:tcPr>
          <w:p>
            <w: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验证了上次不符合整改证据，措施有效。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374650</wp:posOffset>
                  </wp:positionH>
                  <wp:positionV relativeFrom="paragraph">
                    <wp:posOffset>313690</wp:posOffset>
                  </wp:positionV>
                  <wp:extent cx="621665" cy="51625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621665" cy="516255"/>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2021.12.12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A3"/>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shd w:val="clear" w:color="auto" w:fill="EBF1DE" w:themeFill="accent3" w:themeFillTint="32"/>
              <w:spacing w:before="40" w:after="40"/>
            </w:pPr>
            <w:r>
              <w:rPr>
                <w:rFonts w:hint="eastAsia"/>
              </w:rPr>
              <w:sym w:font="Wingdings 2" w:char="0052"/>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52"/>
            </w:r>
            <w:r>
              <w:rPr>
                <w:rFonts w:hint="eastAsia"/>
              </w:rPr>
              <w:t xml:space="preserve">生产/服务过程 </w:t>
            </w:r>
            <w:r>
              <w:rPr>
                <w:rFonts w:hint="eastAsia"/>
              </w:rPr>
              <w:sym w:font="Wingdings 2" w:char="00A3"/>
            </w:r>
            <w:r>
              <w:rPr>
                <w:rFonts w:hint="eastAsia"/>
              </w:rPr>
              <w:t xml:space="preserve">环保监测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最高管理者制定了文件化的管理体系方针：节约资源  保护环境  遵纪守法  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来自当地环保部门的监察</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合规合法经营</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污染物超标排放</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环保设备正常运行</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废弃物未按照要求处置</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sym w:font="Wingdings 2" w:char="00A3"/>
            </w:r>
            <w:r>
              <w:rPr>
                <w:rFonts w:hint="eastAsia"/>
              </w:rPr>
              <w:t>环境影响登记表日期：</w:t>
            </w:r>
          </w:p>
          <w:p>
            <w:pPr>
              <w:shd w:val="clear" w:color="auto" w:fill="EBF1DE" w:themeFill="accent3" w:themeFillTint="32"/>
            </w:pPr>
            <w:r>
              <w:rPr>
                <w:rFonts w:hint="eastAsia"/>
              </w:rPr>
              <w:sym w:font="Wingdings 2" w:char="0052"/>
            </w:r>
            <w:r>
              <w:rPr>
                <w:rFonts w:hint="eastAsia"/>
              </w:rPr>
              <w:t>环境影响报告表日期：2016年10月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环境污染事故为0</w:t>
                  </w:r>
                </w:p>
              </w:tc>
              <w:tc>
                <w:tcPr>
                  <w:tcW w:w="3136" w:type="dxa"/>
                  <w:shd w:val="clear" w:color="auto" w:fill="auto"/>
                  <w:vAlign w:val="center"/>
                </w:tcPr>
                <w:p>
                  <w:pPr>
                    <w:shd w:val="clear" w:color="auto" w:fill="EBF1DE" w:themeFill="accent3" w:themeFillTint="32"/>
                    <w:rPr>
                      <w:lang w:val="en-GB"/>
                    </w:rPr>
                  </w:pPr>
                  <w:r>
                    <w:rPr>
                      <w:rFonts w:hint="eastAsia" w:ascii="宋体" w:hAnsi="宋体" w:eastAsia="宋体" w:cs="Times New Roman"/>
                      <w:lang w:val="en-US" w:eastAsia="zh-CN"/>
                    </w:rPr>
                    <w:t>加强人员环保意识，及环保设施的检查</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固体废物分类处置合格率≥95%</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lang w:val="en-US" w:eastAsia="zh-CN"/>
                    </w:rPr>
                    <w:t>加强废弃物有效处理</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万元产值降低电消耗1%</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eastAsia="宋体" w:cs="Times New Roman"/>
                      <w:lang w:val="en-US" w:eastAsia="zh-CN"/>
                    </w:rPr>
                    <w:t>节约能源</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sz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sym w:font="Wingdings" w:char="00FE"/>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600</w:t>
            </w:r>
            <w:r>
              <w:rPr>
                <w:rFonts w:hint="eastAsia"/>
              </w:rPr>
              <w:t>平方米；生产车间</w:t>
            </w:r>
            <w:r>
              <w:rPr>
                <w:rFonts w:hint="eastAsia"/>
                <w:lang w:val="en-US" w:eastAsia="zh-CN"/>
              </w:rPr>
              <w:t>2</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EBF1DE" w:themeFill="accent3" w:themeFillTint="32"/>
              <w:rPr>
                <w:rFonts w:hint="default" w:eastAsia="宋体"/>
                <w:u w:val="single"/>
                <w:lang w:val="en-US" w:eastAsia="zh-CN"/>
              </w:rPr>
            </w:pPr>
            <w:r>
              <w:rPr>
                <w:rFonts w:hint="eastAsia"/>
              </w:rPr>
              <w:t>主要生产设备有：</w:t>
            </w:r>
            <w:r>
              <w:rPr>
                <w:rFonts w:hint="eastAsia"/>
                <w:u w:val="single"/>
                <w:lang w:val="en-US" w:eastAsia="zh-CN"/>
              </w:rPr>
              <w:t>钻床、摇臂、机床等</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灭火器等</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sym w:font="Wingdings" w:char="00FE"/>
            </w:r>
            <w:r>
              <w:rPr>
                <w:rFonts w:hint="eastAsia"/>
              </w:rPr>
              <w:t xml:space="preserve">招聘 </w:t>
            </w:r>
            <w:r>
              <w:rPr>
                <w:rFonts w:hint="eastAsia" w:ascii="Wingdings" w:hAnsi="Wingdings"/>
              </w:rPr>
              <w:sym w:font="Wingdings" w:char="00FE"/>
            </w:r>
            <w:r>
              <w:rPr>
                <w:rFonts w:hint="eastAsia"/>
              </w:rPr>
              <w:t xml:space="preserve">换岗  </w:t>
            </w:r>
            <w:r>
              <w:rPr>
                <w:rFonts w:hint="eastAsia" w:ascii="Wingdings" w:hAnsi="Wingdings"/>
              </w:rPr>
              <w:sym w:font="Wingdings" w:char="00FE"/>
            </w:r>
            <w:r>
              <w:rPr>
                <w:rFonts w:hint="eastAsia"/>
              </w:rPr>
              <w:t xml:space="preserve">培训  </w:t>
            </w:r>
            <w:r>
              <w:rPr>
                <w:rFonts w:hint="eastAsia" w:ascii="Wingdings" w:hAnsi="Wingdings"/>
              </w:rPr>
              <w:sym w:font="Wingdings" w:char="00FE"/>
            </w:r>
            <w:r>
              <w:rPr>
                <w:rFonts w:hint="eastAsia"/>
              </w:rPr>
              <w:t xml:space="preserve">考核   </w:t>
            </w:r>
            <w:r>
              <w:rPr>
                <w:rFonts w:hint="eastAsia" w:ascii="Wingdings" w:hAnsi="Wingdings"/>
              </w:rPr>
              <w:sym w:font="Wingdings" w:char="00FE"/>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sym w:font="Wingdings" w:char="00FE"/>
            </w:r>
            <w:r>
              <w:rPr>
                <w:rFonts w:hint="eastAsia"/>
              </w:rPr>
              <w:t xml:space="preserve">会议传达 </w:t>
            </w:r>
            <w:r>
              <w:rPr>
                <w:rFonts w:hint="eastAsia" w:ascii="Wingdings" w:hAnsi="Wingdings"/>
              </w:rPr>
              <w:sym w:font="Wingdings" w:char="00FE"/>
            </w:r>
            <w:r>
              <w:rPr>
                <w:rFonts w:hint="eastAsia"/>
              </w:rPr>
              <w:t xml:space="preserve">标语  </w:t>
            </w:r>
            <w:r>
              <w:rPr>
                <w:rFonts w:hint="eastAsia" w:ascii="Wingdings" w:hAnsi="Wingdings"/>
              </w:rPr>
              <w:sym w:font="Wingdings" w:char="00FE"/>
            </w:r>
            <w:r>
              <w:rPr>
                <w:rFonts w:hint="eastAsia"/>
              </w:rPr>
              <w:t xml:space="preserve">培训  </w:t>
            </w:r>
            <w:r>
              <w:rPr>
                <w:rFonts w:hint="eastAsia" w:ascii="Wingdings" w:hAnsi="Wingdings"/>
              </w:rPr>
              <w:sym w:font="Wingdings" w:char="00FE"/>
            </w:r>
            <w:r>
              <w:rPr>
                <w:rFonts w:hint="eastAsia"/>
              </w:rPr>
              <w:t xml:space="preserve">看板   </w:t>
            </w:r>
            <w:r>
              <w:rPr>
                <w:rFonts w:hint="eastAsia" w:ascii="Wingdings" w:hAnsi="Wingdings"/>
              </w:rPr>
              <w:sym w:font="Wingdings" w:char="00FE"/>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sym w:font="Wingdings" w:char="00FE"/>
            </w:r>
            <w:r>
              <w:rPr>
                <w:rFonts w:hint="eastAsia"/>
              </w:rPr>
              <w:t xml:space="preserve">文件发放 </w:t>
            </w:r>
            <w:r>
              <w:rPr>
                <w:rFonts w:hint="eastAsia" w:ascii="Wingdings" w:hAnsi="Wingdings"/>
              </w:rPr>
              <w:sym w:font="Wingdings" w:char="00FE"/>
            </w:r>
            <w:r>
              <w:rPr>
                <w:rFonts w:hint="eastAsia"/>
              </w:rPr>
              <w:t xml:space="preserve">会议  </w:t>
            </w:r>
            <w:r>
              <w:rPr>
                <w:rFonts w:hint="eastAsia" w:ascii="Wingdings" w:hAnsi="Wingdings"/>
              </w:rPr>
              <w:sym w:font="Wingdings" w:char="00FE"/>
            </w:r>
            <w:r>
              <w:rPr>
                <w:rFonts w:hint="eastAsia"/>
              </w:rPr>
              <w:t xml:space="preserve">标语 </w:t>
            </w:r>
            <w:r>
              <w:rPr>
                <w:rFonts w:hint="eastAsia" w:ascii="Wingdings" w:hAnsi="Wingdings"/>
              </w:rPr>
              <w:sym w:font="Wingdings" w:char="00FE"/>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sym w:font="Wingdings" w:char="00FE"/>
            </w:r>
            <w:r>
              <w:rPr>
                <w:rFonts w:hint="eastAsia"/>
              </w:rPr>
              <w:t xml:space="preserve">宣传材料 </w:t>
            </w:r>
            <w:r>
              <w:rPr>
                <w:rFonts w:hint="eastAsia" w:ascii="Wingdings" w:hAnsi="Wingdings"/>
              </w:rPr>
              <w:sym w:font="Wingdings" w:char="00FE"/>
            </w:r>
            <w:r>
              <w:rPr>
                <w:rFonts w:hint="eastAsia"/>
              </w:rPr>
              <w:t xml:space="preserve">网站  </w:t>
            </w:r>
            <w:r>
              <w:rPr>
                <w:rFonts w:hint="eastAsia" w:ascii="Wingdings" w:hAnsi="Wingdings"/>
              </w:rPr>
              <w:sym w:font="Wingdings" w:char="00FE"/>
            </w:r>
            <w:r>
              <w:rPr>
                <w:rFonts w:hint="eastAsia"/>
              </w:rPr>
              <w:t xml:space="preserve">标语  </w:t>
            </w:r>
            <w:r>
              <w:rPr>
                <w:rFonts w:hint="eastAsia" w:ascii="Wingdings" w:hAnsi="Wingdings"/>
              </w:rPr>
              <w:sym w:font="Wingdings" w:char="00FE"/>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sym w:font="Wingdings" w:char="00FE"/>
            </w:r>
            <w:r>
              <w:rPr>
                <w:rFonts w:hint="eastAsia"/>
              </w:rPr>
              <w:t xml:space="preserve">体系文件受控 </w:t>
            </w:r>
            <w:r>
              <w:rPr>
                <w:rFonts w:hint="eastAsia" w:ascii="Wingdings" w:hAnsi="Wingdings"/>
              </w:rPr>
              <w:sym w:font="Wingdings" w:char="00FE"/>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sym w:font="Wingdings" w:char="00FE"/>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sym w:font="Wingdings" w:char="00FE"/>
            </w:r>
            <w:r>
              <w:rPr>
                <w:rFonts w:hint="eastAsia"/>
              </w:rPr>
              <w:t xml:space="preserve">工艺流程图 </w:t>
            </w:r>
            <w:r>
              <w:rPr>
                <w:rFonts w:hint="eastAsia" w:ascii="Wingdings" w:hAnsi="Wingdings"/>
              </w:rPr>
              <w:sym w:font="Wingdings" w:char="00FE"/>
            </w:r>
            <w:r>
              <w:rPr>
                <w:rFonts w:hint="eastAsia"/>
              </w:rPr>
              <w:t xml:space="preserve">作业文件  </w:t>
            </w:r>
            <w:r>
              <w:rPr>
                <w:rFonts w:hint="eastAsia" w:ascii="Wingdings" w:hAnsi="Wingdings"/>
              </w:rPr>
              <w:sym w:font="Wingdings" w:char="00FE"/>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sym w:font="Wingdings" w:char="00FE"/>
            </w:r>
            <w:r>
              <w:rPr>
                <w:rFonts w:hint="eastAsia"/>
              </w:rPr>
              <w:t xml:space="preserve">MSDS  </w:t>
            </w:r>
            <w:r>
              <w:rPr>
                <w:rFonts w:hint="eastAsia" w:ascii="Wingdings" w:hAnsi="Wingdings"/>
              </w:rPr>
              <w:sym w:font="Wingdings" w:char="00FE"/>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sym w:font="Wingdings" w:char="00FE"/>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sym w:font="Wingdings" w:char="00FE"/>
            </w:r>
            <w:r>
              <w:rPr>
                <w:rFonts w:hint="eastAsia"/>
              </w:rPr>
              <w:t xml:space="preserve">合同约定 </w:t>
            </w:r>
            <w:r>
              <w:rPr>
                <w:rFonts w:hint="eastAsia" w:ascii="Wingdings" w:hAnsi="Wingdings"/>
              </w:rPr>
              <w:sym w:font="Wingdings" w:char="00FE"/>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sym w:font="Wingdings" w:char="00FE"/>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sym w:font="Wingdings" w:char="00FE"/>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r>
                    <w:rPr>
                      <w:rFonts w:hint="eastAsia"/>
                      <w:szCs w:val="22"/>
                    </w:rPr>
                    <w:t>生产过程注意节水、节电，人走关闭设备和照明开关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val="en-US" w:eastAsia="zh-CN"/>
                    </w:rPr>
                    <w:t>原材料的消耗，优化生产工艺，减少浪费。</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val="en-US" w:eastAsia="zh-CN"/>
                    </w:rPr>
                    <w:t>生活废水排入市政官网</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p>
              </w:tc>
              <w:tc>
                <w:tcPr>
                  <w:tcW w:w="3665" w:type="dxa"/>
                  <w:vAlign w:val="top"/>
                </w:tcPr>
                <w:p>
                  <w:pPr>
                    <w:shd w:val="clear" w:color="auto" w:fill="EBF1DE" w:themeFill="accent3" w:themeFillTint="32"/>
                    <w:jc w:val="left"/>
                    <w:rPr>
                      <w:rFonts w:hint="default"/>
                      <w:lang w:val="en-US"/>
                    </w:rPr>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Align w:val="top"/>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szCs w:val="22"/>
                    </w:rPr>
                    <w:t>车间设备采用了减震措施，噪声不大，设备有急停按钮，设备旋转部位有护罩</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lang w:val="en-US" w:eastAsia="zh-CN"/>
                    </w:rPr>
                    <w:t>一般固废：</w:t>
                  </w:r>
                  <w:r>
                    <w:t>边角料统一收集后 交由资源回收单位回收利用</w:t>
                  </w:r>
                  <w:r>
                    <w:rPr>
                      <w:rFonts w:hint="eastAsia"/>
                      <w:lang w:eastAsia="zh-CN"/>
                    </w:rPr>
                    <w:t>；</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p>
              </w:tc>
              <w:tc>
                <w:tcPr>
                  <w:tcW w:w="3665" w:type="dxa"/>
                  <w:vAlign w:val="top"/>
                </w:tcPr>
                <w:p>
                  <w:pPr>
                    <w:shd w:val="clear" w:color="auto" w:fill="EBF1DE" w:themeFill="accent3" w:themeFillTint="32"/>
                    <w:jc w:val="left"/>
                    <w:rPr>
                      <w:rFonts w:hint="default"/>
                      <w:lang w:val="en-US"/>
                    </w:rPr>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szCs w:val="22"/>
                    </w:rPr>
                    <w:t>公司生产车间和办公区域配备了灭火器</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其他</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sym w:font="Wingdings" w:char="00A8"/>
            </w:r>
            <w:r>
              <w:rPr>
                <w:rFonts w:hint="eastAsia"/>
              </w:rPr>
              <w:t xml:space="preserve">MSDS </w:t>
            </w:r>
            <w:r>
              <w:rPr>
                <w:rFonts w:hint="eastAsia" w:ascii="Wingdings" w:hAnsi="Wingdings"/>
              </w:rPr>
              <w:sym w:font="Wingdings" w:char="00A8"/>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sym w:font="Wingdings" w:char="00FE"/>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sym w:font="Wingdings" w:char="00FE"/>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sym w:font="Wingdings" w:char="00FE"/>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sym w:font="Wingdings" w:char="00FE"/>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sym w:font="Wingdings" w:char="00FE"/>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20</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sym w:font="Wingdings" w:char="00FE"/>
            </w:r>
            <w:r>
              <w:rPr>
                <w:rFonts w:hint="eastAsia"/>
              </w:rPr>
              <w:t>定期（每年）：</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5</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9</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sym w:font="Wingdings" w:char="00FE"/>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sym w:font="Wingdings" w:char="00FE"/>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28</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sym w:font="Wingdings" w:char="00FE"/>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sym w:font="Wingdings" w:char="00FE"/>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top"/>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top"/>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rPr>
          <w:rFonts w:eastAsia="微软雅黑"/>
        </w:rPr>
      </w:pPr>
      <w:r>
        <w:tab/>
      </w:r>
      <w:r>
        <w:tab/>
      </w:r>
      <w:r>
        <w:t>4 = 不适用</w:t>
      </w:r>
      <w:bookmarkStart w:id="33" w:name="_GoBack"/>
      <w:bookmarkEnd w:id="33"/>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A0369CF"/>
    <w:rsid w:val="103D5A1A"/>
    <w:rsid w:val="12BF00B9"/>
    <w:rsid w:val="15E74C85"/>
    <w:rsid w:val="2D8C6794"/>
    <w:rsid w:val="38307E99"/>
    <w:rsid w:val="39AA58F8"/>
    <w:rsid w:val="5021032D"/>
    <w:rsid w:val="51356054"/>
    <w:rsid w:val="58525015"/>
    <w:rsid w:val="633B746C"/>
    <w:rsid w:val="6BC52A8D"/>
    <w:rsid w:val="7A0D74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5</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2021-12-21T09:31:09Z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