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b w:val="0"/>
                <w:bCs w:val="0"/>
                <w:sz w:val="21"/>
                <w:szCs w:val="21"/>
              </w:rPr>
            </w:pPr>
            <w:r>
              <w:rPr>
                <w:rFonts w:hint="eastAsia"/>
                <w:b w:val="0"/>
                <w:bCs w:val="0"/>
                <w:sz w:val="21"/>
                <w:szCs w:val="21"/>
              </w:rPr>
              <w:t>过程与活动、</w:t>
            </w:r>
          </w:p>
          <w:p>
            <w:pPr>
              <w:spacing w:line="360" w:lineRule="auto"/>
              <w:jc w:val="center"/>
              <w:rPr>
                <w:b w:val="0"/>
                <w:bCs w:val="0"/>
                <w:sz w:val="21"/>
                <w:szCs w:val="21"/>
              </w:rPr>
            </w:pPr>
            <w:r>
              <w:rPr>
                <w:rFonts w:hint="eastAsia"/>
                <w:b w:val="0"/>
                <w:bCs w:val="0"/>
                <w:sz w:val="21"/>
                <w:szCs w:val="21"/>
              </w:rPr>
              <w:t>抽样计划</w:t>
            </w:r>
          </w:p>
        </w:tc>
        <w:tc>
          <w:tcPr>
            <w:tcW w:w="960" w:type="dxa"/>
            <w:vMerge w:val="restart"/>
            <w:vAlign w:val="center"/>
          </w:tcPr>
          <w:p>
            <w:pPr>
              <w:spacing w:line="360" w:lineRule="auto"/>
              <w:rPr>
                <w:b w:val="0"/>
                <w:bCs w:val="0"/>
                <w:sz w:val="21"/>
                <w:szCs w:val="21"/>
              </w:rPr>
            </w:pPr>
            <w:r>
              <w:rPr>
                <w:rFonts w:hint="eastAsia"/>
                <w:b w:val="0"/>
                <w:bCs w:val="0"/>
                <w:sz w:val="21"/>
                <w:szCs w:val="21"/>
              </w:rPr>
              <w:t>涉及</w:t>
            </w:r>
          </w:p>
          <w:p>
            <w:pPr>
              <w:spacing w:line="360" w:lineRule="auto"/>
              <w:rPr>
                <w:b w:val="0"/>
                <w:bCs w:val="0"/>
                <w:sz w:val="21"/>
                <w:szCs w:val="21"/>
              </w:rPr>
            </w:pPr>
            <w:r>
              <w:rPr>
                <w:rFonts w:hint="eastAsia"/>
                <w:b w:val="0"/>
                <w:bCs w:val="0"/>
                <w:sz w:val="21"/>
                <w:szCs w:val="21"/>
              </w:rPr>
              <w:t>条款</w:t>
            </w:r>
          </w:p>
        </w:tc>
        <w:tc>
          <w:tcPr>
            <w:tcW w:w="10004" w:type="dxa"/>
            <w:vAlign w:val="center"/>
          </w:tcPr>
          <w:p>
            <w:pPr>
              <w:spacing w:line="360" w:lineRule="auto"/>
              <w:rPr>
                <w:b w:val="0"/>
                <w:bCs w:val="0"/>
                <w:sz w:val="21"/>
                <w:szCs w:val="21"/>
              </w:rPr>
            </w:pPr>
            <w:r>
              <w:rPr>
                <w:rFonts w:hint="eastAsia"/>
                <w:b w:val="0"/>
                <w:bCs w:val="0"/>
                <w:sz w:val="21"/>
                <w:szCs w:val="21"/>
              </w:rPr>
              <w:t>受审核部门：</w:t>
            </w:r>
            <w:bookmarkStart w:id="0" w:name="组织名称"/>
            <w:r>
              <w:rPr>
                <w:rFonts w:hint="eastAsia"/>
                <w:b w:val="0"/>
                <w:bCs w:val="0"/>
                <w:sz w:val="21"/>
                <w:szCs w:val="21"/>
              </w:rPr>
              <w:t>深圳市丝路蓝创意展示有限公司</w:t>
            </w:r>
            <w:bookmarkEnd w:id="0"/>
            <w:r>
              <w:rPr>
                <w:rFonts w:hint="eastAsia"/>
                <w:b w:val="0"/>
                <w:bCs w:val="0"/>
                <w:sz w:val="21"/>
                <w:szCs w:val="21"/>
                <w:lang w:val="en-US" w:eastAsia="zh-CN"/>
              </w:rPr>
              <w:t xml:space="preserve">  行政部</w:t>
            </w:r>
            <w:r>
              <w:rPr>
                <w:rFonts w:hint="eastAsia"/>
                <w:b w:val="0"/>
                <w:bCs w:val="0"/>
                <w:sz w:val="21"/>
                <w:szCs w:val="21"/>
              </w:rPr>
              <w:t>主管领导：</w:t>
            </w:r>
            <w:r>
              <w:rPr>
                <w:rFonts w:hint="eastAsia" w:ascii="宋体" w:hAnsi="宋体"/>
                <w:b w:val="0"/>
                <w:bCs w:val="0"/>
                <w:sz w:val="21"/>
                <w:szCs w:val="21"/>
              </w:rPr>
              <w:t>郑杨梅</w:t>
            </w:r>
            <w:r>
              <w:rPr>
                <w:rFonts w:hint="eastAsia" w:ascii="宋体" w:hAnsi="宋体"/>
                <w:b w:val="0"/>
                <w:bCs w:val="0"/>
                <w:sz w:val="21"/>
                <w:szCs w:val="21"/>
                <w:lang w:val="en-US" w:eastAsia="zh-CN"/>
              </w:rPr>
              <w:t xml:space="preserve"> ；</w:t>
            </w:r>
            <w:r>
              <w:rPr>
                <w:rFonts w:hint="eastAsia"/>
                <w:b w:val="0"/>
                <w:bCs w:val="0"/>
                <w:sz w:val="21"/>
                <w:szCs w:val="21"/>
              </w:rPr>
              <w:t>陪同人员：曾丽欢</w:t>
            </w:r>
          </w:p>
        </w:tc>
        <w:tc>
          <w:tcPr>
            <w:tcW w:w="1585" w:type="dxa"/>
            <w:vMerge w:val="restart"/>
            <w:vAlign w:val="center"/>
          </w:tcPr>
          <w:p>
            <w:pPr>
              <w:spacing w:line="360" w:lineRule="auto"/>
              <w:rPr>
                <w:b w:val="0"/>
                <w:bCs w:val="0"/>
                <w:sz w:val="21"/>
                <w:szCs w:val="21"/>
              </w:rPr>
            </w:pPr>
            <w:r>
              <w:rPr>
                <w:rFonts w:hint="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b w:val="0"/>
                <w:bCs w:val="0"/>
                <w:sz w:val="21"/>
                <w:szCs w:val="21"/>
              </w:rPr>
            </w:pPr>
          </w:p>
        </w:tc>
        <w:tc>
          <w:tcPr>
            <w:tcW w:w="960" w:type="dxa"/>
            <w:vMerge w:val="continue"/>
            <w:vAlign w:val="center"/>
          </w:tcPr>
          <w:p>
            <w:pPr>
              <w:spacing w:line="360" w:lineRule="auto"/>
              <w:rPr>
                <w:b w:val="0"/>
                <w:bCs w:val="0"/>
                <w:sz w:val="21"/>
                <w:szCs w:val="21"/>
              </w:rPr>
            </w:pPr>
          </w:p>
        </w:tc>
        <w:tc>
          <w:tcPr>
            <w:tcW w:w="10004" w:type="dxa"/>
            <w:vAlign w:val="center"/>
          </w:tcPr>
          <w:p>
            <w:pPr>
              <w:spacing w:before="120" w:line="360" w:lineRule="auto"/>
              <w:rPr>
                <w:b w:val="0"/>
                <w:bCs w:val="0"/>
                <w:sz w:val="21"/>
                <w:szCs w:val="21"/>
              </w:rPr>
            </w:pPr>
            <w:r>
              <w:rPr>
                <w:rFonts w:hint="eastAsia"/>
                <w:b w:val="0"/>
                <w:bCs w:val="0"/>
                <w:sz w:val="21"/>
                <w:szCs w:val="21"/>
              </w:rPr>
              <w:t>审核员：</w:t>
            </w:r>
            <w:bookmarkStart w:id="1" w:name="审核组成员不含组长"/>
            <w:r>
              <w:rPr>
                <w:rFonts w:hint="eastAsia"/>
                <w:b w:val="0"/>
                <w:bCs w:val="0"/>
                <w:sz w:val="21"/>
                <w:szCs w:val="21"/>
                <w:lang w:val="en-US" w:eastAsia="zh-CN"/>
              </w:rPr>
              <w:t>周文、</w:t>
            </w:r>
            <w:r>
              <w:rPr>
                <w:rFonts w:hint="eastAsia"/>
                <w:b w:val="0"/>
                <w:bCs w:val="0"/>
                <w:sz w:val="21"/>
                <w:szCs w:val="21"/>
              </w:rPr>
              <w:t>李青</w:t>
            </w:r>
            <w:bookmarkEnd w:id="1"/>
            <w:r>
              <w:rPr>
                <w:rFonts w:hint="eastAsia"/>
                <w:b w:val="0"/>
                <w:bCs w:val="0"/>
                <w:sz w:val="21"/>
                <w:szCs w:val="21"/>
                <w:lang w:eastAsia="zh-CN"/>
              </w:rPr>
              <w:t>（</w:t>
            </w:r>
            <w:r>
              <w:rPr>
                <w:rFonts w:hint="eastAsia"/>
                <w:b w:val="0"/>
                <w:bCs w:val="0"/>
                <w:sz w:val="21"/>
                <w:szCs w:val="21"/>
                <w:lang w:val="en-US" w:eastAsia="zh-CN"/>
              </w:rPr>
              <w:t xml:space="preserve">实习）；  </w:t>
            </w:r>
            <w:r>
              <w:rPr>
                <w:rFonts w:hint="eastAsia"/>
                <w:b w:val="0"/>
                <w:bCs w:val="0"/>
                <w:sz w:val="21"/>
                <w:szCs w:val="21"/>
              </w:rPr>
              <w:t>审核时间：</w:t>
            </w:r>
            <w:bookmarkStart w:id="2" w:name="审核日期"/>
            <w:r>
              <w:rPr>
                <w:b w:val="0"/>
                <w:bCs w:val="0"/>
                <w:sz w:val="21"/>
                <w:szCs w:val="21"/>
              </w:rPr>
              <w:t xml:space="preserve">2021年12月08日 </w:t>
            </w:r>
            <w:bookmarkEnd w:id="2"/>
          </w:p>
        </w:tc>
        <w:tc>
          <w:tcPr>
            <w:tcW w:w="1585" w:type="dxa"/>
            <w:vMerge w:val="continue"/>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b w:val="0"/>
                <w:bCs w:val="0"/>
                <w:sz w:val="21"/>
                <w:szCs w:val="21"/>
              </w:rPr>
            </w:pPr>
          </w:p>
        </w:tc>
        <w:tc>
          <w:tcPr>
            <w:tcW w:w="960" w:type="dxa"/>
            <w:vMerge w:val="continue"/>
            <w:vAlign w:val="center"/>
          </w:tcPr>
          <w:p>
            <w:pPr>
              <w:spacing w:line="360" w:lineRule="auto"/>
              <w:rPr>
                <w:b w:val="0"/>
                <w:bCs w:val="0"/>
                <w:sz w:val="21"/>
                <w:szCs w:val="21"/>
              </w:rPr>
            </w:pPr>
          </w:p>
        </w:tc>
        <w:tc>
          <w:tcPr>
            <w:tcW w:w="10004" w:type="dxa"/>
            <w:vAlign w:val="center"/>
          </w:tcPr>
          <w:p>
            <w:pPr>
              <w:spacing w:line="360" w:lineRule="auto"/>
              <w:rPr>
                <w:rFonts w:hint="eastAsia"/>
                <w:b w:val="0"/>
                <w:bCs w:val="0"/>
                <w:sz w:val="21"/>
                <w:szCs w:val="21"/>
                <w:lang w:val="en-US" w:eastAsia="zh-CN"/>
              </w:rPr>
            </w:pPr>
            <w:r>
              <w:rPr>
                <w:rFonts w:hint="eastAsia"/>
                <w:b w:val="0"/>
                <w:bCs w:val="0"/>
                <w:sz w:val="21"/>
                <w:szCs w:val="21"/>
              </w:rPr>
              <w:t>审核条款：</w:t>
            </w:r>
            <w:r>
              <w:rPr>
                <w:rFonts w:hint="eastAsia"/>
                <w:b w:val="0"/>
                <w:bCs w:val="0"/>
                <w:sz w:val="21"/>
                <w:szCs w:val="21"/>
                <w:lang w:val="en-US" w:eastAsia="zh-CN"/>
              </w:rPr>
              <w:t>行政部（含财务）</w:t>
            </w:r>
          </w:p>
          <w:p>
            <w:pPr>
              <w:spacing w:line="360" w:lineRule="auto"/>
              <w:rPr>
                <w:rFonts w:hint="eastAsia"/>
                <w:b w:val="0"/>
                <w:bCs w:val="0"/>
                <w:sz w:val="21"/>
                <w:szCs w:val="21"/>
                <w:lang w:val="en-US" w:eastAsia="zh-CN"/>
              </w:rPr>
            </w:pPr>
            <w:r>
              <w:rPr>
                <w:rFonts w:hint="eastAsia"/>
                <w:b w:val="0"/>
                <w:bCs w:val="0"/>
                <w:sz w:val="21"/>
                <w:szCs w:val="21"/>
              </w:rPr>
              <w:t xml:space="preserve">OHS: </w:t>
            </w:r>
            <w:r>
              <w:rPr>
                <w:rFonts w:hint="eastAsia"/>
                <w:b w:val="0"/>
                <w:bCs w:val="0"/>
                <w:sz w:val="21"/>
                <w:szCs w:val="21"/>
                <w:lang w:val="en-US" w:eastAsia="zh-CN"/>
              </w:rPr>
              <w:t>5.3/6.1.2/6.1.3/6.2/7.2/7.3/7.5/8.1/8.2/9.1.1/9.1.2/9.2/10.2</w:t>
            </w:r>
          </w:p>
          <w:p>
            <w:pPr>
              <w:spacing w:line="360" w:lineRule="auto"/>
              <w:rPr>
                <w:rFonts w:hint="default"/>
                <w:b w:val="0"/>
                <w:bCs w:val="0"/>
                <w:sz w:val="21"/>
                <w:szCs w:val="21"/>
                <w:lang w:val="en-US" w:eastAsia="zh-CN"/>
              </w:rPr>
            </w:pPr>
            <w:r>
              <w:rPr>
                <w:rFonts w:hint="eastAsia" w:ascii="宋体" w:hAnsi="宋体" w:eastAsia="宋体" w:cs="Arial"/>
                <w:b w:val="0"/>
                <w:bCs w:val="0"/>
                <w:spacing w:val="-6"/>
                <w:sz w:val="21"/>
                <w:szCs w:val="21"/>
              </w:rPr>
              <w:t>5.3组织的岗位、职责和权限、</w:t>
            </w:r>
            <w:r>
              <w:rPr>
                <w:rFonts w:hint="eastAsia" w:ascii="宋体" w:hAnsi="宋体" w:eastAsia="宋体" w:cs="Arial"/>
                <w:b w:val="0"/>
                <w:bCs w:val="0"/>
                <w:spacing w:val="-6"/>
                <w:sz w:val="21"/>
                <w:szCs w:val="21"/>
                <w:lang w:val="en-US" w:eastAsia="zh-CN"/>
              </w:rPr>
              <w:t xml:space="preserve">6.1.2 危险源辨识及风险和机遇的评价 、6.1.3 法律法规要求和其他要求的确定、6.2 职业健康安全目标及其实现的策划 、7.2 能力 </w:t>
            </w:r>
            <w:r>
              <w:rPr>
                <w:rFonts w:hint="eastAsia" w:ascii="宋体" w:hAnsi="宋体" w:eastAsia="宋体" w:cs="Arial"/>
                <w:b w:val="0"/>
                <w:bCs w:val="0"/>
                <w:spacing w:val="-6"/>
                <w:sz w:val="21"/>
                <w:szCs w:val="21"/>
                <w:lang w:eastAsia="zh-CN"/>
              </w:rPr>
              <w:t>、</w:t>
            </w:r>
            <w:r>
              <w:rPr>
                <w:rFonts w:hint="eastAsia" w:ascii="宋体" w:hAnsi="宋体" w:eastAsia="宋体" w:cs="Arial"/>
                <w:b w:val="0"/>
                <w:bCs w:val="0"/>
                <w:spacing w:val="-6"/>
                <w:sz w:val="21"/>
                <w:szCs w:val="21"/>
                <w:lang w:val="en-US" w:eastAsia="zh-CN"/>
              </w:rPr>
              <w:t>7.3 意识 、7.5 文件化信息、8.1 运行策划和控制、8.2 应急准备和响应 、9.1 监视、测量、分析和评价绩效 、9.1.2 合规性评价、 9.2 内部审核、10.2 事件、不符合和纠正措施</w:t>
            </w:r>
          </w:p>
        </w:tc>
        <w:tc>
          <w:tcPr>
            <w:tcW w:w="1585" w:type="dxa"/>
            <w:vMerge w:val="continue"/>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b w:val="0"/>
                <w:bCs w:val="0"/>
                <w:sz w:val="21"/>
                <w:szCs w:val="21"/>
              </w:rPr>
            </w:pPr>
            <w:r>
              <w:rPr>
                <w:rFonts w:hint="eastAsia" w:ascii="宋体" w:hAnsi="宋体" w:eastAsia="宋体" w:cs="Arial"/>
                <w:b w:val="0"/>
                <w:bCs w:val="0"/>
                <w:spacing w:val="-6"/>
                <w:sz w:val="21"/>
                <w:szCs w:val="21"/>
              </w:rPr>
              <w:t>组织的岗位、职责和权限</w:t>
            </w:r>
          </w:p>
        </w:tc>
        <w:tc>
          <w:tcPr>
            <w:tcW w:w="960" w:type="dxa"/>
          </w:tcPr>
          <w:p>
            <w:pPr>
              <w:spacing w:line="360" w:lineRule="auto"/>
              <w:rPr>
                <w:rFonts w:hint="default" w:eastAsia="宋体"/>
                <w:b w:val="0"/>
                <w:bCs w:val="0"/>
                <w:sz w:val="21"/>
                <w:szCs w:val="21"/>
                <w:lang w:val="en-US" w:eastAsia="zh-CN"/>
              </w:rPr>
            </w:pPr>
            <w:r>
              <w:rPr>
                <w:rFonts w:hint="eastAsia"/>
                <w:b w:val="0"/>
                <w:bCs w:val="0"/>
                <w:sz w:val="21"/>
                <w:szCs w:val="21"/>
                <w:lang w:val="en-US" w:eastAsia="zh-CN"/>
              </w:rPr>
              <w:t>5.3</w:t>
            </w:r>
          </w:p>
        </w:tc>
        <w:tc>
          <w:tcPr>
            <w:tcW w:w="10004" w:type="dxa"/>
          </w:tcPr>
          <w:p>
            <w:pPr>
              <w:spacing w:line="360" w:lineRule="auto"/>
              <w:ind w:firstLine="420" w:firstLineChars="200"/>
              <w:jc w:val="both"/>
              <w:rPr>
                <w:rFonts w:hint="eastAsia"/>
                <w:b w:val="0"/>
                <w:bCs w:val="0"/>
                <w:sz w:val="21"/>
                <w:szCs w:val="21"/>
                <w:lang w:val="en-US" w:eastAsia="zh-CN"/>
              </w:rPr>
            </w:pPr>
            <w:r>
              <w:rPr>
                <w:rFonts w:hint="eastAsia"/>
                <w:b w:val="0"/>
                <w:bCs w:val="0"/>
                <w:sz w:val="21"/>
                <w:szCs w:val="21"/>
                <w:lang w:val="en-US" w:eastAsia="zh-CN"/>
              </w:rPr>
              <w:t>查管理手册“</w:t>
            </w:r>
            <w:r>
              <w:rPr>
                <w:rFonts w:hint="eastAsia"/>
                <w:b w:val="0"/>
                <w:bCs w:val="0"/>
                <w:sz w:val="21"/>
                <w:szCs w:val="21"/>
                <w:lang w:eastAsia="zh-CN"/>
              </w:rPr>
              <w:t>表2 部门职能”</w:t>
            </w:r>
            <w:r>
              <w:rPr>
                <w:rFonts w:hint="eastAsia"/>
                <w:b w:val="0"/>
                <w:bCs w:val="0"/>
                <w:sz w:val="21"/>
                <w:szCs w:val="21"/>
                <w:lang w:val="en-US" w:eastAsia="zh-CN"/>
              </w:rPr>
              <w:t>里对各部门职责进行了规定；行政部职责为：</w:t>
            </w:r>
          </w:p>
          <w:p>
            <w:pPr>
              <w:spacing w:line="360" w:lineRule="auto"/>
              <w:rPr>
                <w:b w:val="0"/>
                <w:bCs w:val="0"/>
                <w:sz w:val="21"/>
                <w:szCs w:val="21"/>
              </w:rPr>
            </w:pPr>
            <w:r>
              <w:rPr>
                <w:rFonts w:hint="eastAsia"/>
                <w:b w:val="0"/>
                <w:bCs w:val="0"/>
                <w:sz w:val="21"/>
                <w:szCs w:val="21"/>
              </w:rPr>
              <w:t>管理体系运行主管部门。</w:t>
            </w:r>
          </w:p>
          <w:p>
            <w:pPr>
              <w:spacing w:line="360" w:lineRule="auto"/>
              <w:rPr>
                <w:b w:val="0"/>
                <w:bCs w:val="0"/>
                <w:sz w:val="21"/>
                <w:szCs w:val="21"/>
              </w:rPr>
            </w:pPr>
            <w:r>
              <w:rPr>
                <w:rFonts w:hint="eastAsia"/>
                <w:b w:val="0"/>
                <w:bCs w:val="0"/>
                <w:sz w:val="21"/>
                <w:szCs w:val="21"/>
              </w:rPr>
              <w:t>1、管理体系的策划和管理工作，编制内部审核和管理评审等有关文件；策划人员配置，并做好管理体系活动的记录；</w:t>
            </w:r>
          </w:p>
          <w:p>
            <w:pPr>
              <w:spacing w:line="360" w:lineRule="auto"/>
              <w:rPr>
                <w:b w:val="0"/>
                <w:bCs w:val="0"/>
                <w:sz w:val="21"/>
                <w:szCs w:val="21"/>
              </w:rPr>
            </w:pPr>
            <w:r>
              <w:rPr>
                <w:rFonts w:hint="eastAsia"/>
                <w:b w:val="0"/>
                <w:bCs w:val="0"/>
                <w:sz w:val="21"/>
                <w:szCs w:val="21"/>
              </w:rPr>
              <w:t>2、管理手册、程序文件的编写、发布、评审、更改及记录管理；</w:t>
            </w:r>
          </w:p>
          <w:p>
            <w:pPr>
              <w:spacing w:line="360" w:lineRule="auto"/>
              <w:rPr>
                <w:b w:val="0"/>
                <w:bCs w:val="0"/>
                <w:sz w:val="21"/>
                <w:szCs w:val="21"/>
              </w:rPr>
            </w:pPr>
            <w:r>
              <w:rPr>
                <w:rFonts w:hint="eastAsia"/>
                <w:b w:val="0"/>
                <w:bCs w:val="0"/>
                <w:sz w:val="21"/>
                <w:szCs w:val="21"/>
              </w:rPr>
              <w:t>3、监督考评各部门管理目标指标实施情况；</w:t>
            </w:r>
          </w:p>
          <w:p>
            <w:pPr>
              <w:spacing w:line="360" w:lineRule="auto"/>
              <w:rPr>
                <w:b w:val="0"/>
                <w:bCs w:val="0"/>
                <w:sz w:val="21"/>
                <w:szCs w:val="21"/>
              </w:rPr>
            </w:pPr>
            <w:r>
              <w:rPr>
                <w:rFonts w:hint="eastAsia"/>
                <w:b w:val="0"/>
                <w:bCs w:val="0"/>
                <w:sz w:val="21"/>
                <w:szCs w:val="21"/>
              </w:rPr>
              <w:t>4、会同各部门对管理评审和内部审核发现的不符合项的纠正和预防措施跟踪验证；</w:t>
            </w:r>
          </w:p>
          <w:p>
            <w:pPr>
              <w:spacing w:line="360" w:lineRule="auto"/>
              <w:rPr>
                <w:b w:val="0"/>
                <w:bCs w:val="0"/>
                <w:sz w:val="21"/>
                <w:szCs w:val="21"/>
              </w:rPr>
            </w:pPr>
            <w:r>
              <w:rPr>
                <w:rFonts w:hint="eastAsia"/>
                <w:b w:val="0"/>
                <w:bCs w:val="0"/>
                <w:sz w:val="21"/>
                <w:szCs w:val="21"/>
              </w:rPr>
              <w:t>5、人力资源的配置和控制；依据各部门的培训需求，编制公司年度培训计划，具体实施；</w:t>
            </w:r>
          </w:p>
          <w:p>
            <w:pPr>
              <w:spacing w:line="360" w:lineRule="auto"/>
              <w:rPr>
                <w:b w:val="0"/>
                <w:bCs w:val="0"/>
                <w:sz w:val="21"/>
                <w:szCs w:val="21"/>
              </w:rPr>
            </w:pPr>
            <w:r>
              <w:rPr>
                <w:rFonts w:hint="eastAsia"/>
                <w:b w:val="0"/>
                <w:bCs w:val="0"/>
                <w:sz w:val="21"/>
                <w:szCs w:val="21"/>
              </w:rPr>
              <w:t>6、组织危险源辨识及风险评价，编制并组织实施管理管理方案。</w:t>
            </w:r>
          </w:p>
          <w:p>
            <w:pPr>
              <w:spacing w:line="360" w:lineRule="auto"/>
              <w:rPr>
                <w:b w:val="0"/>
                <w:bCs w:val="0"/>
                <w:sz w:val="21"/>
                <w:szCs w:val="21"/>
              </w:rPr>
            </w:pPr>
            <w:r>
              <w:rPr>
                <w:rFonts w:hint="eastAsia"/>
                <w:b w:val="0"/>
                <w:bCs w:val="0"/>
                <w:sz w:val="21"/>
                <w:szCs w:val="21"/>
              </w:rPr>
              <w:t>7、组织编制应急预案，并组织演练，评价预案的适宜性和有效性；</w:t>
            </w:r>
          </w:p>
          <w:p>
            <w:pPr>
              <w:spacing w:line="360" w:lineRule="auto"/>
              <w:rPr>
                <w:b w:val="0"/>
                <w:bCs w:val="0"/>
                <w:sz w:val="21"/>
                <w:szCs w:val="21"/>
              </w:rPr>
            </w:pPr>
            <w:r>
              <w:rPr>
                <w:rFonts w:hint="eastAsia"/>
                <w:b w:val="0"/>
                <w:bCs w:val="0"/>
                <w:sz w:val="21"/>
                <w:szCs w:val="21"/>
              </w:rPr>
              <w:t>8、对OHS管理体系过程实施监视和测量，分析和评价；</w:t>
            </w:r>
          </w:p>
          <w:p>
            <w:pPr>
              <w:spacing w:line="360" w:lineRule="auto"/>
              <w:rPr>
                <w:b w:val="0"/>
                <w:bCs w:val="0"/>
                <w:sz w:val="21"/>
                <w:szCs w:val="21"/>
              </w:rPr>
            </w:pPr>
            <w:r>
              <w:rPr>
                <w:rFonts w:hint="eastAsia"/>
                <w:b w:val="0"/>
                <w:bCs w:val="0"/>
                <w:sz w:val="21"/>
                <w:szCs w:val="21"/>
              </w:rPr>
              <w:t>9、协助管理者代表组织内部审核审核；</w:t>
            </w:r>
          </w:p>
          <w:p>
            <w:pPr>
              <w:spacing w:line="360" w:lineRule="auto"/>
              <w:rPr>
                <w:b w:val="0"/>
                <w:bCs w:val="0"/>
                <w:sz w:val="21"/>
                <w:szCs w:val="21"/>
              </w:rPr>
            </w:pPr>
            <w:r>
              <w:rPr>
                <w:rFonts w:hint="eastAsia"/>
                <w:b w:val="0"/>
                <w:bCs w:val="0"/>
                <w:sz w:val="21"/>
                <w:szCs w:val="21"/>
              </w:rPr>
              <w:t>10、合规义务管理；</w:t>
            </w:r>
          </w:p>
          <w:p>
            <w:pPr>
              <w:spacing w:line="360" w:lineRule="auto"/>
              <w:rPr>
                <w:b w:val="0"/>
                <w:bCs w:val="0"/>
                <w:sz w:val="21"/>
                <w:szCs w:val="21"/>
              </w:rPr>
            </w:pPr>
            <w:r>
              <w:rPr>
                <w:rFonts w:hint="eastAsia"/>
                <w:b w:val="0"/>
                <w:bCs w:val="0"/>
                <w:sz w:val="21"/>
                <w:szCs w:val="21"/>
              </w:rPr>
              <w:t>11、负责公司后勤总体管理及办公用品的管理和公司办公车辆及司机的管理及办公区域废弃物的管理。</w:t>
            </w:r>
          </w:p>
          <w:p>
            <w:pPr>
              <w:spacing w:line="360" w:lineRule="auto"/>
              <w:rPr>
                <w:b w:val="0"/>
                <w:bCs w:val="0"/>
                <w:sz w:val="21"/>
                <w:szCs w:val="21"/>
              </w:rPr>
            </w:pPr>
            <w:r>
              <w:rPr>
                <w:rFonts w:hint="eastAsia"/>
                <w:b w:val="0"/>
                <w:bCs w:val="0"/>
                <w:sz w:val="21"/>
                <w:szCs w:val="21"/>
              </w:rPr>
              <w:t>12、检查公司现场办公区域的卫生、污水排放、固体废弃物的管理控制和能源节约工作。检查公司各类作业的劳动保护工作。</w:t>
            </w:r>
          </w:p>
          <w:p>
            <w:pPr>
              <w:spacing w:line="360" w:lineRule="auto"/>
              <w:rPr>
                <w:b w:val="0"/>
                <w:bCs w:val="0"/>
                <w:sz w:val="21"/>
                <w:szCs w:val="21"/>
              </w:rPr>
            </w:pPr>
            <w:r>
              <w:rPr>
                <w:rFonts w:hint="eastAsia"/>
                <w:b w:val="0"/>
                <w:bCs w:val="0"/>
                <w:sz w:val="21"/>
                <w:szCs w:val="21"/>
              </w:rPr>
              <w:t>13、负责职业病的防治管理。</w:t>
            </w:r>
          </w:p>
          <w:p>
            <w:pPr>
              <w:spacing w:line="360" w:lineRule="auto"/>
              <w:rPr>
                <w:rFonts w:hint="eastAsia"/>
                <w:b w:val="0"/>
                <w:bCs w:val="0"/>
                <w:sz w:val="21"/>
                <w:szCs w:val="21"/>
              </w:rPr>
            </w:pPr>
            <w:r>
              <w:rPr>
                <w:rFonts w:hint="eastAsia"/>
                <w:b w:val="0"/>
                <w:bCs w:val="0"/>
                <w:sz w:val="21"/>
                <w:szCs w:val="21"/>
              </w:rPr>
              <w:t>14、按规定发放和使用劳动保护用品，确保施工现场安全防护设施安全有效。</w:t>
            </w:r>
          </w:p>
          <w:p>
            <w:pPr>
              <w:pStyle w:val="2"/>
              <w:spacing w:line="360" w:lineRule="auto"/>
              <w:rPr>
                <w:rFonts w:hint="eastAsia"/>
                <w:b w:val="0"/>
                <w:bCs w:val="0"/>
                <w:sz w:val="21"/>
                <w:szCs w:val="21"/>
              </w:rPr>
            </w:pPr>
          </w:p>
          <w:p>
            <w:pPr>
              <w:spacing w:line="360" w:lineRule="auto"/>
              <w:ind w:firstLine="420" w:firstLineChars="200"/>
              <w:jc w:val="both"/>
              <w:rPr>
                <w:rFonts w:hint="eastAsia"/>
                <w:b w:val="0"/>
                <w:bCs w:val="0"/>
                <w:sz w:val="21"/>
                <w:szCs w:val="21"/>
                <w:lang w:eastAsia="zh-CN"/>
              </w:rPr>
            </w:pPr>
            <w:r>
              <w:rPr>
                <w:rFonts w:hint="eastAsia"/>
                <w:b w:val="0"/>
                <w:bCs w:val="0"/>
                <w:sz w:val="21"/>
                <w:szCs w:val="21"/>
                <w:lang w:val="en-US" w:eastAsia="zh-CN"/>
              </w:rPr>
              <w:t>财务部职责为：</w:t>
            </w:r>
            <w:r>
              <w:rPr>
                <w:rFonts w:hint="eastAsia"/>
                <w:b w:val="0"/>
                <w:bCs w:val="0"/>
                <w:sz w:val="21"/>
                <w:szCs w:val="21"/>
              </w:rPr>
              <w:t>配合行政部做好危险源辨识和OHS风险控制，参与OHS管理体系运行。</w:t>
            </w:r>
          </w:p>
          <w:p>
            <w:pPr>
              <w:spacing w:line="360" w:lineRule="auto"/>
              <w:rPr>
                <w:b w:val="0"/>
                <w:bCs w:val="0"/>
                <w:sz w:val="21"/>
                <w:szCs w:val="21"/>
                <w:lang w:eastAsia="zh-CN"/>
              </w:rPr>
            </w:pPr>
          </w:p>
          <w:p>
            <w:pPr>
              <w:spacing w:line="360" w:lineRule="auto"/>
              <w:ind w:firstLine="420" w:firstLineChars="200"/>
              <w:rPr>
                <w:b w:val="0"/>
                <w:bCs w:val="0"/>
                <w:sz w:val="21"/>
                <w:szCs w:val="21"/>
                <w:lang w:eastAsia="zh-CN"/>
              </w:rPr>
            </w:pPr>
            <w:r>
              <w:rPr>
                <w:b w:val="0"/>
                <w:bCs w:val="0"/>
                <w:sz w:val="21"/>
                <w:szCs w:val="21"/>
                <w:lang w:eastAsia="zh-CN"/>
              </w:rPr>
              <w:t>经</w:t>
            </w:r>
            <w:r>
              <w:rPr>
                <w:rFonts w:hint="eastAsia"/>
                <w:b w:val="0"/>
                <w:bCs w:val="0"/>
                <w:sz w:val="21"/>
                <w:szCs w:val="21"/>
                <w:lang w:val="en-US" w:eastAsia="zh-CN"/>
              </w:rPr>
              <w:t>视频</w:t>
            </w:r>
            <w:r>
              <w:rPr>
                <w:b w:val="0"/>
                <w:bCs w:val="0"/>
                <w:sz w:val="21"/>
                <w:szCs w:val="21"/>
                <w:lang w:eastAsia="zh-CN"/>
              </w:rPr>
              <w:t>询问负责人的回答与文件规定</w:t>
            </w:r>
            <w:r>
              <w:rPr>
                <w:rFonts w:hint="eastAsia"/>
                <w:b w:val="0"/>
                <w:bCs w:val="0"/>
                <w:sz w:val="21"/>
                <w:szCs w:val="21"/>
                <w:lang w:val="en-US" w:eastAsia="zh-CN"/>
              </w:rPr>
              <w:t>基本</w:t>
            </w:r>
            <w:r>
              <w:rPr>
                <w:b w:val="0"/>
                <w:bCs w:val="0"/>
                <w:sz w:val="21"/>
                <w:szCs w:val="21"/>
                <w:lang w:eastAsia="zh-CN"/>
              </w:rPr>
              <w:t>一致。</w:t>
            </w:r>
          </w:p>
          <w:p>
            <w:pPr>
              <w:pStyle w:val="2"/>
              <w:spacing w:line="360" w:lineRule="auto"/>
              <w:rPr>
                <w:b w:val="0"/>
                <w:bCs w:val="0"/>
                <w:sz w:val="21"/>
                <w:szCs w:val="21"/>
                <w:lang w:eastAsia="zh-CN"/>
              </w:rPr>
            </w:pPr>
          </w:p>
          <w:p>
            <w:pPr>
              <w:pStyle w:val="2"/>
              <w:spacing w:line="360" w:lineRule="auto"/>
              <w:rPr>
                <w:rFonts w:hint="default"/>
                <w:b w:val="0"/>
                <w:bCs w:val="0"/>
                <w:sz w:val="21"/>
                <w:szCs w:val="21"/>
                <w:lang w:val="en-US" w:eastAsia="zh-CN"/>
              </w:rPr>
            </w:pPr>
            <w:r>
              <w:rPr>
                <w:rFonts w:hint="eastAsia" w:asciiTheme="minorEastAsia" w:hAnsiTheme="minorEastAsia" w:eastAsiaTheme="minorEastAsia"/>
                <w:b w:val="0"/>
                <w:bCs w:val="0"/>
                <w:sz w:val="21"/>
                <w:szCs w:val="21"/>
              </w:rPr>
              <w:t>——</w:t>
            </w:r>
            <w:r>
              <w:rPr>
                <w:rFonts w:hint="eastAsia" w:asciiTheme="minorEastAsia" w:hAnsiTheme="minorEastAsia" w:eastAsiaTheme="minorEastAsia"/>
                <w:b w:val="0"/>
                <w:bCs w:val="0"/>
                <w:sz w:val="21"/>
                <w:szCs w:val="21"/>
                <w:lang w:val="en-US" w:eastAsia="zh-CN"/>
              </w:rPr>
              <w:t>年度保持基本</w:t>
            </w:r>
            <w:r>
              <w:rPr>
                <w:rFonts w:hint="eastAsia" w:asciiTheme="minorEastAsia" w:hAnsiTheme="minorEastAsia" w:eastAsiaTheme="minorEastAsia"/>
                <w:b w:val="0"/>
                <w:bCs w:val="0"/>
                <w:sz w:val="21"/>
                <w:szCs w:val="21"/>
              </w:rPr>
              <w:t>符合</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rPr>
                <w:b w:val="0"/>
                <w:bCs w:val="0"/>
                <w:sz w:val="21"/>
                <w:szCs w:val="21"/>
              </w:rPr>
            </w:pPr>
            <w:r>
              <w:rPr>
                <w:rFonts w:hint="eastAsia" w:ascii="宋体" w:hAnsi="宋体" w:eastAsia="宋体" w:cs="Arial"/>
                <w:b w:val="0"/>
                <w:bCs w:val="0"/>
                <w:spacing w:val="-6"/>
                <w:sz w:val="21"/>
                <w:szCs w:val="21"/>
                <w:highlight w:val="none"/>
                <w:lang w:val="en-US" w:eastAsia="zh-CN"/>
              </w:rPr>
              <w:t>危险源辨识及风险和机遇的评价</w:t>
            </w:r>
          </w:p>
        </w:tc>
        <w:tc>
          <w:tcPr>
            <w:tcW w:w="960" w:type="dxa"/>
          </w:tcPr>
          <w:p>
            <w:pPr>
              <w:spacing w:line="360" w:lineRule="auto"/>
              <w:rPr>
                <w:rFonts w:hint="default" w:eastAsia="宋体"/>
                <w:b w:val="0"/>
                <w:bCs w:val="0"/>
                <w:sz w:val="21"/>
                <w:szCs w:val="21"/>
                <w:lang w:val="en-US" w:eastAsia="zh-CN"/>
              </w:rPr>
            </w:pPr>
            <w:r>
              <w:rPr>
                <w:rFonts w:hint="eastAsia"/>
                <w:b w:val="0"/>
                <w:bCs w:val="0"/>
                <w:sz w:val="21"/>
                <w:szCs w:val="21"/>
                <w:lang w:val="en-US" w:eastAsia="zh-CN"/>
              </w:rPr>
              <w:t>6.1.2</w:t>
            </w:r>
          </w:p>
        </w:tc>
        <w:tc>
          <w:tcPr>
            <w:tcW w:w="10004" w:type="dxa"/>
          </w:tcPr>
          <w:p>
            <w:pPr>
              <w:spacing w:line="360" w:lineRule="auto"/>
              <w:ind w:firstLine="420" w:firstLineChars="200"/>
              <w:rPr>
                <w:rFonts w:hint="eastAsia"/>
                <w:b w:val="0"/>
                <w:bCs w:val="0"/>
                <w:sz w:val="21"/>
                <w:szCs w:val="21"/>
                <w:lang w:eastAsia="zh-CN"/>
              </w:rPr>
            </w:pPr>
            <w:r>
              <w:rPr>
                <w:rFonts w:hint="eastAsia"/>
                <w:b w:val="0"/>
                <w:bCs w:val="0"/>
                <w:sz w:val="21"/>
                <w:szCs w:val="21"/>
              </w:rPr>
              <w:t>编制了</w:t>
            </w:r>
            <w:r>
              <w:rPr>
                <w:b w:val="0"/>
                <w:bCs w:val="0"/>
                <w:sz w:val="21"/>
                <w:szCs w:val="21"/>
              </w:rPr>
              <w:t>《危险源辩识、风险评价和风险控制策划程序》</w:t>
            </w:r>
            <w:r>
              <w:rPr>
                <w:rFonts w:hint="eastAsia"/>
                <w:b w:val="0"/>
                <w:bCs w:val="0"/>
                <w:sz w:val="21"/>
                <w:szCs w:val="21"/>
              </w:rPr>
              <w:t>”，对影响职业健康安全的危险源，评价其风险程度及级别，不可接受风险评价的标准和更新的时机,并确定更新不可接受风险因素从而进行有效控制等方面的管理要求进行了规定，符合标准要求</w:t>
            </w:r>
            <w:r>
              <w:rPr>
                <w:rFonts w:hint="eastAsia"/>
                <w:b w:val="0"/>
                <w:bCs w:val="0"/>
                <w:sz w:val="21"/>
                <w:szCs w:val="21"/>
                <w:lang w:eastAsia="zh-CN"/>
              </w:rPr>
              <w:t>。</w:t>
            </w:r>
          </w:p>
          <w:p>
            <w:pPr>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查</w:t>
            </w:r>
            <w:r>
              <w:rPr>
                <w:rFonts w:hint="eastAsia"/>
                <w:b w:val="0"/>
                <w:bCs w:val="0"/>
                <w:sz w:val="21"/>
                <w:szCs w:val="21"/>
              </w:rPr>
              <w:t>“危险源评价表”，编制：徐满满 2</w:t>
            </w:r>
            <w:r>
              <w:rPr>
                <w:rFonts w:hint="eastAsia"/>
                <w:b w:val="0"/>
                <w:bCs w:val="0"/>
                <w:sz w:val="21"/>
                <w:szCs w:val="21"/>
                <w:lang w:val="en-US" w:eastAsia="zh-CN"/>
              </w:rPr>
              <w:t>021.</w:t>
            </w:r>
            <w:r>
              <w:rPr>
                <w:rFonts w:hint="eastAsia"/>
                <w:b w:val="0"/>
                <w:bCs w:val="0"/>
                <w:sz w:val="21"/>
                <w:szCs w:val="21"/>
              </w:rPr>
              <w:t>1.16</w:t>
            </w:r>
            <w:r>
              <w:rPr>
                <w:rFonts w:hint="eastAsia"/>
                <w:b w:val="0"/>
                <w:bCs w:val="0"/>
                <w:sz w:val="21"/>
                <w:szCs w:val="21"/>
                <w:lang w:eastAsia="zh-CN"/>
              </w:rPr>
              <w:t>；</w:t>
            </w:r>
            <w:r>
              <w:rPr>
                <w:rFonts w:hint="eastAsia"/>
                <w:b w:val="0"/>
                <w:bCs w:val="0"/>
                <w:sz w:val="21"/>
                <w:szCs w:val="21"/>
              </w:rPr>
              <w:t xml:space="preserve">审核：韩伟  </w:t>
            </w:r>
            <w:r>
              <w:rPr>
                <w:rFonts w:hint="eastAsia"/>
                <w:b w:val="0"/>
                <w:bCs w:val="0"/>
                <w:sz w:val="21"/>
                <w:szCs w:val="21"/>
                <w:lang w:val="en-US" w:eastAsia="zh-CN"/>
              </w:rPr>
              <w:t>2021</w:t>
            </w:r>
            <w:r>
              <w:rPr>
                <w:rFonts w:hint="eastAsia"/>
                <w:b w:val="0"/>
                <w:bCs w:val="0"/>
                <w:sz w:val="21"/>
                <w:szCs w:val="21"/>
              </w:rPr>
              <w:t>.1.16</w:t>
            </w:r>
            <w:r>
              <w:rPr>
                <w:rFonts w:hint="eastAsia"/>
                <w:b w:val="0"/>
                <w:bCs w:val="0"/>
                <w:sz w:val="21"/>
                <w:szCs w:val="21"/>
                <w:lang w:eastAsia="zh-CN"/>
              </w:rPr>
              <w:t>；</w:t>
            </w:r>
            <w:r>
              <w:rPr>
                <w:rFonts w:hint="eastAsia"/>
                <w:b w:val="0"/>
                <w:bCs w:val="0"/>
                <w:sz w:val="21"/>
                <w:szCs w:val="21"/>
              </w:rPr>
              <w:t xml:space="preserve"> 评价考虑了工序活动、危险源、风险，并用评价分值D=LEC打分法进行了评价</w:t>
            </w:r>
            <w:r>
              <w:rPr>
                <w:rFonts w:hint="eastAsia"/>
                <w:b w:val="0"/>
                <w:bCs w:val="0"/>
                <w:sz w:val="21"/>
                <w:szCs w:val="21"/>
                <w:lang w:eastAsia="zh-CN"/>
              </w:rPr>
              <w:t>。</w:t>
            </w:r>
            <w:r>
              <w:rPr>
                <w:rFonts w:hint="eastAsia"/>
                <w:b w:val="0"/>
                <w:bCs w:val="0"/>
                <w:sz w:val="21"/>
                <w:szCs w:val="21"/>
                <w:lang w:val="en-US" w:eastAsia="zh-CN"/>
              </w:rPr>
              <w:t>内容包括：</w:t>
            </w:r>
          </w:p>
          <w:p>
            <w:pPr>
              <w:pStyle w:val="2"/>
              <w:numPr>
                <w:ilvl w:val="0"/>
                <w:numId w:val="1"/>
              </w:numPr>
              <w:spacing w:line="360" w:lineRule="auto"/>
              <w:rPr>
                <w:rFonts w:hint="eastAsia"/>
                <w:b w:val="0"/>
                <w:bCs w:val="0"/>
                <w:sz w:val="21"/>
                <w:szCs w:val="21"/>
              </w:rPr>
            </w:pPr>
            <w:r>
              <w:rPr>
                <w:rFonts w:hint="eastAsia"/>
                <w:b w:val="0"/>
                <w:bCs w:val="0"/>
                <w:sz w:val="21"/>
                <w:szCs w:val="21"/>
              </w:rPr>
              <w:t>灭火器材配置不合理</w:t>
            </w:r>
            <w:r>
              <w:rPr>
                <w:rFonts w:hint="eastAsia"/>
                <w:b w:val="0"/>
                <w:bCs w:val="0"/>
                <w:sz w:val="21"/>
                <w:szCs w:val="21"/>
                <w:lang w:val="en-US" w:eastAsia="zh-CN"/>
              </w:rPr>
              <w:t>/</w:t>
            </w:r>
            <w:r>
              <w:rPr>
                <w:rFonts w:hint="eastAsia"/>
                <w:b w:val="0"/>
                <w:bCs w:val="0"/>
                <w:sz w:val="21"/>
                <w:szCs w:val="21"/>
              </w:rPr>
              <w:t>火灾</w:t>
            </w:r>
          </w:p>
          <w:p>
            <w:pPr>
              <w:pStyle w:val="2"/>
              <w:numPr>
                <w:ilvl w:val="0"/>
                <w:numId w:val="1"/>
              </w:numPr>
              <w:spacing w:line="360" w:lineRule="auto"/>
              <w:rPr>
                <w:rFonts w:hint="default"/>
                <w:b w:val="0"/>
                <w:bCs w:val="0"/>
                <w:sz w:val="21"/>
                <w:szCs w:val="21"/>
                <w:lang w:val="en-US" w:eastAsia="zh-CN"/>
              </w:rPr>
            </w:pPr>
            <w:r>
              <w:rPr>
                <w:rFonts w:hint="eastAsia"/>
                <w:b w:val="0"/>
                <w:bCs w:val="0"/>
                <w:sz w:val="21"/>
                <w:szCs w:val="21"/>
              </w:rPr>
              <w:t>拆换、安装</w:t>
            </w:r>
            <w:r>
              <w:rPr>
                <w:rFonts w:hint="eastAsia"/>
                <w:b w:val="0"/>
                <w:bCs w:val="0"/>
                <w:sz w:val="21"/>
                <w:szCs w:val="21"/>
                <w:lang w:eastAsia="zh-CN"/>
              </w:rPr>
              <w:t>，</w:t>
            </w:r>
            <w:r>
              <w:rPr>
                <w:rFonts w:hint="eastAsia"/>
                <w:b w:val="0"/>
                <w:bCs w:val="0"/>
                <w:sz w:val="21"/>
                <w:szCs w:val="21"/>
              </w:rPr>
              <w:t>敲击噪声排放</w:t>
            </w:r>
            <w:r>
              <w:rPr>
                <w:rFonts w:hint="eastAsia"/>
                <w:b w:val="0"/>
                <w:bCs w:val="0"/>
                <w:sz w:val="21"/>
                <w:szCs w:val="21"/>
                <w:lang w:val="en-US" w:eastAsia="zh-CN"/>
              </w:rPr>
              <w:t>/</w:t>
            </w:r>
            <w:r>
              <w:rPr>
                <w:rFonts w:hint="eastAsia"/>
                <w:b w:val="0"/>
                <w:bCs w:val="0"/>
                <w:sz w:val="21"/>
                <w:szCs w:val="21"/>
              </w:rPr>
              <w:t>听力损伤</w:t>
            </w:r>
          </w:p>
          <w:p>
            <w:pPr>
              <w:pStyle w:val="2"/>
              <w:numPr>
                <w:ilvl w:val="0"/>
                <w:numId w:val="1"/>
              </w:numPr>
              <w:spacing w:line="360" w:lineRule="auto"/>
              <w:rPr>
                <w:rFonts w:hint="default"/>
                <w:b w:val="0"/>
                <w:bCs w:val="0"/>
                <w:sz w:val="21"/>
                <w:szCs w:val="21"/>
                <w:lang w:val="en-US" w:eastAsia="zh-CN"/>
              </w:rPr>
            </w:pPr>
            <w:r>
              <w:rPr>
                <w:rFonts w:hint="eastAsia"/>
                <w:b w:val="0"/>
                <w:bCs w:val="0"/>
                <w:sz w:val="21"/>
                <w:szCs w:val="21"/>
              </w:rPr>
              <w:t>现场工作流程管理不善</w:t>
            </w:r>
            <w:r>
              <w:rPr>
                <w:rFonts w:hint="eastAsia"/>
                <w:b w:val="0"/>
                <w:bCs w:val="0"/>
                <w:sz w:val="21"/>
                <w:szCs w:val="21"/>
                <w:lang w:val="en-US" w:eastAsia="zh-CN"/>
              </w:rPr>
              <w:t>/</w:t>
            </w:r>
            <w:r>
              <w:rPr>
                <w:rFonts w:hint="eastAsia"/>
                <w:b w:val="0"/>
                <w:bCs w:val="0"/>
                <w:sz w:val="21"/>
                <w:szCs w:val="21"/>
              </w:rPr>
              <w:t>各类事故</w:t>
            </w:r>
          </w:p>
          <w:p>
            <w:pPr>
              <w:spacing w:line="360" w:lineRule="auto"/>
              <w:ind w:firstLine="420" w:firstLineChars="200"/>
              <w:rPr>
                <w:rFonts w:hint="eastAsia"/>
                <w:b w:val="0"/>
                <w:bCs w:val="0"/>
                <w:sz w:val="21"/>
                <w:szCs w:val="21"/>
              </w:rPr>
            </w:pPr>
            <w:r>
              <w:rPr>
                <w:rFonts w:hint="eastAsia"/>
                <w:b w:val="0"/>
                <w:bCs w:val="0"/>
                <w:sz w:val="21"/>
                <w:szCs w:val="21"/>
                <w:lang w:val="en-US" w:eastAsia="zh-CN"/>
              </w:rPr>
              <w:t>查</w:t>
            </w:r>
            <w:r>
              <w:rPr>
                <w:rFonts w:hint="eastAsia"/>
                <w:b w:val="0"/>
                <w:bCs w:val="0"/>
                <w:sz w:val="21"/>
                <w:szCs w:val="21"/>
              </w:rPr>
              <w:t>“重  大  危  险  源  清  单”，共识别出不可接受风险</w:t>
            </w:r>
            <w:r>
              <w:rPr>
                <w:rFonts w:hint="eastAsia"/>
                <w:b w:val="0"/>
                <w:bCs w:val="0"/>
                <w:sz w:val="21"/>
                <w:szCs w:val="21"/>
                <w:lang w:val="en-US" w:eastAsia="zh-CN"/>
              </w:rPr>
              <w:t>7</w:t>
            </w:r>
            <w:r>
              <w:rPr>
                <w:rFonts w:hint="eastAsia"/>
                <w:b w:val="0"/>
                <w:bCs w:val="0"/>
                <w:sz w:val="21"/>
                <w:szCs w:val="21"/>
              </w:rPr>
              <w:t>项，涉及：易燃易爆及化学</w:t>
            </w:r>
            <w:r>
              <w:rPr>
                <w:rFonts w:hint="eastAsia"/>
                <w:b w:val="0"/>
                <w:bCs w:val="0"/>
                <w:sz w:val="21"/>
                <w:szCs w:val="21"/>
                <w:lang w:val="en-US" w:eastAsia="zh-CN"/>
              </w:rPr>
              <w:t>危险品泄露、</w:t>
            </w:r>
            <w:r>
              <w:rPr>
                <w:rFonts w:hint="eastAsia"/>
                <w:b w:val="0"/>
                <w:bCs w:val="0"/>
                <w:sz w:val="21"/>
                <w:szCs w:val="21"/>
              </w:rPr>
              <w:t>火灾</w:t>
            </w:r>
            <w:r>
              <w:rPr>
                <w:rFonts w:hint="eastAsia"/>
                <w:b w:val="0"/>
                <w:bCs w:val="0"/>
                <w:sz w:val="21"/>
                <w:szCs w:val="21"/>
                <w:lang w:eastAsia="zh-CN"/>
              </w:rPr>
              <w:t>、</w:t>
            </w:r>
            <w:r>
              <w:rPr>
                <w:rFonts w:hint="eastAsia"/>
                <w:b w:val="0"/>
                <w:bCs w:val="0"/>
                <w:sz w:val="21"/>
                <w:szCs w:val="21"/>
              </w:rPr>
              <w:t>爆炸</w:t>
            </w:r>
            <w:r>
              <w:rPr>
                <w:rFonts w:hint="eastAsia"/>
                <w:b w:val="0"/>
                <w:bCs w:val="0"/>
                <w:sz w:val="21"/>
                <w:szCs w:val="21"/>
                <w:lang w:eastAsia="zh-CN"/>
              </w:rPr>
              <w:t>、</w:t>
            </w:r>
            <w:r>
              <w:rPr>
                <w:rFonts w:hint="eastAsia"/>
                <w:b w:val="0"/>
                <w:bCs w:val="0"/>
                <w:sz w:val="21"/>
                <w:szCs w:val="21"/>
              </w:rPr>
              <w:t>交通事故</w:t>
            </w:r>
            <w:r>
              <w:rPr>
                <w:rFonts w:hint="eastAsia"/>
                <w:b w:val="0"/>
                <w:bCs w:val="0"/>
                <w:sz w:val="21"/>
                <w:szCs w:val="21"/>
                <w:lang w:eastAsia="zh-CN"/>
              </w:rPr>
              <w:t>、</w:t>
            </w:r>
            <w:r>
              <w:rPr>
                <w:rFonts w:hint="eastAsia"/>
                <w:b w:val="0"/>
                <w:bCs w:val="0"/>
                <w:sz w:val="21"/>
                <w:szCs w:val="21"/>
              </w:rPr>
              <w:t>现金被盗</w:t>
            </w:r>
            <w:r>
              <w:rPr>
                <w:rFonts w:hint="eastAsia"/>
                <w:b w:val="0"/>
                <w:bCs w:val="0"/>
                <w:sz w:val="21"/>
                <w:szCs w:val="21"/>
                <w:lang w:eastAsia="zh-CN"/>
              </w:rPr>
              <w:t>、</w:t>
            </w:r>
            <w:r>
              <w:rPr>
                <w:rFonts w:hint="eastAsia"/>
                <w:b w:val="0"/>
                <w:bCs w:val="0"/>
                <w:sz w:val="21"/>
                <w:szCs w:val="21"/>
                <w:lang w:val="en-US" w:eastAsia="zh-CN"/>
              </w:rPr>
              <w:t>员工体检、中暑</w:t>
            </w:r>
            <w:r>
              <w:rPr>
                <w:rFonts w:hint="eastAsia"/>
                <w:b w:val="0"/>
                <w:bCs w:val="0"/>
                <w:sz w:val="21"/>
                <w:szCs w:val="21"/>
              </w:rPr>
              <w:t>，评价符合程序要求及公司的实际情况。</w:t>
            </w:r>
          </w:p>
          <w:p>
            <w:pPr>
              <w:spacing w:line="360" w:lineRule="auto"/>
              <w:ind w:firstLine="420" w:firstLineChars="200"/>
              <w:rPr>
                <w:rFonts w:hint="eastAsia"/>
                <w:b w:val="0"/>
                <w:bCs w:val="0"/>
                <w:sz w:val="21"/>
                <w:szCs w:val="21"/>
              </w:rPr>
            </w:pPr>
            <w:r>
              <w:rPr>
                <w:rFonts w:hint="eastAsia"/>
                <w:b w:val="0"/>
                <w:bCs w:val="0"/>
                <w:sz w:val="21"/>
                <w:szCs w:val="21"/>
              </w:rPr>
              <w:t>对危险源的控制措施包括制定管理制度、运行控制、应急预案等。</w:t>
            </w:r>
          </w:p>
          <w:p>
            <w:pPr>
              <w:pStyle w:val="2"/>
              <w:spacing w:line="360" w:lineRule="auto"/>
              <w:rPr>
                <w:rFonts w:hint="eastAsia"/>
                <w:b w:val="0"/>
                <w:bCs w:val="0"/>
                <w:sz w:val="21"/>
                <w:szCs w:val="21"/>
                <w:lang w:val="en-US" w:eastAsia="zh-CN"/>
              </w:rPr>
            </w:pPr>
            <w:r>
              <w:rPr>
                <w:rFonts w:hint="eastAsia"/>
                <w:b w:val="0"/>
                <w:bCs w:val="0"/>
                <w:sz w:val="21"/>
                <w:szCs w:val="21"/>
                <w:lang w:val="en-US" w:eastAsia="zh-CN"/>
              </w:rPr>
              <w:t xml:space="preserve"> </w:t>
            </w:r>
          </w:p>
          <w:p>
            <w:pPr>
              <w:pStyle w:val="2"/>
              <w:spacing w:line="360" w:lineRule="auto"/>
              <w:rPr>
                <w:rFonts w:hint="default"/>
                <w:b w:val="0"/>
                <w:bCs w:val="0"/>
                <w:sz w:val="21"/>
                <w:szCs w:val="21"/>
                <w:lang w:val="en-US" w:eastAsia="zh-CN"/>
              </w:rPr>
            </w:pPr>
            <w:r>
              <w:rPr>
                <w:rFonts w:hint="eastAsia"/>
                <w:b w:val="0"/>
                <w:bCs w:val="0"/>
                <w:color w:val="FF0000"/>
                <w:sz w:val="21"/>
                <w:szCs w:val="21"/>
                <w:lang w:val="en-US" w:eastAsia="zh-CN"/>
              </w:rPr>
              <w:t>问题点：风险识别应结合企业实际情况尽可能的精准、适宜；已与负责人口头交流。</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rPr>
            </w:pPr>
            <w:r>
              <w:rPr>
                <w:rFonts w:hint="eastAsia" w:ascii="宋体" w:hAnsi="宋体" w:eastAsia="宋体" w:cs="Arial"/>
                <w:b w:val="0"/>
                <w:bCs w:val="0"/>
                <w:spacing w:val="-6"/>
                <w:sz w:val="21"/>
                <w:szCs w:val="21"/>
                <w:highlight w:val="none"/>
                <w:lang w:val="en-US" w:eastAsia="zh-CN"/>
              </w:rPr>
              <w:t>法律法规要求和其他要求的确定</w:t>
            </w:r>
          </w:p>
        </w:tc>
        <w:tc>
          <w:tcPr>
            <w:tcW w:w="960" w:type="dxa"/>
          </w:tcPr>
          <w:p>
            <w:pPr>
              <w:spacing w:line="360" w:lineRule="auto"/>
              <w:rPr>
                <w:rFonts w:hint="default" w:eastAsia="宋体"/>
                <w:b w:val="0"/>
                <w:bCs w:val="0"/>
                <w:sz w:val="21"/>
                <w:szCs w:val="21"/>
                <w:lang w:val="en-US" w:eastAsia="zh-CN"/>
              </w:rPr>
            </w:pPr>
            <w:r>
              <w:rPr>
                <w:rFonts w:hint="eastAsia"/>
                <w:b w:val="0"/>
                <w:bCs w:val="0"/>
                <w:sz w:val="21"/>
                <w:szCs w:val="21"/>
                <w:lang w:val="en-US" w:eastAsia="zh-CN"/>
              </w:rPr>
              <w:t>6.1.3</w:t>
            </w:r>
          </w:p>
        </w:tc>
        <w:tc>
          <w:tcPr>
            <w:tcW w:w="10004" w:type="dxa"/>
          </w:tcPr>
          <w:p>
            <w:pPr>
              <w:spacing w:line="360" w:lineRule="auto"/>
              <w:ind w:firstLine="420" w:firstLineChars="200"/>
              <w:rPr>
                <w:b w:val="0"/>
                <w:bCs w:val="0"/>
                <w:sz w:val="21"/>
                <w:szCs w:val="21"/>
              </w:rPr>
            </w:pPr>
            <w:r>
              <w:rPr>
                <w:rFonts w:hint="eastAsia"/>
                <w:b w:val="0"/>
                <w:bCs w:val="0"/>
                <w:sz w:val="21"/>
                <w:szCs w:val="21"/>
              </w:rPr>
              <w:t>根据《法律法规和其他要求获取与识别控制程序》要求，随时对法律法规的更新进行跟踪，并进行补充。于</w:t>
            </w:r>
            <w:r>
              <w:rPr>
                <w:rFonts w:hint="eastAsia"/>
                <w:b w:val="0"/>
                <w:bCs w:val="0"/>
                <w:sz w:val="21"/>
                <w:szCs w:val="21"/>
                <w:lang w:eastAsia="zh-CN"/>
              </w:rPr>
              <w:t>202</w:t>
            </w:r>
            <w:r>
              <w:rPr>
                <w:rFonts w:hint="eastAsia"/>
                <w:b w:val="0"/>
                <w:bCs w:val="0"/>
                <w:sz w:val="21"/>
                <w:szCs w:val="21"/>
                <w:lang w:val="en-US" w:eastAsia="zh-CN"/>
              </w:rPr>
              <w:t>1</w:t>
            </w:r>
            <w:r>
              <w:rPr>
                <w:rFonts w:hint="eastAsia"/>
                <w:b w:val="0"/>
                <w:bCs w:val="0"/>
                <w:sz w:val="21"/>
                <w:szCs w:val="21"/>
              </w:rPr>
              <w:t>年</w:t>
            </w:r>
            <w:r>
              <w:rPr>
                <w:rFonts w:hint="eastAsia"/>
                <w:b w:val="0"/>
                <w:bCs w:val="0"/>
                <w:sz w:val="21"/>
                <w:szCs w:val="21"/>
                <w:lang w:val="en-US" w:eastAsia="zh-CN"/>
              </w:rPr>
              <w:t>1</w:t>
            </w:r>
            <w:r>
              <w:rPr>
                <w:rFonts w:hint="eastAsia"/>
                <w:b w:val="0"/>
                <w:bCs w:val="0"/>
                <w:sz w:val="21"/>
                <w:szCs w:val="21"/>
              </w:rPr>
              <w:t>月2</w:t>
            </w:r>
            <w:r>
              <w:rPr>
                <w:rFonts w:hint="eastAsia"/>
                <w:b w:val="0"/>
                <w:bCs w:val="0"/>
                <w:sz w:val="21"/>
                <w:szCs w:val="21"/>
                <w:lang w:val="en-US" w:eastAsia="zh-CN"/>
              </w:rPr>
              <w:t>8</w:t>
            </w:r>
            <w:r>
              <w:rPr>
                <w:rFonts w:hint="eastAsia"/>
                <w:b w:val="0"/>
                <w:bCs w:val="0"/>
                <w:sz w:val="21"/>
                <w:szCs w:val="21"/>
              </w:rPr>
              <w:t>日识别</w:t>
            </w:r>
            <w:r>
              <w:rPr>
                <w:rFonts w:hint="eastAsia"/>
                <w:b w:val="0"/>
                <w:bCs w:val="0"/>
                <w:sz w:val="21"/>
                <w:szCs w:val="21"/>
                <w:lang w:val="en-US" w:eastAsia="zh-CN"/>
              </w:rPr>
              <w:t>更新</w:t>
            </w:r>
            <w:r>
              <w:rPr>
                <w:rFonts w:hint="eastAsia"/>
                <w:b w:val="0"/>
                <w:bCs w:val="0"/>
                <w:sz w:val="21"/>
                <w:szCs w:val="21"/>
              </w:rPr>
              <w:t>了法律法规清单。获取渠道，网络和期刊等。</w:t>
            </w:r>
          </w:p>
          <w:p>
            <w:pPr>
              <w:spacing w:line="360" w:lineRule="auto"/>
              <w:ind w:firstLine="420" w:firstLineChars="200"/>
              <w:rPr>
                <w:b w:val="0"/>
                <w:bCs w:val="0"/>
                <w:sz w:val="21"/>
                <w:szCs w:val="21"/>
              </w:rPr>
            </w:pPr>
            <w:r>
              <w:rPr>
                <w:rFonts w:hint="eastAsia"/>
                <w:b w:val="0"/>
                <w:bCs w:val="0"/>
                <w:sz w:val="21"/>
                <w:szCs w:val="21"/>
              </w:rPr>
              <w:t>提供《一体化法律法规清单》收集的环境和安全法律法规《中华人民共和国安全生产法》、《中华人民共和国节约能源法》《中华人民共和国环境保护法》等,对公司法律法规及要求遵守程度进行评价。</w:t>
            </w:r>
          </w:p>
          <w:p>
            <w:pPr>
              <w:spacing w:line="360" w:lineRule="auto"/>
              <w:ind w:firstLine="420" w:firstLineChars="200"/>
              <w:rPr>
                <w:rFonts w:hint="default"/>
                <w:b w:val="0"/>
                <w:bCs w:val="0"/>
                <w:sz w:val="21"/>
                <w:szCs w:val="21"/>
                <w:lang w:val="en-US" w:eastAsia="zh-CN"/>
              </w:rPr>
            </w:pPr>
            <w:r>
              <w:rPr>
                <w:rFonts w:hint="eastAsia"/>
                <w:b w:val="0"/>
                <w:bCs w:val="0"/>
                <w:sz w:val="21"/>
                <w:szCs w:val="21"/>
              </w:rPr>
              <w:t>提供了《</w:t>
            </w:r>
            <w:r>
              <w:rPr>
                <w:rFonts w:hint="eastAsia"/>
                <w:b w:val="0"/>
                <w:bCs w:val="0"/>
                <w:sz w:val="21"/>
                <w:szCs w:val="21"/>
                <w:lang w:val="en-US" w:eastAsia="zh-CN"/>
              </w:rPr>
              <w:t>合规性评价记录</w:t>
            </w:r>
            <w:r>
              <w:rPr>
                <w:rFonts w:hint="eastAsia"/>
                <w:b w:val="0"/>
                <w:bCs w:val="0"/>
                <w:sz w:val="21"/>
                <w:szCs w:val="21"/>
              </w:rPr>
              <w:t>》</w:t>
            </w:r>
            <w:r>
              <w:rPr>
                <w:rFonts w:hint="eastAsia"/>
                <w:b w:val="0"/>
                <w:bCs w:val="0"/>
                <w:sz w:val="21"/>
                <w:szCs w:val="21"/>
                <w:lang w:eastAsia="zh-CN"/>
              </w:rPr>
              <w:t>，</w:t>
            </w:r>
            <w:r>
              <w:rPr>
                <w:rFonts w:hint="eastAsia"/>
                <w:b w:val="0"/>
                <w:bCs w:val="0"/>
                <w:sz w:val="21"/>
                <w:szCs w:val="21"/>
                <w:lang w:val="en-US" w:eastAsia="zh-CN"/>
              </w:rPr>
              <w:t>编审批齐全，2021.6.10.抽查内容如下：</w:t>
            </w:r>
          </w:p>
          <w:p>
            <w:pPr>
              <w:spacing w:line="360" w:lineRule="auto"/>
              <w:rPr>
                <w:b w:val="0"/>
                <w:bCs w:val="0"/>
                <w:sz w:val="21"/>
                <w:szCs w:val="21"/>
              </w:rPr>
            </w:pPr>
            <w:r>
              <w:rPr>
                <w:b w:val="0"/>
                <w:bCs w:val="0"/>
                <w:sz w:val="21"/>
                <w:szCs w:val="21"/>
              </w:rPr>
              <w:drawing>
                <wp:inline distT="0" distB="0" distL="114300" distR="114300">
                  <wp:extent cx="5963285" cy="2202180"/>
                  <wp:effectExtent l="0" t="0" r="1079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63285" cy="2202180"/>
                          </a:xfrm>
                          <a:prstGeom prst="rect">
                            <a:avLst/>
                          </a:prstGeom>
                          <a:noFill/>
                          <a:ln>
                            <a:noFill/>
                          </a:ln>
                        </pic:spPr>
                      </pic:pic>
                    </a:graphicData>
                  </a:graphic>
                </wp:inline>
              </w:drawing>
            </w:r>
          </w:p>
          <w:p>
            <w:pPr>
              <w:pStyle w:val="2"/>
              <w:spacing w:line="360" w:lineRule="auto"/>
              <w:rPr>
                <w:rFonts w:hint="default" w:eastAsia="宋体"/>
                <w:b w:val="0"/>
                <w:bCs w:val="0"/>
                <w:sz w:val="21"/>
                <w:szCs w:val="21"/>
                <w:lang w:val="en-US" w:eastAsia="zh-CN"/>
              </w:rPr>
            </w:pPr>
            <w:r>
              <w:rPr>
                <w:rFonts w:hint="eastAsia" w:asciiTheme="minorEastAsia" w:hAnsiTheme="minorEastAsia" w:eastAsiaTheme="minorEastAsia"/>
                <w:b w:val="0"/>
                <w:bCs w:val="0"/>
                <w:color w:val="FF0000"/>
                <w:sz w:val="21"/>
                <w:szCs w:val="21"/>
                <w:lang w:val="en-US" w:eastAsia="zh-CN"/>
              </w:rPr>
              <w:t>——问题点：法定要求的确定应根据公司具体业务经营来进行分析识别，保证合规义务充分及适宜。已与负责人口头交流。</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rPr>
            </w:pPr>
            <w:r>
              <w:rPr>
                <w:rFonts w:hint="eastAsia" w:ascii="宋体" w:hAnsi="宋体" w:eastAsia="宋体" w:cs="Arial"/>
                <w:b w:val="0"/>
                <w:bCs w:val="0"/>
                <w:spacing w:val="-6"/>
                <w:sz w:val="21"/>
                <w:szCs w:val="21"/>
                <w:highlight w:val="none"/>
                <w:lang w:val="en-US" w:eastAsia="zh-CN"/>
              </w:rPr>
              <w:t>职业健康安全目标及其实现的策划</w:t>
            </w:r>
          </w:p>
        </w:tc>
        <w:tc>
          <w:tcPr>
            <w:tcW w:w="960" w:type="dxa"/>
          </w:tcPr>
          <w:p>
            <w:pPr>
              <w:spacing w:line="360" w:lineRule="auto"/>
              <w:rPr>
                <w:rFonts w:hint="default"/>
                <w:b w:val="0"/>
                <w:bCs w:val="0"/>
                <w:sz w:val="21"/>
                <w:szCs w:val="21"/>
                <w:lang w:val="en-US" w:eastAsia="zh-CN"/>
              </w:rPr>
            </w:pPr>
            <w:r>
              <w:rPr>
                <w:rFonts w:hint="eastAsia"/>
                <w:b w:val="0"/>
                <w:bCs w:val="0"/>
                <w:sz w:val="21"/>
                <w:szCs w:val="21"/>
                <w:lang w:val="en-US" w:eastAsia="zh-CN"/>
              </w:rPr>
              <w:t>6.2</w:t>
            </w:r>
          </w:p>
        </w:tc>
        <w:tc>
          <w:tcPr>
            <w:tcW w:w="10004" w:type="dxa"/>
          </w:tcPr>
          <w:p>
            <w:pPr>
              <w:spacing w:line="360" w:lineRule="auto"/>
              <w:ind w:firstLine="420" w:firstLineChars="200"/>
              <w:rPr>
                <w:rFonts w:hint="default"/>
                <w:b w:val="0"/>
                <w:bCs w:val="0"/>
                <w:sz w:val="21"/>
                <w:szCs w:val="21"/>
                <w:lang w:val="en-US" w:eastAsia="zh-CN"/>
              </w:rPr>
            </w:pPr>
            <w:r>
              <w:rPr>
                <w:rFonts w:hint="eastAsia"/>
                <w:b w:val="0"/>
                <w:bCs w:val="0"/>
                <w:sz w:val="21"/>
                <w:szCs w:val="21"/>
                <w:lang w:val="en-US" w:eastAsia="zh-CN"/>
              </w:rPr>
              <w:t>公司及本部门目标</w:t>
            </w:r>
          </w:p>
          <w:p>
            <w:pPr>
              <w:spacing w:line="360" w:lineRule="auto"/>
              <w:ind w:firstLine="420" w:firstLineChars="200"/>
              <w:rPr>
                <w:rFonts w:hint="eastAsia"/>
                <w:b w:val="0"/>
                <w:bCs w:val="0"/>
                <w:sz w:val="21"/>
                <w:szCs w:val="21"/>
              </w:rPr>
            </w:pPr>
            <w:r>
              <w:rPr>
                <w:rFonts w:hint="eastAsia"/>
                <w:b w:val="0"/>
                <w:bCs w:val="0"/>
                <w:sz w:val="21"/>
                <w:szCs w:val="21"/>
              </w:rPr>
              <w:t>序号</w:t>
            </w:r>
            <w:r>
              <w:rPr>
                <w:rFonts w:hint="eastAsia"/>
                <w:b w:val="0"/>
                <w:bCs w:val="0"/>
                <w:sz w:val="21"/>
                <w:szCs w:val="21"/>
              </w:rPr>
              <w:tab/>
            </w:r>
            <w:r>
              <w:rPr>
                <w:rFonts w:hint="eastAsia"/>
                <w:b w:val="0"/>
                <w:bCs w:val="0"/>
                <w:sz w:val="21"/>
                <w:szCs w:val="21"/>
              </w:rPr>
              <w:t>类别</w:t>
            </w:r>
            <w:r>
              <w:rPr>
                <w:rFonts w:hint="eastAsia"/>
                <w:b w:val="0"/>
                <w:bCs w:val="0"/>
                <w:sz w:val="21"/>
                <w:szCs w:val="21"/>
              </w:rPr>
              <w:tab/>
            </w:r>
            <w:r>
              <w:rPr>
                <w:rFonts w:hint="eastAsia"/>
                <w:b w:val="0"/>
                <w:bCs w:val="0"/>
                <w:sz w:val="21"/>
                <w:szCs w:val="21"/>
              </w:rPr>
              <w:t>项目</w:t>
            </w:r>
            <w:r>
              <w:rPr>
                <w:rFonts w:hint="eastAsia"/>
                <w:b w:val="0"/>
                <w:bCs w:val="0"/>
                <w:sz w:val="21"/>
                <w:szCs w:val="21"/>
              </w:rPr>
              <w:tab/>
            </w:r>
            <w:r>
              <w:rPr>
                <w:rFonts w:hint="eastAsia"/>
                <w:b w:val="0"/>
                <w:bCs w:val="0"/>
                <w:sz w:val="21"/>
                <w:szCs w:val="21"/>
              </w:rPr>
              <w:t>量化数值</w:t>
            </w:r>
            <w:r>
              <w:rPr>
                <w:rFonts w:hint="eastAsia"/>
                <w:b w:val="0"/>
                <w:bCs w:val="0"/>
                <w:sz w:val="21"/>
                <w:szCs w:val="21"/>
              </w:rPr>
              <w:tab/>
            </w:r>
            <w:r>
              <w:rPr>
                <w:rFonts w:hint="eastAsia"/>
                <w:b w:val="0"/>
                <w:bCs w:val="0"/>
                <w:sz w:val="21"/>
                <w:szCs w:val="21"/>
              </w:rPr>
              <w:t>统计方式</w:t>
            </w:r>
            <w:r>
              <w:rPr>
                <w:rFonts w:hint="eastAsia"/>
                <w:b w:val="0"/>
                <w:bCs w:val="0"/>
                <w:sz w:val="21"/>
                <w:szCs w:val="21"/>
              </w:rPr>
              <w:tab/>
            </w:r>
            <w:r>
              <w:rPr>
                <w:rFonts w:hint="eastAsia"/>
                <w:b w:val="0"/>
                <w:bCs w:val="0"/>
                <w:sz w:val="21"/>
                <w:szCs w:val="21"/>
              </w:rPr>
              <w:t>统计周期</w:t>
            </w:r>
          </w:p>
          <w:p>
            <w:pPr>
              <w:spacing w:line="360" w:lineRule="auto"/>
              <w:ind w:firstLine="420" w:firstLineChars="200"/>
              <w:rPr>
                <w:rFonts w:hint="eastAsia"/>
                <w:b w:val="0"/>
                <w:bCs w:val="0"/>
                <w:sz w:val="21"/>
                <w:szCs w:val="21"/>
              </w:rPr>
            </w:pPr>
            <w:r>
              <w:rPr>
                <w:rFonts w:hint="eastAsia"/>
                <w:b w:val="0"/>
                <w:bCs w:val="0"/>
                <w:sz w:val="21"/>
                <w:szCs w:val="21"/>
              </w:rPr>
              <w:t>1</w:t>
            </w:r>
            <w:r>
              <w:rPr>
                <w:rFonts w:hint="eastAsia"/>
                <w:b w:val="0"/>
                <w:bCs w:val="0"/>
                <w:sz w:val="21"/>
                <w:szCs w:val="21"/>
              </w:rPr>
              <w:tab/>
            </w:r>
            <w:r>
              <w:rPr>
                <w:rFonts w:hint="eastAsia"/>
                <w:b w:val="0"/>
                <w:bCs w:val="0"/>
                <w:sz w:val="21"/>
                <w:szCs w:val="21"/>
              </w:rPr>
              <w:t>指标</w:t>
            </w:r>
            <w:r>
              <w:rPr>
                <w:rFonts w:hint="eastAsia"/>
                <w:b w:val="0"/>
                <w:bCs w:val="0"/>
                <w:sz w:val="21"/>
                <w:szCs w:val="21"/>
              </w:rPr>
              <w:tab/>
            </w:r>
            <w:r>
              <w:rPr>
                <w:rFonts w:hint="eastAsia"/>
                <w:b w:val="0"/>
                <w:bCs w:val="0"/>
                <w:sz w:val="21"/>
                <w:szCs w:val="21"/>
              </w:rPr>
              <w:t>安全事故</w:t>
            </w:r>
            <w:r>
              <w:rPr>
                <w:rFonts w:hint="eastAsia"/>
                <w:b w:val="0"/>
                <w:bCs w:val="0"/>
                <w:sz w:val="21"/>
                <w:szCs w:val="21"/>
              </w:rPr>
              <w:tab/>
            </w:r>
            <w:r>
              <w:rPr>
                <w:rFonts w:hint="eastAsia"/>
                <w:b w:val="0"/>
                <w:bCs w:val="0"/>
                <w:sz w:val="21"/>
                <w:szCs w:val="21"/>
              </w:rPr>
              <w:t>不发生重大安全事故</w:t>
            </w:r>
            <w:r>
              <w:rPr>
                <w:rFonts w:hint="eastAsia"/>
                <w:b w:val="0"/>
                <w:bCs w:val="0"/>
                <w:sz w:val="21"/>
                <w:szCs w:val="21"/>
              </w:rPr>
              <w:tab/>
            </w:r>
            <w:r>
              <w:rPr>
                <w:rFonts w:hint="eastAsia"/>
                <w:b w:val="0"/>
                <w:bCs w:val="0"/>
                <w:sz w:val="21"/>
                <w:szCs w:val="21"/>
              </w:rPr>
              <w:t>安全事故报告</w:t>
            </w:r>
            <w:r>
              <w:rPr>
                <w:rFonts w:hint="eastAsia"/>
                <w:b w:val="0"/>
                <w:bCs w:val="0"/>
                <w:sz w:val="21"/>
                <w:szCs w:val="21"/>
              </w:rPr>
              <w:tab/>
            </w:r>
            <w:r>
              <w:rPr>
                <w:rFonts w:hint="eastAsia"/>
                <w:b w:val="0"/>
                <w:bCs w:val="0"/>
                <w:sz w:val="21"/>
                <w:szCs w:val="21"/>
              </w:rPr>
              <w:t>1年</w:t>
            </w:r>
          </w:p>
          <w:p>
            <w:pPr>
              <w:spacing w:line="360" w:lineRule="auto"/>
              <w:ind w:firstLine="420" w:firstLineChars="200"/>
              <w:rPr>
                <w:rFonts w:hint="eastAsia"/>
                <w:b w:val="0"/>
                <w:bCs w:val="0"/>
                <w:sz w:val="21"/>
                <w:szCs w:val="21"/>
              </w:rPr>
            </w:pPr>
            <w:r>
              <w:rPr>
                <w:rFonts w:hint="eastAsia"/>
                <w:b w:val="0"/>
                <w:bCs w:val="0"/>
                <w:sz w:val="21"/>
                <w:szCs w:val="21"/>
              </w:rPr>
              <w:t>2</w:t>
            </w:r>
            <w:r>
              <w:rPr>
                <w:rFonts w:hint="eastAsia"/>
                <w:b w:val="0"/>
                <w:bCs w:val="0"/>
                <w:sz w:val="21"/>
                <w:szCs w:val="21"/>
              </w:rPr>
              <w:tab/>
            </w:r>
            <w:r>
              <w:rPr>
                <w:rFonts w:hint="eastAsia"/>
                <w:b w:val="0"/>
                <w:bCs w:val="0"/>
                <w:sz w:val="21"/>
                <w:szCs w:val="21"/>
              </w:rPr>
              <w:t>目标</w:t>
            </w:r>
            <w:r>
              <w:rPr>
                <w:rFonts w:hint="eastAsia"/>
                <w:b w:val="0"/>
                <w:bCs w:val="0"/>
                <w:sz w:val="21"/>
                <w:szCs w:val="21"/>
              </w:rPr>
              <w:tab/>
            </w:r>
            <w:r>
              <w:rPr>
                <w:rFonts w:hint="eastAsia"/>
                <w:b w:val="0"/>
                <w:bCs w:val="0"/>
                <w:sz w:val="21"/>
                <w:szCs w:val="21"/>
              </w:rPr>
              <w:t>安全事件</w:t>
            </w:r>
            <w:r>
              <w:rPr>
                <w:rFonts w:hint="eastAsia"/>
                <w:b w:val="0"/>
                <w:bCs w:val="0"/>
                <w:sz w:val="21"/>
                <w:szCs w:val="21"/>
              </w:rPr>
              <w:tab/>
            </w:r>
            <w:r>
              <w:rPr>
                <w:rFonts w:hint="eastAsia"/>
                <w:b w:val="0"/>
                <w:bCs w:val="0"/>
                <w:sz w:val="21"/>
                <w:szCs w:val="21"/>
              </w:rPr>
              <w:t>≤2次/年</w:t>
            </w:r>
            <w:r>
              <w:rPr>
                <w:rFonts w:hint="eastAsia"/>
                <w:b w:val="0"/>
                <w:bCs w:val="0"/>
                <w:sz w:val="21"/>
                <w:szCs w:val="21"/>
              </w:rPr>
              <w:tab/>
            </w:r>
            <w:r>
              <w:rPr>
                <w:rFonts w:hint="eastAsia"/>
                <w:b w:val="0"/>
                <w:bCs w:val="0"/>
                <w:sz w:val="21"/>
                <w:szCs w:val="21"/>
              </w:rPr>
              <w:t>安全事件报告</w:t>
            </w:r>
            <w:r>
              <w:rPr>
                <w:rFonts w:hint="eastAsia"/>
                <w:b w:val="0"/>
                <w:bCs w:val="0"/>
                <w:sz w:val="21"/>
                <w:szCs w:val="21"/>
              </w:rPr>
              <w:tab/>
            </w:r>
            <w:r>
              <w:rPr>
                <w:rFonts w:hint="eastAsia"/>
                <w:b w:val="0"/>
                <w:bCs w:val="0"/>
                <w:sz w:val="21"/>
                <w:szCs w:val="21"/>
              </w:rPr>
              <w:t>1年</w:t>
            </w:r>
          </w:p>
          <w:p>
            <w:pPr>
              <w:spacing w:line="360" w:lineRule="auto"/>
              <w:ind w:firstLine="420" w:firstLineChars="200"/>
              <w:rPr>
                <w:rFonts w:hint="eastAsia"/>
                <w:b w:val="0"/>
                <w:bCs w:val="0"/>
                <w:sz w:val="21"/>
                <w:szCs w:val="21"/>
              </w:rPr>
            </w:pPr>
            <w:r>
              <w:rPr>
                <w:rFonts w:hint="eastAsia"/>
                <w:b w:val="0"/>
                <w:bCs w:val="0"/>
                <w:sz w:val="21"/>
                <w:szCs w:val="21"/>
              </w:rPr>
              <w:t>3</w:t>
            </w:r>
            <w:r>
              <w:rPr>
                <w:rFonts w:hint="eastAsia"/>
                <w:b w:val="0"/>
                <w:bCs w:val="0"/>
                <w:sz w:val="21"/>
                <w:szCs w:val="21"/>
              </w:rPr>
              <w:tab/>
            </w:r>
            <w:r>
              <w:rPr>
                <w:rFonts w:hint="eastAsia"/>
                <w:b w:val="0"/>
                <w:bCs w:val="0"/>
                <w:sz w:val="21"/>
                <w:szCs w:val="21"/>
              </w:rPr>
              <w:t>目标</w:t>
            </w:r>
            <w:r>
              <w:rPr>
                <w:rFonts w:hint="eastAsia"/>
                <w:b w:val="0"/>
                <w:bCs w:val="0"/>
                <w:sz w:val="21"/>
                <w:szCs w:val="21"/>
              </w:rPr>
              <w:tab/>
            </w:r>
            <w:r>
              <w:rPr>
                <w:rFonts w:hint="eastAsia"/>
                <w:b w:val="0"/>
                <w:bCs w:val="0"/>
                <w:sz w:val="21"/>
                <w:szCs w:val="21"/>
              </w:rPr>
              <w:t>员工满意度</w:t>
            </w:r>
            <w:r>
              <w:rPr>
                <w:rFonts w:hint="eastAsia"/>
                <w:b w:val="0"/>
                <w:bCs w:val="0"/>
                <w:sz w:val="21"/>
                <w:szCs w:val="21"/>
              </w:rPr>
              <w:tab/>
            </w:r>
            <w:r>
              <w:rPr>
                <w:rFonts w:hint="eastAsia"/>
                <w:b w:val="0"/>
                <w:bCs w:val="0"/>
                <w:sz w:val="21"/>
                <w:szCs w:val="21"/>
              </w:rPr>
              <w:t>≥80分</w:t>
            </w:r>
            <w:r>
              <w:rPr>
                <w:rFonts w:hint="eastAsia"/>
                <w:b w:val="0"/>
                <w:bCs w:val="0"/>
                <w:sz w:val="21"/>
                <w:szCs w:val="21"/>
              </w:rPr>
              <w:tab/>
            </w:r>
            <w:r>
              <w:rPr>
                <w:rFonts w:hint="eastAsia"/>
                <w:b w:val="0"/>
                <w:bCs w:val="0"/>
                <w:sz w:val="21"/>
                <w:szCs w:val="21"/>
              </w:rPr>
              <w:t>员工满意度测评报告</w:t>
            </w:r>
            <w:r>
              <w:rPr>
                <w:rFonts w:hint="eastAsia"/>
                <w:b w:val="0"/>
                <w:bCs w:val="0"/>
                <w:sz w:val="21"/>
                <w:szCs w:val="21"/>
              </w:rPr>
              <w:tab/>
            </w:r>
            <w:r>
              <w:rPr>
                <w:rFonts w:hint="eastAsia"/>
                <w:b w:val="0"/>
                <w:bCs w:val="0"/>
                <w:sz w:val="21"/>
                <w:szCs w:val="21"/>
              </w:rPr>
              <w:t>1年</w:t>
            </w:r>
          </w:p>
          <w:p>
            <w:pPr>
              <w:pStyle w:val="2"/>
              <w:spacing w:line="360" w:lineRule="auto"/>
              <w:ind w:firstLine="460" w:firstLineChars="200"/>
              <w:rPr>
                <w:rFonts w:hint="eastAsia"/>
                <w:b w:val="0"/>
                <w:bCs w:val="0"/>
                <w:sz w:val="21"/>
                <w:szCs w:val="21"/>
                <w:lang w:val="en-US" w:eastAsia="zh-CN"/>
              </w:rPr>
            </w:pPr>
            <w:r>
              <w:rPr>
                <w:rFonts w:hint="eastAsia"/>
                <w:b w:val="0"/>
                <w:bCs w:val="0"/>
                <w:sz w:val="21"/>
                <w:szCs w:val="21"/>
                <w:lang w:val="en-US" w:eastAsia="zh-CN"/>
              </w:rPr>
              <w:t>核查“目标指标完成情况统计表”，.统计周期：每年1次统计人：郑杨梅  2021.11.30；内容显示本年度部门目标已达成。</w:t>
            </w:r>
          </w:p>
          <w:p>
            <w:pPr>
              <w:pStyle w:val="2"/>
              <w:spacing w:line="360" w:lineRule="auto"/>
              <w:rPr>
                <w:rFonts w:hint="eastAsia"/>
                <w:b w:val="0"/>
                <w:bCs w:val="0"/>
                <w:sz w:val="21"/>
                <w:szCs w:val="21"/>
                <w:lang w:val="en-US" w:eastAsia="zh-CN"/>
              </w:rPr>
            </w:pPr>
          </w:p>
          <w:tbl>
            <w:tblPr>
              <w:tblStyle w:val="10"/>
              <w:tblpPr w:leftFromText="180" w:rightFromText="180" w:vertAnchor="text" w:tblpX="1" w:tblpY="1"/>
              <w:tblOverlap w:val="never"/>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4242"/>
              <w:gridCol w:w="1575"/>
              <w:gridCol w:w="2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val="0"/>
                      <w:bCs w:val="0"/>
                      <w:sz w:val="21"/>
                      <w:szCs w:val="21"/>
                    </w:rPr>
                  </w:pPr>
                  <w:r>
                    <w:rPr>
                      <w:rFonts w:hint="eastAsia"/>
                      <w:b w:val="0"/>
                      <w:bCs w:val="0"/>
                      <w:sz w:val="21"/>
                      <w:szCs w:val="21"/>
                    </w:rPr>
                    <w:t>部门</w:t>
                  </w:r>
                </w:p>
              </w:tc>
              <w:tc>
                <w:tcPr>
                  <w:tcW w:w="42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val="0"/>
                      <w:bCs w:val="0"/>
                      <w:sz w:val="21"/>
                      <w:szCs w:val="21"/>
                    </w:rPr>
                  </w:pPr>
                  <w:r>
                    <w:rPr>
                      <w:rFonts w:hint="eastAsia"/>
                      <w:b w:val="0"/>
                      <w:bCs w:val="0"/>
                      <w:sz w:val="21"/>
                      <w:szCs w:val="21"/>
                      <w:lang w:val="en-US" w:eastAsia="zh-CN"/>
                    </w:rPr>
                    <w:t>安 全</w:t>
                  </w:r>
                  <w:r>
                    <w:rPr>
                      <w:rFonts w:hint="eastAsia"/>
                      <w:b w:val="0"/>
                      <w:bCs w:val="0"/>
                      <w:sz w:val="21"/>
                      <w:szCs w:val="21"/>
                    </w:rPr>
                    <w:t xml:space="preserve"> 目 标</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val="0"/>
                      <w:bCs w:val="0"/>
                      <w:sz w:val="21"/>
                      <w:szCs w:val="21"/>
                    </w:rPr>
                  </w:pPr>
                  <w:r>
                    <w:rPr>
                      <w:rFonts w:hint="eastAsia"/>
                      <w:b w:val="0"/>
                      <w:bCs w:val="0"/>
                      <w:sz w:val="21"/>
                      <w:szCs w:val="21"/>
                    </w:rPr>
                    <w:t>统 计 日 期</w:t>
                  </w:r>
                </w:p>
              </w:tc>
              <w:tc>
                <w:tcPr>
                  <w:tcW w:w="2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val="0"/>
                      <w:bCs w:val="0"/>
                      <w:sz w:val="21"/>
                      <w:szCs w:val="21"/>
                    </w:rPr>
                  </w:pPr>
                  <w:r>
                    <w:rPr>
                      <w:rFonts w:hint="eastAsia"/>
                      <w:b w:val="0"/>
                      <w:bCs w:val="0"/>
                      <w:sz w:val="21"/>
                      <w:szCs w:val="21"/>
                    </w:rPr>
                    <w:t>统 计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96"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b w:val="0"/>
                      <w:bCs w:val="0"/>
                      <w:sz w:val="21"/>
                      <w:szCs w:val="21"/>
                    </w:rPr>
                  </w:pPr>
                  <w:r>
                    <w:rPr>
                      <w:rFonts w:hint="eastAsia"/>
                      <w:b w:val="0"/>
                      <w:bCs w:val="0"/>
                      <w:sz w:val="21"/>
                      <w:szCs w:val="21"/>
                    </w:rPr>
                    <w:t>公</w:t>
                  </w:r>
                </w:p>
                <w:p>
                  <w:pPr>
                    <w:spacing w:line="360" w:lineRule="auto"/>
                    <w:jc w:val="center"/>
                    <w:rPr>
                      <w:rFonts w:hint="eastAsia"/>
                      <w:b w:val="0"/>
                      <w:bCs w:val="0"/>
                      <w:sz w:val="21"/>
                      <w:szCs w:val="21"/>
                    </w:rPr>
                  </w:pPr>
                  <w:r>
                    <w:rPr>
                      <w:rFonts w:hint="eastAsia"/>
                      <w:b w:val="0"/>
                      <w:bCs w:val="0"/>
                      <w:sz w:val="21"/>
                      <w:szCs w:val="21"/>
                    </w:rPr>
                    <w:t>司</w:t>
                  </w:r>
                </w:p>
              </w:tc>
              <w:tc>
                <w:tcPr>
                  <w:tcW w:w="42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b w:val="0"/>
                      <w:bCs w:val="0"/>
                      <w:sz w:val="21"/>
                      <w:szCs w:val="21"/>
                      <w:lang w:val="en-US" w:eastAsia="zh-CN"/>
                    </w:rPr>
                  </w:pPr>
                  <w:r>
                    <w:rPr>
                      <w:rFonts w:hint="eastAsia"/>
                      <w:b w:val="0"/>
                      <w:bCs w:val="0"/>
                      <w:sz w:val="21"/>
                      <w:szCs w:val="21"/>
                      <w:lang w:val="en-US" w:eastAsia="zh-CN"/>
                    </w:rPr>
                    <w:t>不发生安全事故</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b w:val="0"/>
                      <w:bCs w:val="0"/>
                      <w:sz w:val="21"/>
                      <w:szCs w:val="21"/>
                      <w:lang w:val="en-US" w:eastAsia="zh-CN"/>
                    </w:rPr>
                  </w:pPr>
                  <w:r>
                    <w:rPr>
                      <w:rFonts w:hint="eastAsia"/>
                      <w:b w:val="0"/>
                      <w:bCs w:val="0"/>
                      <w:sz w:val="21"/>
                      <w:szCs w:val="21"/>
                    </w:rPr>
                    <w:t>20</w:t>
                  </w:r>
                  <w:r>
                    <w:rPr>
                      <w:rFonts w:hint="eastAsia"/>
                      <w:b w:val="0"/>
                      <w:bCs w:val="0"/>
                      <w:sz w:val="21"/>
                      <w:szCs w:val="21"/>
                      <w:lang w:val="en-US" w:eastAsia="zh-CN"/>
                    </w:rPr>
                    <w:t>21</w:t>
                  </w:r>
                  <w:r>
                    <w:rPr>
                      <w:rFonts w:hint="eastAsia"/>
                      <w:b w:val="0"/>
                      <w:bCs w:val="0"/>
                      <w:sz w:val="21"/>
                      <w:szCs w:val="21"/>
                    </w:rPr>
                    <w:t>.</w:t>
                  </w:r>
                  <w:r>
                    <w:rPr>
                      <w:rFonts w:hint="eastAsia"/>
                      <w:b w:val="0"/>
                      <w:bCs w:val="0"/>
                      <w:sz w:val="21"/>
                      <w:szCs w:val="21"/>
                      <w:lang w:val="en-US" w:eastAsia="zh-CN"/>
                    </w:rPr>
                    <w:t>11.30</w:t>
                  </w:r>
                </w:p>
              </w:tc>
              <w:tc>
                <w:tcPr>
                  <w:tcW w:w="2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val="0"/>
                      <w:bCs w:val="0"/>
                      <w:sz w:val="21"/>
                      <w:szCs w:val="21"/>
                      <w:lang w:eastAsia="zh-CN"/>
                    </w:rPr>
                  </w:pPr>
                  <w:r>
                    <w:rPr>
                      <w:rFonts w:hint="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6" w:type="dxa"/>
                  <w:vMerge w:val="continue"/>
                  <w:tcBorders>
                    <w:top w:val="single" w:color="auto" w:sz="4" w:space="0"/>
                    <w:left w:val="single" w:color="auto" w:sz="4" w:space="0"/>
                    <w:right w:val="single" w:color="auto" w:sz="4" w:space="0"/>
                  </w:tcBorders>
                  <w:noWrap w:val="0"/>
                  <w:vAlign w:val="center"/>
                </w:tcPr>
                <w:p>
                  <w:pPr>
                    <w:spacing w:line="360" w:lineRule="auto"/>
                    <w:jc w:val="center"/>
                    <w:rPr>
                      <w:rFonts w:hint="eastAsia"/>
                      <w:b w:val="0"/>
                      <w:bCs w:val="0"/>
                      <w:sz w:val="21"/>
                      <w:szCs w:val="21"/>
                    </w:rPr>
                  </w:pPr>
                </w:p>
              </w:tc>
              <w:tc>
                <w:tcPr>
                  <w:tcW w:w="42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b w:val="0"/>
                      <w:bCs w:val="0"/>
                      <w:sz w:val="21"/>
                      <w:szCs w:val="21"/>
                      <w:lang w:val="en-US" w:eastAsia="zh-CN"/>
                    </w:rPr>
                  </w:pPr>
                  <w:r>
                    <w:rPr>
                      <w:rFonts w:hint="eastAsia"/>
                      <w:b w:val="0"/>
                      <w:bCs w:val="0"/>
                      <w:sz w:val="21"/>
                      <w:szCs w:val="21"/>
                      <w:lang w:val="en-US" w:eastAsia="zh-CN"/>
                    </w:rPr>
                    <w:t>不发生安全事件</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b w:val="0"/>
                      <w:bCs w:val="0"/>
                      <w:sz w:val="21"/>
                      <w:szCs w:val="21"/>
                      <w:lang w:val="en-US" w:eastAsia="zh-CN"/>
                    </w:rPr>
                  </w:pPr>
                  <w:r>
                    <w:rPr>
                      <w:rFonts w:hint="eastAsia"/>
                      <w:b w:val="0"/>
                      <w:bCs w:val="0"/>
                      <w:sz w:val="21"/>
                      <w:szCs w:val="21"/>
                    </w:rPr>
                    <w:t>20</w:t>
                  </w:r>
                  <w:r>
                    <w:rPr>
                      <w:rFonts w:hint="eastAsia"/>
                      <w:b w:val="0"/>
                      <w:bCs w:val="0"/>
                      <w:sz w:val="21"/>
                      <w:szCs w:val="21"/>
                      <w:lang w:val="en-US" w:eastAsia="zh-CN"/>
                    </w:rPr>
                    <w:t>21</w:t>
                  </w:r>
                  <w:r>
                    <w:rPr>
                      <w:rFonts w:hint="eastAsia"/>
                      <w:b w:val="0"/>
                      <w:bCs w:val="0"/>
                      <w:sz w:val="21"/>
                      <w:szCs w:val="21"/>
                    </w:rPr>
                    <w:t>.</w:t>
                  </w:r>
                  <w:r>
                    <w:rPr>
                      <w:rFonts w:hint="eastAsia"/>
                      <w:b w:val="0"/>
                      <w:bCs w:val="0"/>
                      <w:sz w:val="21"/>
                      <w:szCs w:val="21"/>
                      <w:lang w:val="en-US" w:eastAsia="zh-CN"/>
                    </w:rPr>
                    <w:t>11.30</w:t>
                  </w:r>
                </w:p>
              </w:tc>
              <w:tc>
                <w:tcPr>
                  <w:tcW w:w="28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b w:val="0"/>
                      <w:bCs w:val="0"/>
                      <w:sz w:val="21"/>
                      <w:szCs w:val="21"/>
                      <w:lang w:eastAsia="zh-CN"/>
                    </w:rPr>
                  </w:pPr>
                  <w:r>
                    <w:rPr>
                      <w:rFonts w:hint="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6" w:type="dxa"/>
                  <w:vMerge w:val="continue"/>
                  <w:tcBorders>
                    <w:left w:val="single" w:color="auto" w:sz="4" w:space="0"/>
                    <w:right w:val="single" w:color="auto" w:sz="4" w:space="0"/>
                  </w:tcBorders>
                  <w:noWrap w:val="0"/>
                  <w:vAlign w:val="center"/>
                </w:tcPr>
                <w:p>
                  <w:pPr>
                    <w:spacing w:line="360" w:lineRule="auto"/>
                    <w:jc w:val="center"/>
                    <w:rPr>
                      <w:rFonts w:hint="eastAsia"/>
                      <w:b w:val="0"/>
                      <w:bCs w:val="0"/>
                      <w:sz w:val="21"/>
                      <w:szCs w:val="21"/>
                    </w:rPr>
                  </w:pPr>
                </w:p>
              </w:tc>
              <w:tc>
                <w:tcPr>
                  <w:tcW w:w="42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b w:val="0"/>
                      <w:bCs w:val="0"/>
                      <w:sz w:val="21"/>
                      <w:szCs w:val="21"/>
                      <w:lang w:val="en-US" w:eastAsia="zh-CN"/>
                    </w:rPr>
                  </w:pPr>
                  <w:r>
                    <w:rPr>
                      <w:rFonts w:hint="eastAsia"/>
                      <w:b w:val="0"/>
                      <w:bCs w:val="0"/>
                      <w:sz w:val="21"/>
                      <w:szCs w:val="21"/>
                      <w:lang w:val="en-US" w:eastAsia="zh-CN"/>
                    </w:rPr>
                    <w:t>员工满意度</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sz w:val="21"/>
                      <w:szCs w:val="21"/>
                    </w:rPr>
                  </w:pPr>
                  <w:r>
                    <w:rPr>
                      <w:rFonts w:hint="eastAsia"/>
                      <w:b w:val="0"/>
                      <w:bCs w:val="0"/>
                      <w:sz w:val="21"/>
                      <w:szCs w:val="21"/>
                    </w:rPr>
                    <w:t>20</w:t>
                  </w:r>
                  <w:r>
                    <w:rPr>
                      <w:rFonts w:hint="eastAsia"/>
                      <w:b w:val="0"/>
                      <w:bCs w:val="0"/>
                      <w:sz w:val="21"/>
                      <w:szCs w:val="21"/>
                      <w:lang w:val="en-US" w:eastAsia="zh-CN"/>
                    </w:rPr>
                    <w:t>21</w:t>
                  </w:r>
                  <w:r>
                    <w:rPr>
                      <w:rFonts w:hint="eastAsia"/>
                      <w:b w:val="0"/>
                      <w:bCs w:val="0"/>
                      <w:sz w:val="21"/>
                      <w:szCs w:val="21"/>
                    </w:rPr>
                    <w:t>.</w:t>
                  </w:r>
                  <w:r>
                    <w:rPr>
                      <w:rFonts w:hint="eastAsia"/>
                      <w:b w:val="0"/>
                      <w:bCs w:val="0"/>
                      <w:sz w:val="21"/>
                      <w:szCs w:val="21"/>
                      <w:lang w:val="en-US" w:eastAsia="zh-CN"/>
                    </w:rPr>
                    <w:t>11.30</w:t>
                  </w:r>
                </w:p>
              </w:tc>
              <w:tc>
                <w:tcPr>
                  <w:tcW w:w="2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b w:val="0"/>
                      <w:bCs w:val="0"/>
                      <w:sz w:val="21"/>
                      <w:szCs w:val="21"/>
                      <w:lang w:val="en-US" w:eastAsia="zh-CN"/>
                    </w:rPr>
                  </w:pPr>
                  <w:r>
                    <w:rPr>
                      <w:rFonts w:hint="eastAsia"/>
                      <w:b w:val="0"/>
                      <w:bCs w:val="0"/>
                      <w:sz w:val="21"/>
                      <w:szCs w:val="21"/>
                      <w:lang w:val="en-US" w:eastAsia="zh-CN"/>
                    </w:rPr>
                    <w:t>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trPr>
              <w:tc>
                <w:tcPr>
                  <w:tcW w:w="696"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b w:val="0"/>
                      <w:bCs w:val="0"/>
                      <w:sz w:val="21"/>
                      <w:szCs w:val="21"/>
                    </w:rPr>
                  </w:pPr>
                  <w:r>
                    <w:rPr>
                      <w:rFonts w:hint="eastAsia"/>
                      <w:b w:val="0"/>
                      <w:bCs w:val="0"/>
                      <w:sz w:val="21"/>
                      <w:szCs w:val="21"/>
                    </w:rPr>
                    <w:t>行</w:t>
                  </w:r>
                </w:p>
                <w:p>
                  <w:pPr>
                    <w:spacing w:line="360" w:lineRule="auto"/>
                    <w:jc w:val="center"/>
                    <w:rPr>
                      <w:rFonts w:hint="eastAsia"/>
                      <w:b w:val="0"/>
                      <w:bCs w:val="0"/>
                      <w:sz w:val="21"/>
                      <w:szCs w:val="21"/>
                    </w:rPr>
                  </w:pPr>
                  <w:r>
                    <w:rPr>
                      <w:rFonts w:hint="eastAsia"/>
                      <w:b w:val="0"/>
                      <w:bCs w:val="0"/>
                      <w:sz w:val="21"/>
                      <w:szCs w:val="21"/>
                    </w:rPr>
                    <w:t>政</w:t>
                  </w:r>
                </w:p>
                <w:p>
                  <w:pPr>
                    <w:spacing w:line="360" w:lineRule="auto"/>
                    <w:jc w:val="center"/>
                    <w:rPr>
                      <w:b w:val="0"/>
                      <w:bCs w:val="0"/>
                      <w:sz w:val="21"/>
                      <w:szCs w:val="21"/>
                    </w:rPr>
                  </w:pPr>
                  <w:r>
                    <w:rPr>
                      <w:rFonts w:hint="eastAsia"/>
                      <w:b w:val="0"/>
                      <w:bCs w:val="0"/>
                      <w:sz w:val="21"/>
                      <w:szCs w:val="21"/>
                    </w:rPr>
                    <w:t>部</w:t>
                  </w:r>
                </w:p>
              </w:tc>
              <w:tc>
                <w:tcPr>
                  <w:tcW w:w="42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b w:val="0"/>
                      <w:bCs w:val="0"/>
                      <w:sz w:val="21"/>
                      <w:szCs w:val="21"/>
                    </w:rPr>
                  </w:pPr>
                  <w:r>
                    <w:rPr>
                      <w:rFonts w:hint="eastAsia"/>
                      <w:b w:val="0"/>
                      <w:bCs w:val="0"/>
                      <w:sz w:val="21"/>
                      <w:szCs w:val="21"/>
                      <w:lang w:val="en-US" w:eastAsia="zh-CN"/>
                    </w:rPr>
                    <w:t>不发生安全事故</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sz w:val="21"/>
                      <w:szCs w:val="21"/>
                    </w:rPr>
                  </w:pPr>
                  <w:r>
                    <w:rPr>
                      <w:rFonts w:hint="eastAsia"/>
                      <w:b w:val="0"/>
                      <w:bCs w:val="0"/>
                      <w:sz w:val="21"/>
                      <w:szCs w:val="21"/>
                    </w:rPr>
                    <w:t>20</w:t>
                  </w:r>
                  <w:r>
                    <w:rPr>
                      <w:rFonts w:hint="eastAsia"/>
                      <w:b w:val="0"/>
                      <w:bCs w:val="0"/>
                      <w:sz w:val="21"/>
                      <w:szCs w:val="21"/>
                      <w:lang w:val="en-US" w:eastAsia="zh-CN"/>
                    </w:rPr>
                    <w:t>21</w:t>
                  </w:r>
                  <w:r>
                    <w:rPr>
                      <w:rFonts w:hint="eastAsia"/>
                      <w:b w:val="0"/>
                      <w:bCs w:val="0"/>
                      <w:sz w:val="21"/>
                      <w:szCs w:val="21"/>
                    </w:rPr>
                    <w:t>.</w:t>
                  </w:r>
                  <w:r>
                    <w:rPr>
                      <w:rFonts w:hint="eastAsia"/>
                      <w:b w:val="0"/>
                      <w:bCs w:val="0"/>
                      <w:sz w:val="21"/>
                      <w:szCs w:val="21"/>
                      <w:lang w:val="en-US" w:eastAsia="zh-CN"/>
                    </w:rPr>
                    <w:t>11.30</w:t>
                  </w:r>
                </w:p>
              </w:tc>
              <w:tc>
                <w:tcPr>
                  <w:tcW w:w="28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b w:val="0"/>
                      <w:bCs w:val="0"/>
                      <w:sz w:val="21"/>
                      <w:szCs w:val="21"/>
                      <w:lang w:eastAsia="zh-CN"/>
                    </w:rPr>
                  </w:pPr>
                  <w:r>
                    <w:rPr>
                      <w:rFonts w:hint="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1" w:hRule="atLeast"/>
              </w:trPr>
              <w:tc>
                <w:tcPr>
                  <w:tcW w:w="696" w:type="dxa"/>
                  <w:vMerge w:val="continue"/>
                  <w:tcBorders>
                    <w:left w:val="single" w:color="auto" w:sz="4" w:space="0"/>
                    <w:right w:val="single" w:color="auto" w:sz="4" w:space="0"/>
                  </w:tcBorders>
                  <w:noWrap w:val="0"/>
                  <w:vAlign w:val="center"/>
                </w:tcPr>
                <w:p>
                  <w:pPr>
                    <w:widowControl/>
                    <w:spacing w:line="360" w:lineRule="auto"/>
                    <w:jc w:val="left"/>
                    <w:rPr>
                      <w:b w:val="0"/>
                      <w:bCs w:val="0"/>
                      <w:sz w:val="21"/>
                      <w:szCs w:val="21"/>
                    </w:rPr>
                  </w:pPr>
                </w:p>
              </w:tc>
              <w:tc>
                <w:tcPr>
                  <w:tcW w:w="42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b w:val="0"/>
                      <w:bCs w:val="0"/>
                      <w:sz w:val="21"/>
                      <w:szCs w:val="21"/>
                    </w:rPr>
                  </w:pPr>
                  <w:r>
                    <w:rPr>
                      <w:rFonts w:hint="eastAsia"/>
                      <w:b w:val="0"/>
                      <w:bCs w:val="0"/>
                      <w:sz w:val="21"/>
                      <w:szCs w:val="21"/>
                      <w:lang w:val="en-US" w:eastAsia="zh-CN"/>
                    </w:rPr>
                    <w:t>不发生安全事件</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sz w:val="21"/>
                      <w:szCs w:val="21"/>
                    </w:rPr>
                  </w:pPr>
                  <w:r>
                    <w:rPr>
                      <w:rFonts w:hint="eastAsia"/>
                      <w:b w:val="0"/>
                      <w:bCs w:val="0"/>
                      <w:sz w:val="21"/>
                      <w:szCs w:val="21"/>
                    </w:rPr>
                    <w:t>20</w:t>
                  </w:r>
                  <w:r>
                    <w:rPr>
                      <w:rFonts w:hint="eastAsia"/>
                      <w:b w:val="0"/>
                      <w:bCs w:val="0"/>
                      <w:sz w:val="21"/>
                      <w:szCs w:val="21"/>
                      <w:lang w:val="en-US" w:eastAsia="zh-CN"/>
                    </w:rPr>
                    <w:t>21</w:t>
                  </w:r>
                  <w:r>
                    <w:rPr>
                      <w:rFonts w:hint="eastAsia"/>
                      <w:b w:val="0"/>
                      <w:bCs w:val="0"/>
                      <w:sz w:val="21"/>
                      <w:szCs w:val="21"/>
                    </w:rPr>
                    <w:t>.</w:t>
                  </w:r>
                  <w:r>
                    <w:rPr>
                      <w:rFonts w:hint="eastAsia"/>
                      <w:b w:val="0"/>
                      <w:bCs w:val="0"/>
                      <w:sz w:val="21"/>
                      <w:szCs w:val="21"/>
                      <w:lang w:val="en-US" w:eastAsia="zh-CN"/>
                    </w:rPr>
                    <w:t>11.30</w:t>
                  </w:r>
                </w:p>
              </w:tc>
              <w:tc>
                <w:tcPr>
                  <w:tcW w:w="28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b w:val="0"/>
                      <w:bCs w:val="0"/>
                      <w:sz w:val="21"/>
                      <w:szCs w:val="21"/>
                      <w:lang w:eastAsia="zh-CN"/>
                    </w:rPr>
                  </w:pPr>
                  <w:r>
                    <w:rPr>
                      <w:rFonts w:hint="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 w:hRule="atLeast"/>
              </w:trPr>
              <w:tc>
                <w:tcPr>
                  <w:tcW w:w="696" w:type="dxa"/>
                  <w:vMerge w:val="continue"/>
                  <w:tcBorders>
                    <w:left w:val="single" w:color="auto" w:sz="4" w:space="0"/>
                    <w:right w:val="single" w:color="auto" w:sz="4" w:space="0"/>
                  </w:tcBorders>
                  <w:noWrap w:val="0"/>
                  <w:vAlign w:val="center"/>
                </w:tcPr>
                <w:p>
                  <w:pPr>
                    <w:spacing w:line="360" w:lineRule="auto"/>
                    <w:jc w:val="center"/>
                    <w:rPr>
                      <w:b w:val="0"/>
                      <w:bCs w:val="0"/>
                      <w:sz w:val="21"/>
                      <w:szCs w:val="21"/>
                    </w:rPr>
                  </w:pPr>
                </w:p>
              </w:tc>
              <w:tc>
                <w:tcPr>
                  <w:tcW w:w="42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b w:val="0"/>
                      <w:bCs w:val="0"/>
                      <w:sz w:val="21"/>
                      <w:szCs w:val="21"/>
                    </w:rPr>
                  </w:pPr>
                  <w:r>
                    <w:rPr>
                      <w:rFonts w:hint="eastAsia"/>
                      <w:b w:val="0"/>
                      <w:bCs w:val="0"/>
                      <w:sz w:val="21"/>
                      <w:szCs w:val="21"/>
                      <w:lang w:val="en-US" w:eastAsia="zh-CN"/>
                    </w:rPr>
                    <w:t>员工满意度</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sz w:val="21"/>
                      <w:szCs w:val="21"/>
                    </w:rPr>
                  </w:pPr>
                  <w:r>
                    <w:rPr>
                      <w:rFonts w:hint="eastAsia"/>
                      <w:b w:val="0"/>
                      <w:bCs w:val="0"/>
                      <w:sz w:val="21"/>
                      <w:szCs w:val="21"/>
                    </w:rPr>
                    <w:t>20</w:t>
                  </w:r>
                  <w:r>
                    <w:rPr>
                      <w:rFonts w:hint="eastAsia"/>
                      <w:b w:val="0"/>
                      <w:bCs w:val="0"/>
                      <w:sz w:val="21"/>
                      <w:szCs w:val="21"/>
                      <w:lang w:val="en-US" w:eastAsia="zh-CN"/>
                    </w:rPr>
                    <w:t>21</w:t>
                  </w:r>
                  <w:r>
                    <w:rPr>
                      <w:rFonts w:hint="eastAsia"/>
                      <w:b w:val="0"/>
                      <w:bCs w:val="0"/>
                      <w:sz w:val="21"/>
                      <w:szCs w:val="21"/>
                    </w:rPr>
                    <w:t>.</w:t>
                  </w:r>
                  <w:r>
                    <w:rPr>
                      <w:rFonts w:hint="eastAsia"/>
                      <w:b w:val="0"/>
                      <w:bCs w:val="0"/>
                      <w:sz w:val="21"/>
                      <w:szCs w:val="21"/>
                      <w:lang w:val="en-US" w:eastAsia="zh-CN"/>
                    </w:rPr>
                    <w:t>11.30</w:t>
                  </w:r>
                </w:p>
              </w:tc>
              <w:tc>
                <w:tcPr>
                  <w:tcW w:w="28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b w:val="0"/>
                      <w:bCs w:val="0"/>
                      <w:sz w:val="21"/>
                      <w:szCs w:val="21"/>
                      <w:lang w:val="en-US" w:eastAsia="zh-CN"/>
                    </w:rPr>
                  </w:pPr>
                  <w:r>
                    <w:rPr>
                      <w:rFonts w:hint="eastAsia"/>
                      <w:b w:val="0"/>
                      <w:bCs w:val="0"/>
                      <w:sz w:val="21"/>
                      <w:szCs w:val="21"/>
                      <w:lang w:val="en-US" w:eastAsia="zh-CN"/>
                    </w:rPr>
                    <w:t>85%</w:t>
                  </w:r>
                </w:p>
              </w:tc>
            </w:tr>
          </w:tbl>
          <w:p>
            <w:pPr>
              <w:pStyle w:val="2"/>
              <w:spacing w:line="360" w:lineRule="auto"/>
              <w:rPr>
                <w:rFonts w:hint="default"/>
                <w:b w:val="0"/>
                <w:bCs w:val="0"/>
                <w:sz w:val="21"/>
                <w:szCs w:val="21"/>
                <w:lang w:val="en-US" w:eastAsia="zh-CN"/>
              </w:rPr>
            </w:pPr>
          </w:p>
          <w:p>
            <w:pPr>
              <w:spacing w:line="360" w:lineRule="auto"/>
              <w:ind w:left="210" w:leftChars="100" w:firstLine="210" w:firstLineChars="100"/>
              <w:rPr>
                <w:rFonts w:hint="default" w:eastAsia="宋体"/>
                <w:b w:val="0"/>
                <w:bCs w:val="0"/>
                <w:sz w:val="21"/>
                <w:szCs w:val="21"/>
                <w:lang w:val="en-US" w:eastAsia="zh-CN"/>
              </w:rPr>
            </w:pPr>
            <w:r>
              <w:rPr>
                <w:rFonts w:hint="eastAsia"/>
                <w:b w:val="0"/>
                <w:bCs w:val="0"/>
                <w:sz w:val="21"/>
                <w:szCs w:val="21"/>
              </w:rPr>
              <w:t>查</w:t>
            </w:r>
            <w:r>
              <w:rPr>
                <w:rFonts w:hint="eastAsia"/>
                <w:b w:val="0"/>
                <w:bCs w:val="0"/>
                <w:sz w:val="21"/>
                <w:szCs w:val="21"/>
                <w:lang w:eastAsia="zh-CN"/>
              </w:rPr>
              <w:t>“目标指标及管理方案实施情况检查表”</w:t>
            </w:r>
            <w:r>
              <w:rPr>
                <w:rFonts w:hint="eastAsia"/>
                <w:b w:val="0"/>
                <w:bCs w:val="0"/>
                <w:sz w:val="21"/>
                <w:szCs w:val="21"/>
              </w:rPr>
              <w:t>：编制：郑杨梅 2021.1.30</w:t>
            </w:r>
            <w:r>
              <w:rPr>
                <w:rFonts w:hint="eastAsia"/>
                <w:b w:val="0"/>
                <w:bCs w:val="0"/>
                <w:sz w:val="21"/>
                <w:szCs w:val="21"/>
                <w:lang w:eastAsia="zh-CN"/>
              </w:rPr>
              <w:t>；</w:t>
            </w:r>
            <w:r>
              <w:rPr>
                <w:rFonts w:hint="eastAsia"/>
                <w:b w:val="0"/>
                <w:bCs w:val="0"/>
                <w:sz w:val="21"/>
                <w:szCs w:val="21"/>
              </w:rPr>
              <w:t>审核： 韩伟 2021.1.30</w:t>
            </w:r>
            <w:r>
              <w:rPr>
                <w:rFonts w:hint="eastAsia"/>
                <w:b w:val="0"/>
                <w:bCs w:val="0"/>
                <w:sz w:val="21"/>
                <w:szCs w:val="21"/>
                <w:lang w:eastAsia="zh-CN"/>
              </w:rPr>
              <w:t>；批准：丁鹏青 2021.1.30；</w:t>
            </w:r>
            <w:r>
              <w:rPr>
                <w:rFonts w:hint="eastAsia"/>
                <w:b w:val="0"/>
                <w:bCs w:val="0"/>
                <w:sz w:val="21"/>
                <w:szCs w:val="21"/>
                <w:lang w:val="en-US" w:eastAsia="zh-CN"/>
              </w:rPr>
              <w:t>内容如下：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843"/>
              <w:gridCol w:w="1020"/>
              <w:gridCol w:w="987"/>
              <w:gridCol w:w="2749"/>
              <w:gridCol w:w="951"/>
              <w:gridCol w:w="1747"/>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80"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序号</w:t>
                  </w:r>
                </w:p>
              </w:tc>
              <w:tc>
                <w:tcPr>
                  <w:tcW w:w="843"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项目</w:t>
                  </w:r>
                </w:p>
              </w:tc>
              <w:tc>
                <w:tcPr>
                  <w:tcW w:w="1020"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目标</w:t>
                  </w:r>
                </w:p>
              </w:tc>
              <w:tc>
                <w:tcPr>
                  <w:tcW w:w="987"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指标</w:t>
                  </w:r>
                </w:p>
              </w:tc>
              <w:tc>
                <w:tcPr>
                  <w:tcW w:w="2749"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方案</w:t>
                  </w:r>
                </w:p>
              </w:tc>
              <w:tc>
                <w:tcPr>
                  <w:tcW w:w="951"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计划完成</w:t>
                  </w:r>
                </w:p>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时　　间</w:t>
                  </w:r>
                </w:p>
              </w:tc>
              <w:tc>
                <w:tcPr>
                  <w:tcW w:w="1747"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　　　实施情况记录　　　　　　　　　　</w:t>
                  </w:r>
                </w:p>
              </w:tc>
              <w:tc>
                <w:tcPr>
                  <w:tcW w:w="999"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 xml:space="preserve">检查人/日期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380"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1</w:t>
                  </w:r>
                </w:p>
              </w:tc>
              <w:tc>
                <w:tcPr>
                  <w:tcW w:w="843"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火灾</w:t>
                  </w:r>
                </w:p>
              </w:tc>
              <w:tc>
                <w:tcPr>
                  <w:tcW w:w="1020" w:type="dxa"/>
                  <w:noWrap w:val="0"/>
                  <w:vAlign w:val="center"/>
                </w:tcPr>
                <w:p>
                  <w:pPr>
                    <w:spacing w:line="360" w:lineRule="auto"/>
                    <w:rPr>
                      <w:rFonts w:hint="eastAsia" w:ascii="宋体" w:hAnsi="宋体" w:cs="宋体"/>
                      <w:b w:val="0"/>
                      <w:bCs w:val="0"/>
                      <w:sz w:val="21"/>
                      <w:szCs w:val="21"/>
                    </w:rPr>
                  </w:pPr>
                  <w:r>
                    <w:rPr>
                      <w:rFonts w:hint="eastAsia" w:ascii="宋体" w:hAnsi="宋体" w:cs="宋体"/>
                      <w:b w:val="0"/>
                      <w:bCs w:val="0"/>
                      <w:sz w:val="21"/>
                      <w:szCs w:val="21"/>
                    </w:rPr>
                    <w:t>有效控制火灾发生</w:t>
                  </w:r>
                </w:p>
              </w:tc>
              <w:tc>
                <w:tcPr>
                  <w:tcW w:w="987" w:type="dxa"/>
                  <w:noWrap w:val="0"/>
                  <w:vAlign w:val="center"/>
                </w:tcPr>
                <w:p>
                  <w:pPr>
                    <w:spacing w:line="360" w:lineRule="auto"/>
                    <w:rPr>
                      <w:rFonts w:hint="eastAsia" w:ascii="宋体" w:hAnsi="宋体" w:cs="宋体"/>
                      <w:b w:val="0"/>
                      <w:bCs w:val="0"/>
                      <w:sz w:val="21"/>
                      <w:szCs w:val="21"/>
                    </w:rPr>
                  </w:pPr>
                  <w:r>
                    <w:rPr>
                      <w:rFonts w:hint="eastAsia" w:ascii="宋体" w:hAnsi="宋体" w:cs="宋体"/>
                      <w:b w:val="0"/>
                      <w:bCs w:val="0"/>
                      <w:sz w:val="21"/>
                      <w:szCs w:val="21"/>
                    </w:rPr>
                    <w:t>火灾事故发生率为0</w:t>
                  </w:r>
                </w:p>
              </w:tc>
              <w:tc>
                <w:tcPr>
                  <w:tcW w:w="2749" w:type="dxa"/>
                  <w:noWrap w:val="0"/>
                  <w:vAlign w:val="top"/>
                </w:tcPr>
                <w:p>
                  <w:pPr>
                    <w:spacing w:line="360" w:lineRule="auto"/>
                    <w:rPr>
                      <w:rFonts w:hint="eastAsia" w:ascii="宋体" w:hAnsi="宋体" w:cs="宋体"/>
                      <w:b w:val="0"/>
                      <w:bCs w:val="0"/>
                      <w:sz w:val="21"/>
                      <w:szCs w:val="21"/>
                    </w:rPr>
                  </w:pPr>
                  <w:r>
                    <w:rPr>
                      <w:rFonts w:hint="eastAsia" w:ascii="宋体" w:hAnsi="宋体" w:cs="宋体"/>
                      <w:b w:val="0"/>
                      <w:bCs w:val="0"/>
                      <w:sz w:val="21"/>
                      <w:szCs w:val="21"/>
                    </w:rPr>
                    <w:t>1、行政部执行火灾应急预案</w:t>
                  </w:r>
                </w:p>
                <w:p>
                  <w:pPr>
                    <w:spacing w:line="360" w:lineRule="auto"/>
                    <w:rPr>
                      <w:rFonts w:hint="eastAsia" w:ascii="宋体" w:hAnsi="宋体" w:cs="宋体"/>
                      <w:b w:val="0"/>
                      <w:bCs w:val="0"/>
                      <w:sz w:val="21"/>
                      <w:szCs w:val="21"/>
                    </w:rPr>
                  </w:pPr>
                  <w:r>
                    <w:rPr>
                      <w:rFonts w:hint="eastAsia" w:ascii="宋体" w:hAnsi="宋体" w:cs="宋体"/>
                      <w:b w:val="0"/>
                      <w:bCs w:val="0"/>
                      <w:sz w:val="21"/>
                      <w:szCs w:val="21"/>
                    </w:rPr>
                    <w:t>2、依据公司火灾的应急预案，针对公司覆盖区域进行火灾应急演练，全员参与</w:t>
                  </w:r>
                </w:p>
                <w:p>
                  <w:pPr>
                    <w:spacing w:line="360" w:lineRule="auto"/>
                    <w:rPr>
                      <w:rFonts w:hint="eastAsia" w:ascii="宋体" w:hAnsi="宋体" w:cs="宋体"/>
                      <w:b w:val="0"/>
                      <w:bCs w:val="0"/>
                      <w:sz w:val="21"/>
                      <w:szCs w:val="21"/>
                    </w:rPr>
                  </w:pPr>
                  <w:r>
                    <w:rPr>
                      <w:rFonts w:hint="eastAsia" w:ascii="宋体" w:hAnsi="宋体" w:cs="宋体"/>
                      <w:b w:val="0"/>
                      <w:bCs w:val="0"/>
                      <w:sz w:val="21"/>
                      <w:szCs w:val="21"/>
                    </w:rPr>
                    <w:t>3、在公司生产经营范围内购置适当灭火器满足灭火要求</w:t>
                  </w:r>
                </w:p>
                <w:p>
                  <w:pPr>
                    <w:spacing w:line="360" w:lineRule="auto"/>
                    <w:rPr>
                      <w:rFonts w:hint="eastAsia" w:ascii="宋体" w:hAnsi="宋体" w:cs="宋体"/>
                      <w:b w:val="0"/>
                      <w:bCs w:val="0"/>
                      <w:sz w:val="21"/>
                      <w:szCs w:val="21"/>
                    </w:rPr>
                  </w:pPr>
                  <w:r>
                    <w:rPr>
                      <w:rFonts w:hint="eastAsia" w:ascii="宋体" w:hAnsi="宋体" w:cs="宋体"/>
                      <w:b w:val="0"/>
                      <w:bCs w:val="0"/>
                      <w:sz w:val="21"/>
                      <w:szCs w:val="21"/>
                    </w:rPr>
                    <w:t>4、定期进行监督检查</w:t>
                  </w:r>
                </w:p>
              </w:tc>
              <w:tc>
                <w:tcPr>
                  <w:tcW w:w="951"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全年控制</w:t>
                  </w:r>
                </w:p>
                <w:p>
                  <w:pPr>
                    <w:spacing w:line="360" w:lineRule="auto"/>
                    <w:jc w:val="center"/>
                    <w:rPr>
                      <w:rFonts w:hint="default" w:ascii="宋体" w:hAnsi="宋体" w:cs="宋体"/>
                      <w:b w:val="0"/>
                      <w:bCs w:val="0"/>
                      <w:sz w:val="21"/>
                      <w:szCs w:val="21"/>
                      <w:lang w:val="en-US" w:eastAsia="zh-CN"/>
                    </w:rPr>
                  </w:pPr>
                  <w:r>
                    <w:rPr>
                      <w:rFonts w:hint="eastAsia" w:ascii="宋体" w:hAnsi="宋体" w:cs="宋体"/>
                      <w:b w:val="0"/>
                      <w:bCs w:val="0"/>
                      <w:sz w:val="21"/>
                      <w:szCs w:val="21"/>
                      <w:lang w:eastAsia="zh-CN"/>
                    </w:rPr>
                    <w:t>2021.12</w:t>
                  </w:r>
                  <w:r>
                    <w:rPr>
                      <w:rFonts w:hint="eastAsia" w:ascii="宋体" w:hAnsi="宋体" w:cs="宋体"/>
                      <w:b w:val="0"/>
                      <w:bCs w:val="0"/>
                      <w:sz w:val="21"/>
                      <w:szCs w:val="21"/>
                      <w:lang w:val="en-US" w:eastAsia="zh-CN"/>
                    </w:rPr>
                    <w:t>.30</w:t>
                  </w:r>
                </w:p>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全年控制</w:t>
                  </w:r>
                </w:p>
              </w:tc>
              <w:tc>
                <w:tcPr>
                  <w:tcW w:w="1747" w:type="dxa"/>
                  <w:noWrap w:val="0"/>
                  <w:vAlign w:val="center"/>
                </w:tcPr>
                <w:p>
                  <w:pPr>
                    <w:numPr>
                      <w:ilvl w:val="0"/>
                      <w:numId w:val="2"/>
                    </w:numPr>
                    <w:spacing w:line="360" w:lineRule="auto"/>
                    <w:rPr>
                      <w:rFonts w:hint="eastAsia" w:ascii="宋体" w:hAnsi="宋体" w:cs="宋体"/>
                      <w:b w:val="0"/>
                      <w:bCs w:val="0"/>
                      <w:sz w:val="21"/>
                      <w:szCs w:val="21"/>
                    </w:rPr>
                  </w:pPr>
                  <w:r>
                    <w:rPr>
                      <w:rFonts w:hint="eastAsia" w:ascii="宋体" w:hAnsi="宋体" w:cs="宋体"/>
                      <w:b w:val="0"/>
                      <w:bCs w:val="0"/>
                      <w:sz w:val="21"/>
                      <w:szCs w:val="21"/>
                    </w:rPr>
                    <w:t>行政部长期按应急预案中要求执行</w:t>
                  </w:r>
                </w:p>
                <w:p>
                  <w:pPr>
                    <w:numPr>
                      <w:ilvl w:val="0"/>
                      <w:numId w:val="2"/>
                    </w:numPr>
                    <w:spacing w:line="360" w:lineRule="auto"/>
                    <w:rPr>
                      <w:rFonts w:hint="eastAsia" w:ascii="宋体" w:hAnsi="宋体" w:cs="宋体"/>
                      <w:b w:val="0"/>
                      <w:bCs w:val="0"/>
                      <w:sz w:val="21"/>
                      <w:szCs w:val="21"/>
                    </w:rPr>
                  </w:pPr>
                  <w:r>
                    <w:rPr>
                      <w:rFonts w:hint="eastAsia" w:ascii="宋体" w:hAnsi="宋体" w:cs="宋体"/>
                      <w:b w:val="0"/>
                      <w:bCs w:val="0"/>
                      <w:sz w:val="21"/>
                      <w:szCs w:val="21"/>
                    </w:rPr>
                    <w:t>公司于20</w:t>
                  </w:r>
                  <w:r>
                    <w:rPr>
                      <w:rFonts w:hint="eastAsia" w:ascii="宋体" w:hAnsi="宋体" w:cs="宋体"/>
                      <w:b w:val="0"/>
                      <w:bCs w:val="0"/>
                      <w:sz w:val="21"/>
                      <w:szCs w:val="21"/>
                      <w:lang w:val="en-US" w:eastAsia="zh-CN"/>
                    </w:rPr>
                    <w:t>21</w:t>
                  </w:r>
                  <w:r>
                    <w:rPr>
                      <w:rFonts w:hint="eastAsia" w:ascii="宋体" w:hAnsi="宋体" w:cs="宋体"/>
                      <w:b w:val="0"/>
                      <w:bCs w:val="0"/>
                      <w:sz w:val="21"/>
                      <w:szCs w:val="21"/>
                    </w:rPr>
                    <w:t>年</w:t>
                  </w:r>
                  <w:r>
                    <w:rPr>
                      <w:rFonts w:hint="eastAsia" w:ascii="宋体" w:hAnsi="宋体" w:cs="宋体"/>
                      <w:b w:val="0"/>
                      <w:bCs w:val="0"/>
                      <w:sz w:val="21"/>
                      <w:szCs w:val="21"/>
                      <w:lang w:val="en-US" w:eastAsia="zh-CN"/>
                    </w:rPr>
                    <w:t>5</w:t>
                  </w:r>
                  <w:r>
                    <w:rPr>
                      <w:rFonts w:hint="eastAsia" w:ascii="宋体" w:hAnsi="宋体" w:cs="宋体"/>
                      <w:b w:val="0"/>
                      <w:bCs w:val="0"/>
                      <w:sz w:val="21"/>
                      <w:szCs w:val="21"/>
                    </w:rPr>
                    <w:t>月</w:t>
                  </w:r>
                  <w:r>
                    <w:rPr>
                      <w:rFonts w:hint="eastAsia" w:ascii="宋体" w:hAnsi="宋体" w:cs="宋体"/>
                      <w:b w:val="0"/>
                      <w:bCs w:val="0"/>
                      <w:sz w:val="21"/>
                      <w:szCs w:val="21"/>
                      <w:lang w:val="en-US" w:eastAsia="zh-CN"/>
                    </w:rPr>
                    <w:t>18</w:t>
                  </w:r>
                  <w:r>
                    <w:rPr>
                      <w:rFonts w:hint="eastAsia" w:ascii="宋体" w:hAnsi="宋体" w:cs="宋体"/>
                      <w:b w:val="0"/>
                      <w:bCs w:val="0"/>
                      <w:sz w:val="21"/>
                      <w:szCs w:val="21"/>
                    </w:rPr>
                    <w:t>月进行了火灾应急演练，全员参与</w:t>
                  </w:r>
                </w:p>
                <w:p>
                  <w:pPr>
                    <w:numPr>
                      <w:ilvl w:val="0"/>
                      <w:numId w:val="2"/>
                    </w:numPr>
                    <w:spacing w:line="360" w:lineRule="auto"/>
                    <w:rPr>
                      <w:rFonts w:hint="eastAsia" w:ascii="宋体" w:hAnsi="宋体" w:cs="宋体"/>
                      <w:b w:val="0"/>
                      <w:bCs w:val="0"/>
                      <w:sz w:val="21"/>
                      <w:szCs w:val="21"/>
                    </w:rPr>
                  </w:pPr>
                  <w:r>
                    <w:rPr>
                      <w:rFonts w:hint="eastAsia" w:ascii="宋体" w:hAnsi="宋体" w:cs="宋体"/>
                      <w:b w:val="0"/>
                      <w:bCs w:val="0"/>
                      <w:sz w:val="21"/>
                      <w:szCs w:val="21"/>
                    </w:rPr>
                    <w:t>已经按照要求配置合适灭火器材</w:t>
                  </w:r>
                </w:p>
                <w:p>
                  <w:pPr>
                    <w:numPr>
                      <w:ilvl w:val="0"/>
                      <w:numId w:val="2"/>
                    </w:numPr>
                    <w:spacing w:line="360" w:lineRule="auto"/>
                    <w:rPr>
                      <w:rFonts w:hint="eastAsia" w:ascii="宋体" w:hAnsi="宋体" w:cs="宋体"/>
                      <w:b w:val="0"/>
                      <w:bCs w:val="0"/>
                      <w:sz w:val="21"/>
                      <w:szCs w:val="21"/>
                    </w:rPr>
                  </w:pPr>
                  <w:r>
                    <w:rPr>
                      <w:rFonts w:hint="eastAsia" w:ascii="宋体" w:hAnsi="宋体" w:cs="宋体"/>
                      <w:b w:val="0"/>
                      <w:bCs w:val="0"/>
                      <w:sz w:val="21"/>
                      <w:szCs w:val="21"/>
                    </w:rPr>
                    <w:t>每半年对灭火器的充气量进行检查</w:t>
                  </w:r>
                </w:p>
              </w:tc>
              <w:tc>
                <w:tcPr>
                  <w:tcW w:w="999" w:type="dxa"/>
                  <w:noWrap w:val="0"/>
                  <w:vAlign w:val="center"/>
                </w:tcPr>
                <w:p>
                  <w:pPr>
                    <w:spacing w:line="360" w:lineRule="auto"/>
                    <w:jc w:val="center"/>
                    <w:rPr>
                      <w:rFonts w:hint="eastAsia" w:ascii="宋体" w:hAnsi="宋体" w:cs="宋体"/>
                      <w:b w:val="0"/>
                      <w:bCs w:val="0"/>
                      <w:spacing w:val="-6"/>
                      <w:sz w:val="21"/>
                      <w:szCs w:val="21"/>
                    </w:rPr>
                  </w:pPr>
                  <w:r>
                    <w:rPr>
                      <w:rFonts w:hint="eastAsia" w:ascii="宋体" w:hAnsi="宋体" w:cs="宋体"/>
                      <w:b w:val="0"/>
                      <w:bCs w:val="0"/>
                      <w:spacing w:val="-6"/>
                      <w:sz w:val="21"/>
                      <w:szCs w:val="21"/>
                    </w:rPr>
                    <w:t>韩伟</w:t>
                  </w:r>
                </w:p>
                <w:p>
                  <w:pPr>
                    <w:spacing w:line="360" w:lineRule="auto"/>
                    <w:jc w:val="center"/>
                    <w:rPr>
                      <w:rFonts w:hint="default" w:ascii="宋体" w:hAnsi="宋体" w:eastAsia="宋体" w:cs="宋体"/>
                      <w:b w:val="0"/>
                      <w:bCs w:val="0"/>
                      <w:sz w:val="21"/>
                      <w:szCs w:val="21"/>
                      <w:lang w:val="en-US" w:eastAsia="zh-CN"/>
                    </w:rPr>
                  </w:pPr>
                  <w:r>
                    <w:rPr>
                      <w:rFonts w:hint="eastAsia" w:ascii="宋体" w:hAnsi="宋体" w:cs="宋体"/>
                      <w:b w:val="0"/>
                      <w:bCs w:val="0"/>
                      <w:spacing w:val="-6"/>
                      <w:sz w:val="21"/>
                      <w:szCs w:val="21"/>
                    </w:rPr>
                    <w:t>20</w:t>
                  </w:r>
                  <w:r>
                    <w:rPr>
                      <w:rFonts w:hint="eastAsia" w:ascii="宋体" w:hAnsi="宋体" w:cs="宋体"/>
                      <w:b w:val="0"/>
                      <w:bCs w:val="0"/>
                      <w:spacing w:val="-6"/>
                      <w:sz w:val="21"/>
                      <w:szCs w:val="21"/>
                      <w:lang w:val="en-US" w:eastAsia="zh-CN"/>
                    </w:rPr>
                    <w:t>21</w:t>
                  </w:r>
                  <w:r>
                    <w:rPr>
                      <w:rFonts w:hint="eastAsia" w:ascii="宋体" w:hAnsi="宋体" w:cs="宋体"/>
                      <w:b w:val="0"/>
                      <w:bCs w:val="0"/>
                      <w:spacing w:val="-6"/>
                      <w:sz w:val="21"/>
                      <w:szCs w:val="21"/>
                    </w:rPr>
                    <w:t>.</w:t>
                  </w:r>
                  <w:r>
                    <w:rPr>
                      <w:rFonts w:hint="eastAsia" w:ascii="宋体" w:hAnsi="宋体" w:cs="宋体"/>
                      <w:b w:val="0"/>
                      <w:bCs w:val="0"/>
                      <w:spacing w:val="-6"/>
                      <w:sz w:val="21"/>
                      <w:szCs w:val="21"/>
                      <w:lang w:val="en-US" w:eastAsia="zh-CN"/>
                    </w:rPr>
                    <w:t>11</w:t>
                  </w:r>
                  <w:r>
                    <w:rPr>
                      <w:rFonts w:hint="eastAsia" w:ascii="宋体" w:hAnsi="宋体" w:cs="宋体"/>
                      <w:b w:val="0"/>
                      <w:bCs w:val="0"/>
                      <w:spacing w:val="-6"/>
                      <w:sz w:val="21"/>
                      <w:szCs w:val="21"/>
                    </w:rPr>
                    <w:t>.</w:t>
                  </w:r>
                  <w:r>
                    <w:rPr>
                      <w:rFonts w:hint="eastAsia" w:ascii="宋体" w:hAnsi="宋体" w:cs="宋体"/>
                      <w:b w:val="0"/>
                      <w:bCs w:val="0"/>
                      <w:spacing w:val="-6"/>
                      <w:sz w:val="21"/>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380" w:type="dxa"/>
                  <w:noWrap w:val="0"/>
                  <w:vAlign w:val="center"/>
                </w:tcPr>
                <w:p>
                  <w:pPr>
                    <w:spacing w:line="360" w:lineRule="auto"/>
                    <w:jc w:val="center"/>
                    <w:rPr>
                      <w:rFonts w:hint="eastAsia" w:ascii="宋体" w:hAnsi="宋体" w:cs="宋体"/>
                      <w:b w:val="0"/>
                      <w:bCs w:val="0"/>
                      <w:sz w:val="21"/>
                      <w:szCs w:val="21"/>
                    </w:rPr>
                  </w:pPr>
                  <w:r>
                    <w:rPr>
                      <w:rFonts w:ascii="宋体" w:hAnsi="宋体" w:cs="宋体"/>
                      <w:b w:val="0"/>
                      <w:bCs w:val="0"/>
                      <w:sz w:val="21"/>
                      <w:szCs w:val="21"/>
                    </w:rPr>
                    <w:t>2</w:t>
                  </w:r>
                </w:p>
              </w:tc>
              <w:tc>
                <w:tcPr>
                  <w:tcW w:w="843" w:type="dxa"/>
                  <w:noWrap w:val="0"/>
                  <w:vAlign w:val="center"/>
                </w:tcPr>
                <w:p>
                  <w:pPr>
                    <w:autoSpaceDN w:val="0"/>
                    <w:spacing w:line="360" w:lineRule="auto"/>
                    <w:textAlignment w:val="center"/>
                    <w:rPr>
                      <w:rFonts w:hint="eastAsia" w:ascii="宋体" w:hAnsi="宋体" w:cs="宋体"/>
                      <w:b w:val="0"/>
                      <w:bCs w:val="0"/>
                      <w:sz w:val="21"/>
                      <w:szCs w:val="21"/>
                    </w:rPr>
                  </w:pPr>
                  <w:r>
                    <w:rPr>
                      <w:rFonts w:hint="eastAsia" w:ascii="宋体" w:hAnsi="宋体" w:cs="宋体"/>
                      <w:b w:val="0"/>
                      <w:bCs w:val="0"/>
                      <w:color w:val="000000"/>
                      <w:sz w:val="21"/>
                      <w:szCs w:val="21"/>
                    </w:rPr>
                    <w:t>危险固体废物处置</w:t>
                  </w:r>
                </w:p>
              </w:tc>
              <w:tc>
                <w:tcPr>
                  <w:tcW w:w="1020" w:type="dxa"/>
                  <w:noWrap w:val="0"/>
                  <w:vAlign w:val="center"/>
                </w:tcPr>
                <w:p>
                  <w:pPr>
                    <w:autoSpaceDN w:val="0"/>
                    <w:spacing w:line="360" w:lineRule="auto"/>
                    <w:jc w:val="left"/>
                    <w:textAlignment w:val="center"/>
                    <w:rPr>
                      <w:rFonts w:hint="eastAsia" w:ascii="宋体" w:hAnsi="宋体" w:cs="宋体"/>
                      <w:b w:val="0"/>
                      <w:bCs w:val="0"/>
                      <w:sz w:val="21"/>
                      <w:szCs w:val="21"/>
                    </w:rPr>
                  </w:pPr>
                  <w:r>
                    <w:rPr>
                      <w:rFonts w:hint="eastAsia" w:ascii="宋体" w:hAnsi="宋体" w:cs="宋体"/>
                      <w:b w:val="0"/>
                      <w:bCs w:val="0"/>
                      <w:color w:val="000000"/>
                      <w:sz w:val="21"/>
                      <w:szCs w:val="21"/>
                    </w:rPr>
                    <w:t xml:space="preserve">确保产品生产过程中午环境污染事件 </w:t>
                  </w:r>
                </w:p>
              </w:tc>
              <w:tc>
                <w:tcPr>
                  <w:tcW w:w="987" w:type="dxa"/>
                  <w:noWrap w:val="0"/>
                  <w:vAlign w:val="center"/>
                </w:tcPr>
                <w:p>
                  <w:pPr>
                    <w:spacing w:line="360" w:lineRule="auto"/>
                    <w:rPr>
                      <w:rFonts w:hint="eastAsia" w:ascii="宋体" w:hAnsi="宋体" w:cs="宋体"/>
                      <w:b w:val="0"/>
                      <w:bCs w:val="0"/>
                      <w:sz w:val="21"/>
                      <w:szCs w:val="21"/>
                    </w:rPr>
                  </w:pPr>
                  <w:r>
                    <w:rPr>
                      <w:rFonts w:hint="eastAsia" w:ascii="宋体" w:hAnsi="宋体" w:cs="宋体"/>
                      <w:b w:val="0"/>
                      <w:bCs w:val="0"/>
                      <w:sz w:val="21"/>
                      <w:szCs w:val="21"/>
                    </w:rPr>
                    <w:t>危险固体废弃物实现分类堆放，并明确标识；各类废弃物分类处理率达100%</w:t>
                  </w:r>
                </w:p>
              </w:tc>
              <w:tc>
                <w:tcPr>
                  <w:tcW w:w="2749" w:type="dxa"/>
                  <w:noWrap w:val="0"/>
                  <w:vAlign w:val="center"/>
                </w:tcPr>
                <w:p>
                  <w:pPr>
                    <w:numPr>
                      <w:ilvl w:val="0"/>
                      <w:numId w:val="3"/>
                    </w:num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垃圾桶等存放器具购买、标识制作。</w:t>
                  </w:r>
                </w:p>
                <w:p>
                  <w:pPr>
                    <w:numPr>
                      <w:ilvl w:val="0"/>
                      <w:numId w:val="3"/>
                    </w:numPr>
                    <w:autoSpaceDN w:val="0"/>
                    <w:spacing w:line="360" w:lineRule="auto"/>
                    <w:jc w:val="left"/>
                    <w:textAlignment w:val="center"/>
                    <w:rPr>
                      <w:rFonts w:hint="eastAsia" w:ascii="宋体" w:hAnsi="宋体" w:cs="宋体"/>
                      <w:b w:val="0"/>
                      <w:bCs w:val="0"/>
                      <w:sz w:val="21"/>
                      <w:szCs w:val="21"/>
                    </w:rPr>
                  </w:pPr>
                  <w:r>
                    <w:rPr>
                      <w:rFonts w:hint="eastAsia" w:ascii="宋体" w:hAnsi="宋体" w:cs="宋体"/>
                      <w:b w:val="0"/>
                      <w:bCs w:val="0"/>
                      <w:color w:val="000000"/>
                      <w:sz w:val="21"/>
                      <w:szCs w:val="21"/>
                    </w:rPr>
                    <w:t>按类别回收、处置</w:t>
                  </w:r>
                </w:p>
                <w:p>
                  <w:pPr>
                    <w:numPr>
                      <w:ilvl w:val="0"/>
                      <w:numId w:val="3"/>
                    </w:numPr>
                    <w:autoSpaceDN w:val="0"/>
                    <w:spacing w:line="360" w:lineRule="auto"/>
                    <w:jc w:val="left"/>
                    <w:textAlignment w:val="center"/>
                    <w:rPr>
                      <w:rFonts w:hint="eastAsia" w:ascii="宋体" w:hAnsi="宋体" w:cs="宋体"/>
                      <w:b w:val="0"/>
                      <w:bCs w:val="0"/>
                      <w:sz w:val="21"/>
                      <w:szCs w:val="21"/>
                    </w:rPr>
                  </w:pPr>
                  <w:r>
                    <w:rPr>
                      <w:rFonts w:hint="eastAsia" w:ascii="宋体" w:hAnsi="宋体" w:cs="宋体"/>
                      <w:b w:val="0"/>
                      <w:bCs w:val="0"/>
                      <w:color w:val="000000"/>
                      <w:sz w:val="21"/>
                      <w:szCs w:val="21"/>
                    </w:rPr>
                    <w:t>按类别分区堆放、统一处置</w:t>
                  </w:r>
                </w:p>
                <w:p>
                  <w:pPr>
                    <w:numPr>
                      <w:ilvl w:val="0"/>
                      <w:numId w:val="3"/>
                    </w:numPr>
                    <w:autoSpaceDN w:val="0"/>
                    <w:spacing w:line="360" w:lineRule="auto"/>
                    <w:jc w:val="left"/>
                    <w:textAlignment w:val="center"/>
                    <w:rPr>
                      <w:rFonts w:hint="eastAsia" w:ascii="宋体" w:hAnsi="宋体" w:cs="宋体"/>
                      <w:b w:val="0"/>
                      <w:bCs w:val="0"/>
                      <w:sz w:val="21"/>
                      <w:szCs w:val="21"/>
                    </w:rPr>
                  </w:pPr>
                  <w:r>
                    <w:rPr>
                      <w:rFonts w:hint="eastAsia" w:ascii="宋体" w:hAnsi="宋体" w:cs="宋体"/>
                      <w:b w:val="0"/>
                      <w:bCs w:val="0"/>
                      <w:color w:val="000000"/>
                      <w:sz w:val="21"/>
                      <w:szCs w:val="21"/>
                    </w:rPr>
                    <w:t xml:space="preserve">寻找有资质的废弃物处理商处理并记录。 </w:t>
                  </w:r>
                </w:p>
              </w:tc>
              <w:tc>
                <w:tcPr>
                  <w:tcW w:w="951"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lang w:val="en-US" w:eastAsia="zh-CN"/>
                    </w:rPr>
                    <w:t>2021.12.30</w:t>
                  </w:r>
                  <w:r>
                    <w:rPr>
                      <w:rFonts w:hint="eastAsia" w:ascii="宋体" w:hAnsi="宋体" w:cs="宋体"/>
                      <w:b w:val="0"/>
                      <w:bCs w:val="0"/>
                      <w:sz w:val="21"/>
                      <w:szCs w:val="21"/>
                    </w:rPr>
                    <w:t>全年控制</w:t>
                  </w:r>
                </w:p>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全年控制</w:t>
                  </w:r>
                </w:p>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rPr>
                    <w:t>全年控制</w:t>
                  </w:r>
                </w:p>
              </w:tc>
              <w:tc>
                <w:tcPr>
                  <w:tcW w:w="1747" w:type="dxa"/>
                  <w:noWrap w:val="0"/>
                  <w:vAlign w:val="center"/>
                </w:tcPr>
                <w:p>
                  <w:pPr>
                    <w:numPr>
                      <w:ilvl w:val="0"/>
                      <w:numId w:val="4"/>
                    </w:num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 xml:space="preserve">垃圾桶等存放器具购买、标识制作。 </w:t>
                  </w:r>
                </w:p>
                <w:p>
                  <w:pPr>
                    <w:numPr>
                      <w:ilvl w:val="0"/>
                      <w:numId w:val="4"/>
                    </w:num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按类别回收、处置</w:t>
                  </w:r>
                </w:p>
                <w:p>
                  <w:pPr>
                    <w:numPr>
                      <w:ilvl w:val="0"/>
                      <w:numId w:val="4"/>
                    </w:num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按类别分区堆放统一处置</w:t>
                  </w:r>
                </w:p>
                <w:p>
                  <w:pPr>
                    <w:numPr>
                      <w:ilvl w:val="0"/>
                      <w:numId w:val="4"/>
                    </w:num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物业公司处理并保留记录</w:t>
                  </w:r>
                </w:p>
              </w:tc>
              <w:tc>
                <w:tcPr>
                  <w:tcW w:w="999" w:type="dxa"/>
                  <w:noWrap w:val="0"/>
                  <w:vAlign w:val="center"/>
                </w:tcPr>
                <w:p>
                  <w:pPr>
                    <w:spacing w:line="360" w:lineRule="auto"/>
                    <w:jc w:val="center"/>
                    <w:rPr>
                      <w:rFonts w:hint="eastAsia" w:ascii="宋体" w:hAnsi="宋体" w:cs="宋体"/>
                      <w:b w:val="0"/>
                      <w:bCs w:val="0"/>
                      <w:spacing w:val="-6"/>
                      <w:sz w:val="21"/>
                      <w:szCs w:val="21"/>
                    </w:rPr>
                  </w:pPr>
                  <w:r>
                    <w:rPr>
                      <w:rFonts w:hint="eastAsia" w:ascii="宋体" w:hAnsi="宋体" w:cs="宋体"/>
                      <w:b w:val="0"/>
                      <w:bCs w:val="0"/>
                      <w:spacing w:val="-6"/>
                      <w:sz w:val="21"/>
                      <w:szCs w:val="21"/>
                    </w:rPr>
                    <w:t>韩伟</w:t>
                  </w:r>
                </w:p>
                <w:p>
                  <w:pPr>
                    <w:spacing w:line="360" w:lineRule="auto"/>
                    <w:jc w:val="center"/>
                    <w:rPr>
                      <w:rFonts w:hint="eastAsia" w:ascii="宋体" w:hAnsi="宋体" w:cs="宋体"/>
                      <w:b w:val="0"/>
                      <w:bCs w:val="0"/>
                      <w:spacing w:val="-6"/>
                      <w:sz w:val="21"/>
                      <w:szCs w:val="21"/>
                    </w:rPr>
                  </w:pPr>
                  <w:r>
                    <w:rPr>
                      <w:rFonts w:hint="eastAsia" w:ascii="宋体" w:hAnsi="宋体" w:cs="宋体"/>
                      <w:b w:val="0"/>
                      <w:bCs w:val="0"/>
                      <w:spacing w:val="-6"/>
                      <w:sz w:val="21"/>
                      <w:szCs w:val="21"/>
                    </w:rPr>
                    <w:t>20</w:t>
                  </w:r>
                  <w:r>
                    <w:rPr>
                      <w:rFonts w:hint="eastAsia" w:ascii="宋体" w:hAnsi="宋体" w:cs="宋体"/>
                      <w:b w:val="0"/>
                      <w:bCs w:val="0"/>
                      <w:spacing w:val="-6"/>
                      <w:sz w:val="21"/>
                      <w:szCs w:val="21"/>
                      <w:lang w:val="en-US" w:eastAsia="zh-CN"/>
                    </w:rPr>
                    <w:t>21</w:t>
                  </w:r>
                  <w:r>
                    <w:rPr>
                      <w:rFonts w:hint="eastAsia" w:ascii="宋体" w:hAnsi="宋体" w:cs="宋体"/>
                      <w:b w:val="0"/>
                      <w:bCs w:val="0"/>
                      <w:spacing w:val="-6"/>
                      <w:sz w:val="21"/>
                      <w:szCs w:val="21"/>
                    </w:rPr>
                    <w:t>.</w:t>
                  </w:r>
                  <w:r>
                    <w:rPr>
                      <w:rFonts w:hint="eastAsia" w:ascii="宋体" w:hAnsi="宋体" w:cs="宋体"/>
                      <w:b w:val="0"/>
                      <w:bCs w:val="0"/>
                      <w:spacing w:val="-6"/>
                      <w:sz w:val="21"/>
                      <w:szCs w:val="21"/>
                      <w:lang w:val="en-US" w:eastAsia="zh-CN"/>
                    </w:rPr>
                    <w:t>11</w:t>
                  </w:r>
                  <w:r>
                    <w:rPr>
                      <w:rFonts w:hint="eastAsia" w:ascii="宋体" w:hAnsi="宋体" w:cs="宋体"/>
                      <w:b w:val="0"/>
                      <w:bCs w:val="0"/>
                      <w:spacing w:val="-6"/>
                      <w:sz w:val="21"/>
                      <w:szCs w:val="21"/>
                    </w:rPr>
                    <w:t>.</w:t>
                  </w:r>
                  <w:r>
                    <w:rPr>
                      <w:rFonts w:hint="eastAsia" w:ascii="宋体" w:hAnsi="宋体" w:cs="宋体"/>
                      <w:b w:val="0"/>
                      <w:bCs w:val="0"/>
                      <w:spacing w:val="-6"/>
                      <w:sz w:val="21"/>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380" w:type="dxa"/>
                  <w:noWrap w:val="0"/>
                  <w:vAlign w:val="center"/>
                </w:tcPr>
                <w:p>
                  <w:pPr>
                    <w:spacing w:line="360" w:lineRule="auto"/>
                    <w:jc w:val="center"/>
                    <w:rPr>
                      <w:rFonts w:hint="eastAsia" w:ascii="宋体" w:hAnsi="宋体" w:cs="宋体"/>
                      <w:b w:val="0"/>
                      <w:bCs w:val="0"/>
                      <w:sz w:val="21"/>
                      <w:szCs w:val="21"/>
                    </w:rPr>
                  </w:pPr>
                  <w:r>
                    <w:rPr>
                      <w:rFonts w:ascii="宋体" w:hAnsi="宋体" w:cs="宋体"/>
                      <w:b w:val="0"/>
                      <w:bCs w:val="0"/>
                      <w:sz w:val="21"/>
                      <w:szCs w:val="21"/>
                    </w:rPr>
                    <w:t>3</w:t>
                  </w:r>
                </w:p>
              </w:tc>
              <w:tc>
                <w:tcPr>
                  <w:tcW w:w="843" w:type="dxa"/>
                  <w:noWrap w:val="0"/>
                  <w:vAlign w:val="center"/>
                </w:tcPr>
                <w:p>
                  <w:pPr>
                    <w:autoSpaceDN w:val="0"/>
                    <w:spacing w:line="360" w:lineRule="auto"/>
                    <w:jc w:val="center"/>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人身事故</w:t>
                  </w:r>
                </w:p>
              </w:tc>
              <w:tc>
                <w:tcPr>
                  <w:tcW w:w="1020" w:type="dxa"/>
                  <w:noWrap w:val="0"/>
                  <w:vAlign w:val="center"/>
                </w:tcPr>
                <w:p>
                  <w:p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各类重特大事故</w:t>
                  </w:r>
                </w:p>
              </w:tc>
              <w:tc>
                <w:tcPr>
                  <w:tcW w:w="987" w:type="dxa"/>
                  <w:noWrap w:val="0"/>
                  <w:vAlign w:val="center"/>
                </w:tcPr>
                <w:p>
                  <w:pPr>
                    <w:spacing w:line="360" w:lineRule="auto"/>
                    <w:rPr>
                      <w:rFonts w:hint="eastAsia" w:ascii="宋体" w:hAnsi="宋体" w:cs="宋体"/>
                      <w:b w:val="0"/>
                      <w:bCs w:val="0"/>
                      <w:sz w:val="21"/>
                      <w:szCs w:val="21"/>
                    </w:rPr>
                  </w:pPr>
                  <w:r>
                    <w:rPr>
                      <w:rFonts w:hint="eastAsia" w:ascii="宋体" w:hAnsi="宋体" w:cs="宋体"/>
                      <w:b w:val="0"/>
                      <w:bCs w:val="0"/>
                      <w:sz w:val="21"/>
                      <w:szCs w:val="21"/>
                    </w:rPr>
                    <w:t>重特大事故0</w:t>
                  </w:r>
                </w:p>
              </w:tc>
              <w:tc>
                <w:tcPr>
                  <w:tcW w:w="2749" w:type="dxa"/>
                  <w:noWrap w:val="0"/>
                  <w:vAlign w:val="center"/>
                </w:tcPr>
                <w:p>
                  <w:pPr>
                    <w:numPr>
                      <w:ilvl w:val="0"/>
                      <w:numId w:val="5"/>
                    </w:numPr>
                    <w:spacing w:line="360" w:lineRule="auto"/>
                    <w:jc w:val="left"/>
                    <w:rPr>
                      <w:rFonts w:hint="eastAsia" w:ascii="宋体" w:hAnsi="宋体" w:cs="宋体"/>
                      <w:b w:val="0"/>
                      <w:bCs w:val="0"/>
                      <w:sz w:val="21"/>
                      <w:szCs w:val="21"/>
                    </w:rPr>
                  </w:pPr>
                  <w:r>
                    <w:rPr>
                      <w:rFonts w:hint="eastAsia" w:ascii="宋体" w:hAnsi="宋体" w:cs="宋体"/>
                      <w:b w:val="0"/>
                      <w:bCs w:val="0"/>
                      <w:sz w:val="21"/>
                      <w:szCs w:val="21"/>
                    </w:rPr>
                    <w:t>完善安全防护设施、安装漏电保护器</w:t>
                  </w:r>
                </w:p>
                <w:p>
                  <w:pPr>
                    <w:numPr>
                      <w:ilvl w:val="0"/>
                      <w:numId w:val="5"/>
                    </w:numPr>
                    <w:spacing w:line="360" w:lineRule="auto"/>
                    <w:jc w:val="left"/>
                    <w:rPr>
                      <w:rFonts w:hint="eastAsia" w:ascii="宋体" w:hAnsi="宋体" w:cs="宋体"/>
                      <w:b w:val="0"/>
                      <w:bCs w:val="0"/>
                      <w:sz w:val="21"/>
                      <w:szCs w:val="21"/>
                    </w:rPr>
                  </w:pPr>
                  <w:r>
                    <w:rPr>
                      <w:rFonts w:hint="eastAsia" w:ascii="宋体" w:hAnsi="宋体" w:cs="宋体"/>
                      <w:b w:val="0"/>
                      <w:bCs w:val="0"/>
                      <w:sz w:val="21"/>
                      <w:szCs w:val="21"/>
                    </w:rPr>
                    <w:t>配备安全合格的劳保用品、安全标示、信息牌</w:t>
                  </w:r>
                </w:p>
                <w:p>
                  <w:pPr>
                    <w:numPr>
                      <w:ilvl w:val="0"/>
                      <w:numId w:val="5"/>
                    </w:numPr>
                    <w:spacing w:line="360" w:lineRule="auto"/>
                    <w:jc w:val="left"/>
                    <w:rPr>
                      <w:rFonts w:hint="eastAsia" w:ascii="宋体" w:hAnsi="宋体" w:cs="宋体"/>
                      <w:b w:val="0"/>
                      <w:bCs w:val="0"/>
                      <w:color w:val="000000"/>
                      <w:sz w:val="21"/>
                      <w:szCs w:val="21"/>
                    </w:rPr>
                  </w:pPr>
                  <w:r>
                    <w:rPr>
                      <w:rFonts w:hint="eastAsia" w:ascii="宋体" w:hAnsi="宋体" w:cs="宋体"/>
                      <w:b w:val="0"/>
                      <w:bCs w:val="0"/>
                      <w:sz w:val="21"/>
                      <w:szCs w:val="21"/>
                    </w:rPr>
                    <w:t>施工现场安全员，进行专业培训，持证上岗。戴“安全督察”袖标，加大检查力度，及时制止违章作业</w:t>
                  </w:r>
                </w:p>
              </w:tc>
              <w:tc>
                <w:tcPr>
                  <w:tcW w:w="951" w:type="dxa"/>
                  <w:noWrap w:val="0"/>
                  <w:vAlign w:val="center"/>
                </w:tcPr>
                <w:p>
                  <w:pPr>
                    <w:spacing w:line="360" w:lineRule="auto"/>
                    <w:jc w:val="center"/>
                    <w:rPr>
                      <w:rFonts w:hint="eastAsia" w:ascii="宋体" w:hAnsi="宋体" w:cs="宋体"/>
                      <w:b w:val="0"/>
                      <w:bCs w:val="0"/>
                      <w:sz w:val="21"/>
                      <w:szCs w:val="21"/>
                    </w:rPr>
                  </w:pPr>
                  <w:r>
                    <w:rPr>
                      <w:rFonts w:hint="eastAsia" w:ascii="宋体" w:hAnsi="宋体" w:cs="宋体"/>
                      <w:b w:val="0"/>
                      <w:bCs w:val="0"/>
                      <w:sz w:val="21"/>
                      <w:szCs w:val="21"/>
                      <w:lang w:val="en-US" w:eastAsia="zh-CN"/>
                    </w:rPr>
                    <w:t>2021.12.30</w:t>
                  </w:r>
                  <w:r>
                    <w:rPr>
                      <w:rFonts w:hint="eastAsia" w:ascii="宋体" w:hAnsi="宋体" w:cs="宋体"/>
                      <w:b w:val="0"/>
                      <w:bCs w:val="0"/>
                      <w:sz w:val="21"/>
                      <w:szCs w:val="21"/>
                    </w:rPr>
                    <w:t>全年</w:t>
                  </w:r>
                </w:p>
              </w:tc>
              <w:tc>
                <w:tcPr>
                  <w:tcW w:w="1747" w:type="dxa"/>
                  <w:noWrap w:val="0"/>
                  <w:vAlign w:val="center"/>
                </w:tcPr>
                <w:p>
                  <w:pPr>
                    <w:numPr>
                      <w:ilvl w:val="0"/>
                      <w:numId w:val="6"/>
                    </w:num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完成</w:t>
                  </w:r>
                </w:p>
                <w:p>
                  <w:pPr>
                    <w:numPr>
                      <w:ilvl w:val="0"/>
                      <w:numId w:val="6"/>
                    </w:num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完成</w:t>
                  </w:r>
                </w:p>
                <w:p>
                  <w:pPr>
                    <w:numPr>
                      <w:ilvl w:val="0"/>
                      <w:numId w:val="6"/>
                    </w:numPr>
                    <w:autoSpaceDN w:val="0"/>
                    <w:spacing w:line="360" w:lineRule="auto"/>
                    <w:jc w:val="left"/>
                    <w:textAlignment w:val="center"/>
                    <w:rPr>
                      <w:rFonts w:hint="eastAsia" w:ascii="宋体" w:hAnsi="宋体" w:cs="宋体"/>
                      <w:b w:val="0"/>
                      <w:bCs w:val="0"/>
                      <w:color w:val="000000"/>
                      <w:sz w:val="21"/>
                      <w:szCs w:val="21"/>
                    </w:rPr>
                  </w:pPr>
                  <w:r>
                    <w:rPr>
                      <w:rFonts w:hint="eastAsia" w:ascii="宋体" w:hAnsi="宋体" w:cs="宋体"/>
                      <w:b w:val="0"/>
                      <w:bCs w:val="0"/>
                      <w:color w:val="000000"/>
                      <w:sz w:val="21"/>
                      <w:szCs w:val="21"/>
                    </w:rPr>
                    <w:t>持续</w:t>
                  </w:r>
                </w:p>
              </w:tc>
              <w:tc>
                <w:tcPr>
                  <w:tcW w:w="999" w:type="dxa"/>
                  <w:noWrap w:val="0"/>
                  <w:vAlign w:val="center"/>
                </w:tcPr>
                <w:p>
                  <w:pPr>
                    <w:spacing w:line="360" w:lineRule="auto"/>
                    <w:jc w:val="center"/>
                    <w:rPr>
                      <w:rFonts w:hint="eastAsia" w:ascii="宋体" w:hAnsi="宋体" w:cs="宋体"/>
                      <w:b w:val="0"/>
                      <w:bCs w:val="0"/>
                      <w:spacing w:val="-6"/>
                      <w:sz w:val="21"/>
                      <w:szCs w:val="21"/>
                    </w:rPr>
                  </w:pPr>
                  <w:r>
                    <w:rPr>
                      <w:rFonts w:hint="eastAsia" w:ascii="宋体" w:hAnsi="宋体" w:cs="宋体"/>
                      <w:b w:val="0"/>
                      <w:bCs w:val="0"/>
                      <w:spacing w:val="-6"/>
                      <w:sz w:val="21"/>
                      <w:szCs w:val="21"/>
                    </w:rPr>
                    <w:t>韩伟</w:t>
                  </w:r>
                </w:p>
                <w:p>
                  <w:pPr>
                    <w:spacing w:line="360" w:lineRule="auto"/>
                    <w:jc w:val="center"/>
                    <w:rPr>
                      <w:rFonts w:hint="eastAsia" w:ascii="宋体" w:hAnsi="宋体" w:cs="宋体"/>
                      <w:b w:val="0"/>
                      <w:bCs w:val="0"/>
                      <w:spacing w:val="-6"/>
                      <w:sz w:val="21"/>
                      <w:szCs w:val="21"/>
                    </w:rPr>
                  </w:pPr>
                  <w:r>
                    <w:rPr>
                      <w:rFonts w:hint="eastAsia" w:ascii="宋体" w:hAnsi="宋体" w:cs="宋体"/>
                      <w:b w:val="0"/>
                      <w:bCs w:val="0"/>
                      <w:spacing w:val="-6"/>
                      <w:sz w:val="21"/>
                      <w:szCs w:val="21"/>
                    </w:rPr>
                    <w:t>20</w:t>
                  </w:r>
                  <w:r>
                    <w:rPr>
                      <w:rFonts w:hint="eastAsia" w:ascii="宋体" w:hAnsi="宋体" w:cs="宋体"/>
                      <w:b w:val="0"/>
                      <w:bCs w:val="0"/>
                      <w:spacing w:val="-6"/>
                      <w:sz w:val="21"/>
                      <w:szCs w:val="21"/>
                      <w:lang w:val="en-US" w:eastAsia="zh-CN"/>
                    </w:rPr>
                    <w:t>21</w:t>
                  </w:r>
                  <w:r>
                    <w:rPr>
                      <w:rFonts w:hint="eastAsia" w:ascii="宋体" w:hAnsi="宋体" w:cs="宋体"/>
                      <w:b w:val="0"/>
                      <w:bCs w:val="0"/>
                      <w:spacing w:val="-6"/>
                      <w:sz w:val="21"/>
                      <w:szCs w:val="21"/>
                    </w:rPr>
                    <w:t>.</w:t>
                  </w:r>
                  <w:r>
                    <w:rPr>
                      <w:rFonts w:hint="eastAsia" w:ascii="宋体" w:hAnsi="宋体" w:cs="宋体"/>
                      <w:b w:val="0"/>
                      <w:bCs w:val="0"/>
                      <w:spacing w:val="-6"/>
                      <w:sz w:val="21"/>
                      <w:szCs w:val="21"/>
                      <w:lang w:val="en-US" w:eastAsia="zh-CN"/>
                    </w:rPr>
                    <w:t>11</w:t>
                  </w:r>
                  <w:r>
                    <w:rPr>
                      <w:rFonts w:hint="eastAsia" w:ascii="宋体" w:hAnsi="宋体" w:cs="宋体"/>
                      <w:b w:val="0"/>
                      <w:bCs w:val="0"/>
                      <w:spacing w:val="-6"/>
                      <w:sz w:val="21"/>
                      <w:szCs w:val="21"/>
                    </w:rPr>
                    <w:t>.</w:t>
                  </w:r>
                  <w:r>
                    <w:rPr>
                      <w:rFonts w:hint="eastAsia" w:ascii="宋体" w:hAnsi="宋体" w:cs="宋体"/>
                      <w:b w:val="0"/>
                      <w:bCs w:val="0"/>
                      <w:spacing w:val="-6"/>
                      <w:sz w:val="21"/>
                      <w:szCs w:val="21"/>
                      <w:lang w:val="en-US" w:eastAsia="zh-CN"/>
                    </w:rPr>
                    <w:t>26</w:t>
                  </w:r>
                </w:p>
              </w:tc>
            </w:tr>
          </w:tbl>
          <w:p>
            <w:pPr>
              <w:pStyle w:val="2"/>
              <w:spacing w:line="360" w:lineRule="auto"/>
              <w:rPr>
                <w:b w:val="0"/>
                <w:bCs w:val="0"/>
                <w:sz w:val="21"/>
                <w:szCs w:val="21"/>
              </w:rPr>
            </w:pPr>
          </w:p>
          <w:p>
            <w:pPr>
              <w:pStyle w:val="2"/>
              <w:spacing w:line="360" w:lineRule="auto"/>
              <w:rPr>
                <w:b w:val="0"/>
                <w:bCs w:val="0"/>
                <w:sz w:val="21"/>
                <w:szCs w:val="21"/>
              </w:rPr>
            </w:pPr>
          </w:p>
          <w:p>
            <w:pPr>
              <w:pStyle w:val="2"/>
              <w:spacing w:line="360" w:lineRule="auto"/>
              <w:rPr>
                <w:b w:val="0"/>
                <w:bCs w:val="0"/>
                <w:sz w:val="21"/>
                <w:szCs w:val="21"/>
              </w:rPr>
            </w:pPr>
            <w:r>
              <w:rPr>
                <w:rFonts w:hint="eastAsia" w:asciiTheme="minorEastAsia" w:hAnsiTheme="minorEastAsia" w:eastAsiaTheme="minorEastAsia"/>
                <w:b w:val="0"/>
                <w:bCs w:val="0"/>
                <w:sz w:val="21"/>
                <w:szCs w:val="21"/>
              </w:rPr>
              <w:t>——</w:t>
            </w:r>
            <w:r>
              <w:rPr>
                <w:rFonts w:hint="eastAsia" w:asciiTheme="minorEastAsia" w:hAnsiTheme="minorEastAsia" w:eastAsiaTheme="minorEastAsia"/>
                <w:b w:val="0"/>
                <w:bCs w:val="0"/>
                <w:sz w:val="21"/>
                <w:szCs w:val="21"/>
                <w:lang w:val="en-US" w:eastAsia="zh-CN"/>
              </w:rPr>
              <w:t>年度保持基本</w:t>
            </w:r>
            <w:r>
              <w:rPr>
                <w:rFonts w:hint="eastAsia" w:asciiTheme="minorEastAsia" w:hAnsiTheme="minorEastAsia" w:eastAsiaTheme="minorEastAsia"/>
                <w:b w:val="0"/>
                <w:bCs w:val="0"/>
                <w:sz w:val="21"/>
                <w:szCs w:val="21"/>
              </w:rPr>
              <w:t>符合</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rPr>
            </w:pPr>
            <w:r>
              <w:rPr>
                <w:rFonts w:hint="eastAsia" w:ascii="宋体" w:hAnsi="宋体" w:eastAsia="宋体" w:cs="Arial"/>
                <w:b w:val="0"/>
                <w:bCs w:val="0"/>
                <w:spacing w:val="-6"/>
                <w:sz w:val="21"/>
                <w:szCs w:val="21"/>
                <w:lang w:val="en-US" w:eastAsia="zh-CN"/>
              </w:rPr>
              <w:t>能力</w:t>
            </w:r>
          </w:p>
        </w:tc>
        <w:tc>
          <w:tcPr>
            <w:tcW w:w="960" w:type="dxa"/>
          </w:tcPr>
          <w:p>
            <w:pPr>
              <w:spacing w:line="360" w:lineRule="auto"/>
              <w:rPr>
                <w:rFonts w:hint="default"/>
                <w:b w:val="0"/>
                <w:bCs w:val="0"/>
                <w:sz w:val="21"/>
                <w:szCs w:val="21"/>
                <w:lang w:val="en-US" w:eastAsia="zh-CN"/>
              </w:rPr>
            </w:pPr>
            <w:r>
              <w:rPr>
                <w:rFonts w:hint="eastAsia"/>
                <w:b w:val="0"/>
                <w:bCs w:val="0"/>
                <w:sz w:val="21"/>
                <w:szCs w:val="21"/>
                <w:lang w:val="en-US" w:eastAsia="zh-CN"/>
              </w:rPr>
              <w:t>7.2</w:t>
            </w:r>
          </w:p>
        </w:tc>
        <w:tc>
          <w:tcPr>
            <w:tcW w:w="10004" w:type="dxa"/>
          </w:tcPr>
          <w:p>
            <w:pPr>
              <w:spacing w:line="360" w:lineRule="auto"/>
              <w:ind w:firstLine="420" w:firstLineChars="200"/>
              <w:rPr>
                <w:b w:val="0"/>
                <w:bCs w:val="0"/>
                <w:sz w:val="21"/>
                <w:szCs w:val="21"/>
              </w:rPr>
            </w:pPr>
            <w:r>
              <w:rPr>
                <w:rFonts w:hint="eastAsia"/>
                <w:b w:val="0"/>
                <w:bCs w:val="0"/>
                <w:sz w:val="21"/>
                <w:szCs w:val="21"/>
              </w:rPr>
              <w:t>策划有《人力资源控制程序》。</w:t>
            </w:r>
          </w:p>
          <w:p>
            <w:pPr>
              <w:pStyle w:val="2"/>
              <w:spacing w:line="360" w:lineRule="auto"/>
              <w:ind w:firstLine="460" w:firstLineChars="200"/>
              <w:rPr>
                <w:rFonts w:hint="eastAsia"/>
                <w:b w:val="0"/>
                <w:bCs w:val="0"/>
                <w:sz w:val="21"/>
                <w:szCs w:val="21"/>
                <w:lang w:val="en-US" w:eastAsia="zh-CN"/>
              </w:rPr>
            </w:pPr>
            <w:r>
              <w:rPr>
                <w:rFonts w:hint="eastAsia"/>
                <w:b w:val="0"/>
                <w:bCs w:val="0"/>
                <w:sz w:val="21"/>
                <w:szCs w:val="21"/>
                <w:lang w:val="en-US" w:eastAsia="zh-CN"/>
              </w:rPr>
              <w:t>查管理手册“</w:t>
            </w:r>
            <w:r>
              <w:rPr>
                <w:rFonts w:hint="eastAsia"/>
                <w:b w:val="0"/>
                <w:bCs w:val="0"/>
                <w:sz w:val="21"/>
                <w:szCs w:val="21"/>
                <w:lang w:eastAsia="zh-CN"/>
              </w:rPr>
              <w:t>表2 部门职能”</w:t>
            </w:r>
            <w:r>
              <w:rPr>
                <w:rFonts w:hint="eastAsia"/>
                <w:b w:val="0"/>
                <w:bCs w:val="0"/>
                <w:sz w:val="21"/>
                <w:szCs w:val="21"/>
                <w:lang w:val="en-US" w:eastAsia="zh-CN"/>
              </w:rPr>
              <w:t>里对各部门职责进行了规定；</w:t>
            </w:r>
          </w:p>
          <w:p>
            <w:pPr>
              <w:spacing w:line="360" w:lineRule="auto"/>
              <w:ind w:firstLine="420" w:firstLineChars="200"/>
              <w:jc w:val="left"/>
              <w:rPr>
                <w:rFonts w:hint="eastAsia"/>
                <w:b w:val="0"/>
                <w:bCs w:val="0"/>
                <w:sz w:val="21"/>
                <w:szCs w:val="21"/>
                <w:lang w:val="en-US" w:eastAsia="zh-CN"/>
              </w:rPr>
            </w:pPr>
            <w:r>
              <w:rPr>
                <w:rFonts w:hint="eastAsia"/>
                <w:b w:val="0"/>
                <w:bCs w:val="0"/>
                <w:sz w:val="21"/>
                <w:szCs w:val="21"/>
                <w:lang w:val="en-US" w:eastAsia="zh-CN"/>
              </w:rPr>
              <w:t>出示有“岗位能力</w:t>
            </w:r>
            <w:r>
              <w:rPr>
                <w:rFonts w:hint="eastAsia" w:ascii="Times New Roman" w:hAnsi="Times New Roman" w:eastAsia="宋体" w:cs="Times New Roman"/>
                <w:b w:val="0"/>
                <w:bCs w:val="0"/>
                <w:sz w:val="21"/>
                <w:szCs w:val="21"/>
                <w:lang w:val="en-US" w:eastAsia="zh-CN"/>
              </w:rPr>
              <w:t>确认表”编制：郑杨梅2021.1.28，批准：李萌迪  2021.1.28；抽</w:t>
            </w:r>
            <w:r>
              <w:rPr>
                <w:rFonts w:hint="eastAsia"/>
                <w:b w:val="0"/>
                <w:bCs w:val="0"/>
                <w:sz w:val="21"/>
                <w:szCs w:val="21"/>
                <w:lang w:val="en-US" w:eastAsia="zh-CN"/>
              </w:rPr>
              <w:t>查内容如下：</w:t>
            </w:r>
          </w:p>
          <w:p>
            <w:pPr>
              <w:pStyle w:val="2"/>
              <w:spacing w:line="360" w:lineRule="auto"/>
              <w:rPr>
                <w:rFonts w:hint="default"/>
                <w:b w:val="0"/>
                <w:bCs w:val="0"/>
                <w:sz w:val="21"/>
                <w:szCs w:val="21"/>
                <w:lang w:val="en-US" w:eastAsia="zh-CN"/>
              </w:rPr>
            </w:pPr>
            <w:r>
              <w:rPr>
                <w:b w:val="0"/>
                <w:bCs w:val="0"/>
                <w:sz w:val="21"/>
                <w:szCs w:val="21"/>
              </w:rPr>
              <w:drawing>
                <wp:inline distT="0" distB="0" distL="114300" distR="114300">
                  <wp:extent cx="6187440" cy="2322830"/>
                  <wp:effectExtent l="0" t="0" r="0" b="889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7"/>
                          <a:stretch>
                            <a:fillRect/>
                          </a:stretch>
                        </pic:blipFill>
                        <pic:spPr>
                          <a:xfrm>
                            <a:off x="0" y="0"/>
                            <a:ext cx="6187440" cy="2322830"/>
                          </a:xfrm>
                          <a:prstGeom prst="rect">
                            <a:avLst/>
                          </a:prstGeom>
                          <a:noFill/>
                          <a:ln>
                            <a:noFill/>
                          </a:ln>
                        </pic:spPr>
                      </pic:pic>
                    </a:graphicData>
                  </a:graphic>
                </wp:inline>
              </w:drawing>
            </w:r>
          </w:p>
          <w:p>
            <w:pPr>
              <w:pStyle w:val="2"/>
              <w:spacing w:line="360" w:lineRule="auto"/>
              <w:rPr>
                <w:b w:val="0"/>
                <w:bCs w:val="0"/>
                <w:sz w:val="21"/>
                <w:szCs w:val="21"/>
              </w:rPr>
            </w:pPr>
            <w:r>
              <w:rPr>
                <w:rFonts w:hint="eastAsia"/>
                <w:b w:val="0"/>
                <w:bCs w:val="0"/>
                <w:sz w:val="21"/>
                <w:szCs w:val="21"/>
              </w:rPr>
              <w:t>——查持证上岗人员</w:t>
            </w:r>
          </w:p>
          <w:p>
            <w:pPr>
              <w:keepNext w:val="0"/>
              <w:keepLines w:val="0"/>
              <w:widowControl/>
              <w:suppressLineNumbers w:val="0"/>
              <w:spacing w:line="360" w:lineRule="auto"/>
              <w:ind w:firstLine="420" w:firstLineChars="200"/>
              <w:jc w:val="left"/>
              <w:rPr>
                <w:rFonts w:hint="eastAsia" w:ascii="Times New Roman" w:hAnsi="Times New Roman" w:eastAsia="宋体" w:cs="Times New Roman"/>
                <w:b w:val="0"/>
                <w:bCs w:val="0"/>
                <w:spacing w:val="0"/>
                <w:kern w:val="2"/>
                <w:sz w:val="21"/>
                <w:szCs w:val="21"/>
                <w:lang w:val="en-US" w:eastAsia="zh-CN" w:bidi="ar-SA"/>
              </w:rPr>
            </w:pPr>
            <w:r>
              <w:rPr>
                <w:rFonts w:hint="eastAsia"/>
                <w:b w:val="0"/>
                <w:bCs w:val="0"/>
                <w:sz w:val="21"/>
                <w:szCs w:val="21"/>
                <w:lang w:val="en-US" w:eastAsia="zh-CN"/>
              </w:rPr>
              <w:t>提供有</w:t>
            </w:r>
            <w:r>
              <w:rPr>
                <w:rFonts w:hint="eastAsia" w:ascii="Times New Roman" w:hAnsi="Times New Roman" w:eastAsia="宋体" w:cs="Times New Roman"/>
                <w:b w:val="0"/>
                <w:bCs w:val="0"/>
                <w:spacing w:val="0"/>
                <w:kern w:val="2"/>
                <w:sz w:val="21"/>
                <w:szCs w:val="21"/>
                <w:lang w:val="en-US" w:eastAsia="zh-CN" w:bidi="ar-SA"/>
              </w:rPr>
              <w:t>建筑施工企业专职安全生产管理人员安全生产考核合格证书、质量员证书、电工操作证、高处作业证，均在有效期内。具体见企业文件夹扫描件。</w:t>
            </w:r>
          </w:p>
          <w:p>
            <w:pPr>
              <w:pStyle w:val="2"/>
              <w:spacing w:line="360" w:lineRule="auto"/>
              <w:rPr>
                <w:b w:val="0"/>
                <w:bCs w:val="0"/>
                <w:sz w:val="21"/>
                <w:szCs w:val="21"/>
              </w:rPr>
            </w:pPr>
          </w:p>
          <w:p>
            <w:pPr>
              <w:pStyle w:val="2"/>
              <w:spacing w:line="360" w:lineRule="auto"/>
              <w:rPr>
                <w:b w:val="0"/>
                <w:bCs w:val="0"/>
                <w:sz w:val="21"/>
                <w:szCs w:val="21"/>
              </w:rPr>
            </w:pPr>
            <w:r>
              <w:rPr>
                <w:rFonts w:hint="eastAsia"/>
                <w:b w:val="0"/>
                <w:bCs w:val="0"/>
                <w:sz w:val="21"/>
                <w:szCs w:val="21"/>
              </w:rPr>
              <w:t>——查培训计划及培训记录</w:t>
            </w:r>
          </w:p>
          <w:p>
            <w:pPr>
              <w:spacing w:line="360" w:lineRule="auto"/>
              <w:ind w:firstLine="420" w:firstLineChars="200"/>
              <w:jc w:val="left"/>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2021年度培训计划显示，全年培训项目共</w:t>
            </w:r>
            <w:r>
              <w:rPr>
                <w:rFonts w:hint="eastAsia" w:ascii="Times New Roman" w:hAnsi="Times New Roman" w:eastAsia="宋体" w:cs="Times New Roman"/>
                <w:b w:val="0"/>
                <w:bCs w:val="0"/>
                <w:sz w:val="21"/>
                <w:szCs w:val="21"/>
                <w:lang w:val="en-US" w:eastAsia="zh-CN"/>
              </w:rPr>
              <w:t>6</w:t>
            </w:r>
            <w:r>
              <w:rPr>
                <w:rFonts w:hint="eastAsia" w:ascii="Times New Roman" w:hAnsi="Times New Roman" w:eastAsia="宋体" w:cs="Times New Roman"/>
                <w:b w:val="0"/>
                <w:bCs w:val="0"/>
                <w:sz w:val="21"/>
                <w:szCs w:val="21"/>
              </w:rPr>
              <w:t>项，包括：体系标准；销售与谈判技巧； 消防安全培训 ； 供应商管理制度；办公软件学习；如施工安全注意事项等。</w:t>
            </w:r>
          </w:p>
          <w:p>
            <w:pPr>
              <w:pStyle w:val="2"/>
              <w:spacing w:line="360" w:lineRule="auto"/>
              <w:rPr>
                <w:b w:val="0"/>
                <w:bCs w:val="0"/>
                <w:sz w:val="21"/>
                <w:szCs w:val="21"/>
              </w:rPr>
            </w:pPr>
            <w:r>
              <w:rPr>
                <w:rFonts w:hint="eastAsia"/>
                <w:b w:val="0"/>
                <w:bCs w:val="0"/>
                <w:sz w:val="21"/>
                <w:szCs w:val="21"/>
              </w:rPr>
              <w:t>跟踪抽查相应的培训记录</w:t>
            </w:r>
          </w:p>
          <w:p>
            <w:pPr>
              <w:spacing w:line="360" w:lineRule="auto"/>
              <w:ind w:firstLine="420" w:firstLineChars="200"/>
              <w:rPr>
                <w:rFonts w:hint="eastAsia"/>
                <w:b w:val="0"/>
                <w:bCs w:val="0"/>
                <w:sz w:val="21"/>
                <w:szCs w:val="21"/>
                <w:lang w:val="en-US" w:eastAsia="zh-CN"/>
              </w:rPr>
            </w:pPr>
            <w:r>
              <w:rPr>
                <w:rFonts w:hint="eastAsia"/>
                <w:b w:val="0"/>
                <w:bCs w:val="0"/>
                <w:sz w:val="21"/>
                <w:szCs w:val="21"/>
              </w:rPr>
              <w:t>抽1，2021</w:t>
            </w:r>
            <w:r>
              <w:rPr>
                <w:rFonts w:hint="eastAsia"/>
                <w:b w:val="0"/>
                <w:bCs w:val="0"/>
                <w:sz w:val="21"/>
                <w:szCs w:val="21"/>
                <w:lang w:val="en-US" w:eastAsia="zh-CN"/>
              </w:rPr>
              <w:t>.5.6.</w:t>
            </w:r>
            <w:r>
              <w:rPr>
                <w:rFonts w:hint="eastAsia"/>
                <w:b w:val="0"/>
                <w:bCs w:val="0"/>
                <w:sz w:val="21"/>
                <w:szCs w:val="21"/>
              </w:rPr>
              <w:t>；培</w:t>
            </w:r>
            <w:r>
              <w:rPr>
                <w:rFonts w:hint="eastAsia"/>
                <w:b w:val="0"/>
                <w:bCs w:val="0"/>
                <w:sz w:val="21"/>
                <w:szCs w:val="21"/>
                <w:lang w:val="en-US" w:eastAsia="zh-CN"/>
              </w:rPr>
              <w:t>训题目：消防安全培训；参训人员：李萌迪、韩伟、杨湛、王国杰、欧智文。</w:t>
            </w:r>
          </w:p>
          <w:p>
            <w:pPr>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抽2，2021.1.20.；培训题目：标准学习 ；参训人员：李萌迪、韩伟、杨湛、王国杰、欧智文</w:t>
            </w:r>
          </w:p>
          <w:p>
            <w:pPr>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抽3，2021.6.20.；培训题目：供应商管理制度；参训人员：严建恒、方建仙、涂楚芬</w:t>
            </w:r>
          </w:p>
          <w:p>
            <w:pPr>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——以上培训均有效果评价。</w:t>
            </w:r>
          </w:p>
          <w:p>
            <w:pPr>
              <w:spacing w:line="360" w:lineRule="auto"/>
              <w:rPr>
                <w:b w:val="0"/>
                <w:bCs w:val="0"/>
                <w:sz w:val="21"/>
                <w:szCs w:val="21"/>
              </w:rPr>
            </w:pPr>
            <w:r>
              <w:rPr>
                <w:rFonts w:hint="eastAsia"/>
                <w:b w:val="0"/>
                <w:bCs w:val="0"/>
                <w:sz w:val="21"/>
                <w:szCs w:val="21"/>
              </w:rPr>
              <w:t>——</w:t>
            </w:r>
            <w:r>
              <w:rPr>
                <w:rFonts w:hint="eastAsia"/>
                <w:b w:val="0"/>
                <w:bCs w:val="0"/>
                <w:sz w:val="21"/>
                <w:szCs w:val="21"/>
                <w:lang w:val="en-US" w:eastAsia="zh-CN"/>
              </w:rPr>
              <w:t>年度保持</w:t>
            </w:r>
            <w:r>
              <w:rPr>
                <w:rFonts w:hint="eastAsia"/>
                <w:b w:val="0"/>
                <w:bCs w:val="0"/>
                <w:sz w:val="21"/>
                <w:szCs w:val="21"/>
              </w:rPr>
              <w:t>基本符合。</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highlight w:val="none"/>
              </w:rPr>
            </w:pPr>
            <w:r>
              <w:rPr>
                <w:rFonts w:hint="eastAsia" w:ascii="宋体" w:hAnsi="宋体" w:eastAsia="宋体" w:cs="Arial"/>
                <w:b w:val="0"/>
                <w:bCs w:val="0"/>
                <w:spacing w:val="-6"/>
                <w:sz w:val="21"/>
                <w:szCs w:val="21"/>
                <w:highlight w:val="none"/>
                <w:lang w:val="en-US" w:eastAsia="zh-CN"/>
              </w:rPr>
              <w:t>意识</w:t>
            </w:r>
          </w:p>
        </w:tc>
        <w:tc>
          <w:tcPr>
            <w:tcW w:w="960" w:type="dxa"/>
          </w:tcPr>
          <w:p>
            <w:pPr>
              <w:spacing w:line="360" w:lineRule="auto"/>
              <w:rPr>
                <w:rFonts w:hint="default"/>
                <w:b w:val="0"/>
                <w:bCs w:val="0"/>
                <w:sz w:val="21"/>
                <w:szCs w:val="21"/>
                <w:highlight w:val="none"/>
                <w:lang w:val="en-US" w:eastAsia="zh-CN"/>
              </w:rPr>
            </w:pPr>
            <w:r>
              <w:rPr>
                <w:rFonts w:hint="eastAsia"/>
                <w:b w:val="0"/>
                <w:bCs w:val="0"/>
                <w:sz w:val="21"/>
                <w:szCs w:val="21"/>
                <w:highlight w:val="none"/>
                <w:lang w:val="en-US" w:eastAsia="zh-CN"/>
              </w:rPr>
              <w:t>7.3</w:t>
            </w:r>
          </w:p>
        </w:tc>
        <w:tc>
          <w:tcPr>
            <w:tcW w:w="10004" w:type="dxa"/>
          </w:tcPr>
          <w:p>
            <w:pPr>
              <w:spacing w:line="360" w:lineRule="auto"/>
              <w:ind w:firstLine="420" w:firstLineChars="200"/>
              <w:rPr>
                <w:rFonts w:hint="eastAsia"/>
                <w:b w:val="0"/>
                <w:bCs w:val="0"/>
                <w:sz w:val="21"/>
                <w:szCs w:val="21"/>
              </w:rPr>
            </w:pPr>
            <w:r>
              <w:rPr>
                <w:rFonts w:hint="eastAsia"/>
                <w:b w:val="0"/>
                <w:bCs w:val="0"/>
                <w:sz w:val="21"/>
                <w:szCs w:val="21"/>
              </w:rPr>
              <w:t>询问行政部负责人郑杨梅、市场部</w:t>
            </w:r>
            <w:r>
              <w:rPr>
                <w:rFonts w:hint="eastAsia"/>
                <w:b w:val="0"/>
                <w:bCs w:val="0"/>
                <w:sz w:val="21"/>
                <w:szCs w:val="21"/>
                <w:lang w:val="en-US" w:eastAsia="zh-CN"/>
              </w:rPr>
              <w:t>王国杰</w:t>
            </w:r>
            <w:r>
              <w:rPr>
                <w:rFonts w:hint="eastAsia"/>
                <w:b w:val="0"/>
                <w:bCs w:val="0"/>
                <w:sz w:val="21"/>
                <w:szCs w:val="21"/>
              </w:rPr>
              <w:t>，其对组织方针和所在工作岗位的质量目标基本熟悉，也了解自己的工作效益会影响组织质量管理体系的有效运行。</w:t>
            </w:r>
          </w:p>
          <w:p>
            <w:pPr>
              <w:pStyle w:val="2"/>
              <w:spacing w:line="360" w:lineRule="auto"/>
              <w:rPr>
                <w:b w:val="0"/>
                <w:bCs w:val="0"/>
                <w:sz w:val="21"/>
                <w:szCs w:val="21"/>
              </w:rPr>
            </w:pP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highlight w:val="none"/>
              </w:rPr>
            </w:pPr>
            <w:r>
              <w:rPr>
                <w:rFonts w:hint="eastAsia" w:ascii="宋体" w:hAnsi="宋体" w:eastAsia="宋体" w:cs="Arial"/>
                <w:b w:val="0"/>
                <w:bCs w:val="0"/>
                <w:spacing w:val="-6"/>
                <w:sz w:val="21"/>
                <w:szCs w:val="21"/>
                <w:highlight w:val="none"/>
                <w:lang w:val="en-US" w:eastAsia="zh-CN"/>
              </w:rPr>
              <w:t>文件化信息</w:t>
            </w:r>
          </w:p>
        </w:tc>
        <w:tc>
          <w:tcPr>
            <w:tcW w:w="960" w:type="dxa"/>
          </w:tcPr>
          <w:p>
            <w:pPr>
              <w:spacing w:line="360" w:lineRule="auto"/>
              <w:rPr>
                <w:rFonts w:hint="default"/>
                <w:b w:val="0"/>
                <w:bCs w:val="0"/>
                <w:sz w:val="21"/>
                <w:szCs w:val="21"/>
                <w:highlight w:val="none"/>
                <w:lang w:val="en-US" w:eastAsia="zh-CN"/>
              </w:rPr>
            </w:pPr>
            <w:r>
              <w:rPr>
                <w:rFonts w:hint="eastAsia"/>
                <w:b w:val="0"/>
                <w:bCs w:val="0"/>
                <w:sz w:val="21"/>
                <w:szCs w:val="21"/>
                <w:highlight w:val="none"/>
                <w:lang w:val="en-US" w:eastAsia="zh-CN"/>
              </w:rPr>
              <w:t>7.5</w:t>
            </w:r>
          </w:p>
        </w:tc>
        <w:tc>
          <w:tcPr>
            <w:tcW w:w="10004" w:type="dxa"/>
          </w:tcPr>
          <w:p>
            <w:pPr>
              <w:spacing w:line="360" w:lineRule="auto"/>
              <w:ind w:firstLine="420" w:firstLineChars="200"/>
              <w:rPr>
                <w:b w:val="0"/>
                <w:bCs w:val="0"/>
                <w:color w:val="000000" w:themeColor="text1"/>
                <w:sz w:val="21"/>
                <w:szCs w:val="21"/>
              </w:rPr>
            </w:pPr>
            <w:r>
              <w:rPr>
                <w:rFonts w:hint="eastAsia"/>
                <w:b w:val="0"/>
                <w:bCs w:val="0"/>
                <w:color w:val="000000" w:themeColor="text1"/>
                <w:sz w:val="21"/>
                <w:szCs w:val="21"/>
              </w:rPr>
              <w:t>受审核方建立的管理体系文件包括：</w:t>
            </w:r>
          </w:p>
          <w:p>
            <w:pPr>
              <w:numPr>
                <w:ilvl w:val="0"/>
                <w:numId w:val="7"/>
              </w:numPr>
              <w:spacing w:line="360" w:lineRule="auto"/>
              <w:rPr>
                <w:rFonts w:asciiTheme="minorEastAsia" w:hAnsiTheme="minorEastAsia" w:eastAsiaTheme="minorEastAsia" w:cstheme="minorEastAsia"/>
                <w:b w:val="0"/>
                <w:bCs w:val="0"/>
                <w:color w:val="auto"/>
                <w:sz w:val="21"/>
                <w:szCs w:val="21"/>
              </w:rPr>
            </w:pPr>
            <w:r>
              <w:rPr>
                <w:rFonts w:hint="eastAsia"/>
                <w:b w:val="0"/>
                <w:bCs w:val="0"/>
                <w:color w:val="auto"/>
                <w:sz w:val="21"/>
                <w:szCs w:val="21"/>
              </w:rPr>
              <w:t>管理手册</w:t>
            </w:r>
            <w:r>
              <w:rPr>
                <w:rFonts w:hint="eastAsia" w:asciiTheme="minorEastAsia" w:hAnsiTheme="minorEastAsia" w:eastAsiaTheme="minorEastAsia" w:cstheme="minorEastAsia"/>
                <w:b w:val="0"/>
                <w:bCs w:val="0"/>
                <w:color w:val="auto"/>
                <w:sz w:val="21"/>
                <w:szCs w:val="21"/>
              </w:rPr>
              <w:t xml:space="preserve"> SLL/OHSM-A/0-</w:t>
            </w:r>
            <w:r>
              <w:rPr>
                <w:rFonts w:hint="eastAsia" w:asciiTheme="minorEastAsia" w:hAnsiTheme="minorEastAsia" w:eastAsiaTheme="minorEastAsia" w:cstheme="minorEastAsia"/>
                <w:b w:val="0"/>
                <w:bCs w:val="0"/>
                <w:color w:val="auto"/>
                <w:sz w:val="21"/>
                <w:szCs w:val="21"/>
                <w:lang w:eastAsia="zh-CN"/>
              </w:rPr>
              <w:t>2020</w:t>
            </w:r>
            <w:r>
              <w:rPr>
                <w:rFonts w:hint="eastAsia" w:asciiTheme="minorEastAsia" w:hAnsiTheme="minorEastAsia" w:eastAsiaTheme="minorEastAsia" w:cstheme="minorEastAsia"/>
                <w:b w:val="0"/>
                <w:bCs w:val="0"/>
                <w:color w:val="auto"/>
                <w:sz w:val="21"/>
                <w:szCs w:val="21"/>
              </w:rPr>
              <w:t>版A/0，发布时间：</w:t>
            </w:r>
            <w:r>
              <w:rPr>
                <w:rFonts w:hint="eastAsia" w:asciiTheme="minorEastAsia" w:hAnsiTheme="minorEastAsia" w:eastAsiaTheme="minorEastAsia" w:cstheme="minorEastAsia"/>
                <w:b w:val="0"/>
                <w:bCs w:val="0"/>
                <w:color w:val="auto"/>
                <w:sz w:val="21"/>
                <w:szCs w:val="21"/>
                <w:lang w:eastAsia="zh-CN"/>
              </w:rPr>
              <w:t>20</w:t>
            </w:r>
            <w:r>
              <w:rPr>
                <w:rFonts w:hint="eastAsia" w:asciiTheme="minorEastAsia" w:hAnsiTheme="minorEastAsia" w:eastAsiaTheme="minorEastAsia" w:cstheme="minorEastAsia"/>
                <w:b w:val="0"/>
                <w:bCs w:val="0"/>
                <w:color w:val="auto"/>
                <w:sz w:val="21"/>
                <w:szCs w:val="21"/>
                <w:lang w:val="en-US" w:eastAsia="zh-CN"/>
              </w:rPr>
              <w:t>19</w:t>
            </w:r>
            <w:r>
              <w:rPr>
                <w:rFonts w:hint="eastAsia" w:asciiTheme="minorEastAsia" w:hAnsiTheme="minorEastAsia" w:eastAsiaTheme="minorEastAsia" w:cstheme="minorEastAsia"/>
                <w:b w:val="0"/>
                <w:bCs w:val="0"/>
                <w:color w:val="auto"/>
                <w:sz w:val="21"/>
                <w:szCs w:val="21"/>
              </w:rPr>
              <w:t>年</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月</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日    实施时间：</w:t>
            </w:r>
            <w:r>
              <w:rPr>
                <w:rFonts w:hint="eastAsia" w:asciiTheme="minorEastAsia" w:hAnsiTheme="minorEastAsia" w:eastAsiaTheme="minorEastAsia" w:cstheme="minorEastAsia"/>
                <w:b w:val="0"/>
                <w:bCs w:val="0"/>
                <w:color w:val="auto"/>
                <w:sz w:val="21"/>
                <w:szCs w:val="21"/>
                <w:lang w:eastAsia="zh-CN"/>
              </w:rPr>
              <w:t>20</w:t>
            </w:r>
            <w:r>
              <w:rPr>
                <w:rFonts w:hint="eastAsia" w:asciiTheme="minorEastAsia" w:hAnsiTheme="minorEastAsia" w:eastAsiaTheme="minorEastAsia" w:cstheme="minorEastAsia"/>
                <w:b w:val="0"/>
                <w:bCs w:val="0"/>
                <w:color w:val="auto"/>
                <w:sz w:val="21"/>
                <w:szCs w:val="21"/>
                <w:lang w:val="en-US" w:eastAsia="zh-CN"/>
              </w:rPr>
              <w:t>19</w:t>
            </w:r>
            <w:r>
              <w:rPr>
                <w:rFonts w:hint="eastAsia" w:asciiTheme="minorEastAsia" w:hAnsiTheme="minorEastAsia" w:eastAsiaTheme="minorEastAsia" w:cstheme="minorEastAsia"/>
                <w:b w:val="0"/>
                <w:bCs w:val="0"/>
                <w:color w:val="auto"/>
                <w:sz w:val="21"/>
                <w:szCs w:val="21"/>
              </w:rPr>
              <w:t>年</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月</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 xml:space="preserve">日 </w:t>
            </w:r>
          </w:p>
          <w:p>
            <w:pPr>
              <w:spacing w:line="360" w:lineRule="auto"/>
              <w:rPr>
                <w:rFonts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2.程序文件，含</w:t>
            </w:r>
            <w:r>
              <w:rPr>
                <w:rFonts w:hint="eastAsia" w:asciiTheme="minorEastAsia" w:hAnsiTheme="minorEastAsia" w:eastAsiaTheme="minorEastAsia" w:cstheme="minorEastAsia"/>
                <w:b w:val="0"/>
                <w:bCs w:val="0"/>
                <w:color w:val="auto"/>
                <w:sz w:val="21"/>
                <w:szCs w:val="21"/>
                <w:lang w:val="en-US" w:eastAsia="zh-CN"/>
              </w:rPr>
              <w:t>23</w:t>
            </w:r>
            <w:r>
              <w:rPr>
                <w:rFonts w:hint="eastAsia" w:asciiTheme="minorEastAsia" w:hAnsiTheme="minorEastAsia" w:eastAsiaTheme="minorEastAsia" w:cstheme="minorEastAsia"/>
                <w:b w:val="0"/>
                <w:bCs w:val="0"/>
                <w:color w:val="auto"/>
                <w:sz w:val="21"/>
                <w:szCs w:val="21"/>
              </w:rPr>
              <w:t>个文件，包括标准要求的形成文件的信息。</w:t>
            </w:r>
          </w:p>
          <w:p>
            <w:pPr>
              <w:spacing w:line="360" w:lineRule="auto"/>
              <w:rPr>
                <w:rFonts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.体系运行所需要的文件和记录</w:t>
            </w:r>
          </w:p>
          <w:p>
            <w:pPr>
              <w:spacing w:line="360" w:lineRule="auto"/>
              <w:ind w:firstLine="420" w:firstLineChars="200"/>
              <w:rPr>
                <w:b w:val="0"/>
                <w:bCs w:val="0"/>
                <w:sz w:val="21"/>
                <w:szCs w:val="21"/>
              </w:rPr>
            </w:pPr>
            <w:r>
              <w:rPr>
                <w:rFonts w:hint="eastAsia"/>
                <w:b w:val="0"/>
                <w:bCs w:val="0"/>
                <w:sz w:val="21"/>
                <w:szCs w:val="21"/>
              </w:rPr>
              <w:t>编制了《文件控制程序》《记录控制程序》用于对管理体系文件，符合标准要求。</w:t>
            </w:r>
          </w:p>
          <w:p>
            <w:pPr>
              <w:spacing w:line="360" w:lineRule="auto"/>
              <w:ind w:firstLine="420" w:firstLineChars="200"/>
              <w:rPr>
                <w:b w:val="0"/>
                <w:bCs w:val="0"/>
                <w:sz w:val="21"/>
                <w:szCs w:val="21"/>
              </w:rPr>
            </w:pPr>
            <w:r>
              <w:rPr>
                <w:rFonts w:hint="eastAsia"/>
                <w:b w:val="0"/>
                <w:bCs w:val="0"/>
                <w:sz w:val="21"/>
                <w:szCs w:val="21"/>
              </w:rPr>
              <w:t>查</w:t>
            </w:r>
            <w:r>
              <w:rPr>
                <w:rFonts w:hint="eastAsia"/>
                <w:b w:val="0"/>
                <w:bCs w:val="0"/>
                <w:sz w:val="21"/>
                <w:szCs w:val="21"/>
                <w:lang w:eastAsia="zh-CN"/>
              </w:rPr>
              <w:t>行政部</w:t>
            </w:r>
            <w:r>
              <w:rPr>
                <w:rFonts w:hint="eastAsia"/>
                <w:b w:val="0"/>
                <w:bCs w:val="0"/>
                <w:sz w:val="21"/>
                <w:szCs w:val="21"/>
              </w:rPr>
              <w:t>管理手册、管理制度等文件均保管良好，为有效版本。</w:t>
            </w:r>
          </w:p>
          <w:p>
            <w:pPr>
              <w:spacing w:line="360" w:lineRule="auto"/>
              <w:ind w:firstLine="420" w:firstLineChars="200"/>
              <w:rPr>
                <w:b w:val="0"/>
                <w:bCs w:val="0"/>
                <w:sz w:val="21"/>
                <w:szCs w:val="21"/>
              </w:rPr>
            </w:pPr>
            <w:r>
              <w:rPr>
                <w:rFonts w:hint="eastAsia"/>
                <w:b w:val="0"/>
                <w:bCs w:val="0"/>
                <w:sz w:val="21"/>
                <w:szCs w:val="21"/>
                <w:lang w:eastAsia="zh-CN"/>
              </w:rPr>
              <w:t>行政部</w:t>
            </w:r>
            <w:r>
              <w:rPr>
                <w:rFonts w:hint="eastAsia"/>
                <w:b w:val="0"/>
                <w:bCs w:val="0"/>
                <w:sz w:val="21"/>
                <w:szCs w:val="21"/>
              </w:rPr>
              <w:t>负责收集有关产品的国家标准、行业标准的最新版本，分发到相关部门使用；收回旧标准。</w:t>
            </w:r>
          </w:p>
          <w:p>
            <w:pPr>
              <w:spacing w:line="360" w:lineRule="auto"/>
              <w:ind w:firstLine="420" w:firstLineChars="200"/>
              <w:rPr>
                <w:b w:val="0"/>
                <w:bCs w:val="0"/>
                <w:sz w:val="21"/>
                <w:szCs w:val="21"/>
              </w:rPr>
            </w:pPr>
            <w:r>
              <w:rPr>
                <w:rFonts w:hint="eastAsia"/>
                <w:b w:val="0"/>
                <w:bCs w:val="0"/>
                <w:sz w:val="21"/>
                <w:szCs w:val="21"/>
              </w:rPr>
              <w:t>查见《法律法规清单》，内容包括：序号、文件名称、编号、版本等，收集基本全面，基本符合。</w:t>
            </w:r>
          </w:p>
          <w:p>
            <w:pPr>
              <w:spacing w:line="360" w:lineRule="auto"/>
              <w:rPr>
                <w:b w:val="0"/>
                <w:bCs w:val="0"/>
                <w:sz w:val="21"/>
                <w:szCs w:val="21"/>
              </w:rPr>
            </w:pPr>
            <w:r>
              <w:rPr>
                <w:rFonts w:hint="eastAsia"/>
                <w:b w:val="0"/>
                <w:bCs w:val="0"/>
                <w:sz w:val="21"/>
                <w:szCs w:val="21"/>
              </w:rPr>
              <w:t>以上外来文件保管良好，均为有效版本。</w:t>
            </w:r>
          </w:p>
          <w:p>
            <w:pPr>
              <w:spacing w:line="360" w:lineRule="auto"/>
              <w:ind w:firstLine="420" w:firstLineChars="200"/>
              <w:rPr>
                <w:b w:val="0"/>
                <w:bCs w:val="0"/>
                <w:sz w:val="21"/>
                <w:szCs w:val="21"/>
              </w:rPr>
            </w:pPr>
            <w:r>
              <w:rPr>
                <w:rFonts w:hint="eastAsia"/>
                <w:b w:val="0"/>
                <w:bCs w:val="0"/>
                <w:sz w:val="21"/>
                <w:szCs w:val="21"/>
              </w:rPr>
              <w:t>查见《记录清单》，内容包括：序号、记录名称、编号、保存期等。</w:t>
            </w:r>
          </w:p>
          <w:p>
            <w:pPr>
              <w:spacing w:line="360" w:lineRule="auto"/>
              <w:ind w:firstLine="420" w:firstLineChars="200"/>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共登记有设备一览表、管理评审计划、内部审核年度计划</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rPr>
              <w:t>文件发放回收记录、单年度培训计划、培训记录表、环境因素清单等。</w:t>
            </w:r>
          </w:p>
          <w:p>
            <w:pPr>
              <w:spacing w:line="360" w:lineRule="auto"/>
              <w:ind w:firstLine="420" w:firstLineChars="200"/>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保存期限为三年。</w:t>
            </w:r>
          </w:p>
          <w:p>
            <w:pPr>
              <w:spacing w:line="360" w:lineRule="auto"/>
              <w:ind w:firstLine="420" w:firstLineChars="200"/>
              <w:rPr>
                <w:b w:val="0"/>
                <w:bCs w:val="0"/>
                <w:sz w:val="21"/>
                <w:szCs w:val="21"/>
              </w:rPr>
            </w:pPr>
            <w:r>
              <w:rPr>
                <w:rFonts w:hint="eastAsia"/>
                <w:b w:val="0"/>
                <w:bCs w:val="0"/>
                <w:sz w:val="21"/>
                <w:szCs w:val="21"/>
              </w:rPr>
              <w:t>抽查</w:t>
            </w:r>
            <w:r>
              <w:rPr>
                <w:rFonts w:hint="eastAsia"/>
                <w:b w:val="0"/>
                <w:bCs w:val="0"/>
                <w:sz w:val="21"/>
                <w:szCs w:val="21"/>
                <w:lang w:eastAsia="zh-CN"/>
              </w:rPr>
              <w:t>行政部</w:t>
            </w:r>
            <w:r>
              <w:rPr>
                <w:rFonts w:hint="eastAsia"/>
                <w:b w:val="0"/>
                <w:bCs w:val="0"/>
                <w:sz w:val="21"/>
                <w:szCs w:val="21"/>
              </w:rPr>
              <w:t>劳保用品发放清单、培训记录表、受控文件清单，填写及保管符合要求。</w:t>
            </w:r>
            <w:r>
              <w:rPr>
                <w:rFonts w:hint="eastAsia"/>
                <w:b w:val="0"/>
                <w:bCs w:val="0"/>
                <w:sz w:val="21"/>
                <w:szCs w:val="21"/>
              </w:rPr>
              <w:br w:type="textWrapping"/>
            </w:r>
            <w:r>
              <w:rPr>
                <w:rFonts w:hint="eastAsia"/>
                <w:b w:val="0"/>
                <w:bCs w:val="0"/>
                <w:sz w:val="21"/>
                <w:szCs w:val="21"/>
              </w:rPr>
              <w:t xml:space="preserve"> </w:t>
            </w:r>
            <w:r>
              <w:rPr>
                <w:b w:val="0"/>
                <w:bCs w:val="0"/>
                <w:sz w:val="21"/>
                <w:szCs w:val="21"/>
              </w:rPr>
              <w:t xml:space="preserve">   </w:t>
            </w:r>
            <w:r>
              <w:rPr>
                <w:rFonts w:hint="eastAsia"/>
                <w:b w:val="0"/>
                <w:bCs w:val="0"/>
                <w:sz w:val="21"/>
                <w:szCs w:val="21"/>
              </w:rPr>
              <w:t>各部门保存各记录，按时间整理，放置在文件柜中，以便检索，</w:t>
            </w:r>
            <w:r>
              <w:rPr>
                <w:rFonts w:hint="eastAsia"/>
                <w:b w:val="0"/>
                <w:bCs w:val="0"/>
                <w:sz w:val="21"/>
                <w:szCs w:val="21"/>
                <w:lang w:eastAsia="zh-CN"/>
              </w:rPr>
              <w:t>行政部</w:t>
            </w:r>
            <w:r>
              <w:rPr>
                <w:rFonts w:hint="eastAsia"/>
                <w:b w:val="0"/>
                <w:bCs w:val="0"/>
                <w:sz w:val="21"/>
                <w:szCs w:val="21"/>
              </w:rPr>
              <w:t>定期对其进行检查，目前保存完好。名称，编号构成记录的唯一性标识。</w:t>
            </w:r>
          </w:p>
          <w:p>
            <w:pPr>
              <w:spacing w:line="360" w:lineRule="auto"/>
              <w:ind w:firstLine="420" w:firstLineChars="200"/>
              <w:rPr>
                <w:b w:val="0"/>
                <w:bCs w:val="0"/>
                <w:sz w:val="21"/>
                <w:szCs w:val="21"/>
              </w:rPr>
            </w:pPr>
            <w:r>
              <w:rPr>
                <w:rFonts w:hint="eastAsia"/>
                <w:b w:val="0"/>
                <w:bCs w:val="0"/>
                <w:sz w:val="21"/>
                <w:szCs w:val="21"/>
              </w:rPr>
              <w:t>介绍：尚未有销毁记录，若有由</w:t>
            </w:r>
            <w:r>
              <w:rPr>
                <w:rFonts w:hint="eastAsia"/>
                <w:b w:val="0"/>
                <w:bCs w:val="0"/>
                <w:sz w:val="21"/>
                <w:szCs w:val="21"/>
                <w:lang w:eastAsia="zh-CN"/>
              </w:rPr>
              <w:t>行政部</w:t>
            </w:r>
            <w:r>
              <w:rPr>
                <w:rFonts w:hint="eastAsia"/>
                <w:b w:val="0"/>
                <w:bCs w:val="0"/>
                <w:sz w:val="21"/>
                <w:szCs w:val="21"/>
              </w:rPr>
              <w:t>组织进行。</w:t>
            </w:r>
          </w:p>
          <w:p>
            <w:pPr>
              <w:pStyle w:val="2"/>
              <w:spacing w:line="360" w:lineRule="auto"/>
              <w:ind w:firstLine="460" w:firstLineChars="200"/>
              <w:rPr>
                <w:b w:val="0"/>
                <w:bCs w:val="0"/>
                <w:sz w:val="21"/>
                <w:szCs w:val="21"/>
              </w:rPr>
            </w:pPr>
            <w:r>
              <w:rPr>
                <w:rFonts w:hint="eastAsia"/>
                <w:b w:val="0"/>
                <w:bCs w:val="0"/>
                <w:sz w:val="21"/>
                <w:szCs w:val="21"/>
              </w:rPr>
              <w:t>其他自</w:t>
            </w:r>
            <w:r>
              <w:rPr>
                <w:rFonts w:hint="eastAsia"/>
                <w:b w:val="0"/>
                <w:bCs w:val="0"/>
                <w:sz w:val="21"/>
                <w:szCs w:val="21"/>
                <w:lang w:val="en-US" w:eastAsia="zh-CN"/>
              </w:rPr>
              <w:t>监1</w:t>
            </w:r>
            <w:r>
              <w:rPr>
                <w:rFonts w:hint="eastAsia"/>
                <w:b w:val="0"/>
                <w:bCs w:val="0"/>
                <w:sz w:val="21"/>
                <w:szCs w:val="21"/>
              </w:rPr>
              <w:t>后无变化</w:t>
            </w:r>
          </w:p>
          <w:p>
            <w:pPr>
              <w:spacing w:line="360" w:lineRule="auto"/>
              <w:rPr>
                <w:rFonts w:hint="default" w:eastAsia="宋体"/>
                <w:b w:val="0"/>
                <w:bCs w:val="0"/>
                <w:sz w:val="21"/>
                <w:szCs w:val="21"/>
                <w:lang w:val="en-US" w:eastAsia="zh-CN"/>
              </w:rPr>
            </w:pPr>
            <w:r>
              <w:rPr>
                <w:rFonts w:hint="eastAsia"/>
                <w:b w:val="0"/>
                <w:bCs w:val="0"/>
                <w:sz w:val="21"/>
                <w:szCs w:val="21"/>
                <w:lang w:eastAsia="zh-CN"/>
              </w:rPr>
              <w:t>——</w:t>
            </w:r>
            <w:r>
              <w:rPr>
                <w:rFonts w:hint="eastAsia"/>
                <w:b w:val="0"/>
                <w:bCs w:val="0"/>
                <w:sz w:val="21"/>
                <w:szCs w:val="21"/>
                <w:lang w:val="en-US" w:eastAsia="zh-CN"/>
              </w:rPr>
              <w:t>年度保持基本符合</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highlight w:val="none"/>
              </w:rPr>
            </w:pPr>
            <w:r>
              <w:rPr>
                <w:rFonts w:hint="eastAsia" w:ascii="宋体" w:hAnsi="宋体" w:eastAsia="宋体" w:cs="Arial"/>
                <w:b w:val="0"/>
                <w:bCs w:val="0"/>
                <w:spacing w:val="-6"/>
                <w:sz w:val="21"/>
                <w:szCs w:val="21"/>
                <w:highlight w:val="none"/>
                <w:lang w:val="en-US" w:eastAsia="zh-CN"/>
              </w:rPr>
              <w:t>运行策划和控制</w:t>
            </w:r>
          </w:p>
        </w:tc>
        <w:tc>
          <w:tcPr>
            <w:tcW w:w="960" w:type="dxa"/>
          </w:tcPr>
          <w:p>
            <w:pPr>
              <w:spacing w:line="360" w:lineRule="auto"/>
              <w:rPr>
                <w:rFonts w:hint="default"/>
                <w:b w:val="0"/>
                <w:bCs w:val="0"/>
                <w:sz w:val="21"/>
                <w:szCs w:val="21"/>
                <w:highlight w:val="none"/>
                <w:lang w:val="en-US" w:eastAsia="zh-CN"/>
              </w:rPr>
            </w:pPr>
            <w:r>
              <w:rPr>
                <w:rFonts w:hint="eastAsia"/>
                <w:b w:val="0"/>
                <w:bCs w:val="0"/>
                <w:sz w:val="21"/>
                <w:szCs w:val="21"/>
                <w:highlight w:val="none"/>
                <w:lang w:val="en-US" w:eastAsia="zh-CN"/>
              </w:rPr>
              <w:t>8.1</w:t>
            </w:r>
          </w:p>
        </w:tc>
        <w:tc>
          <w:tcPr>
            <w:tcW w:w="10004" w:type="dxa"/>
          </w:tcPr>
          <w:p>
            <w:pPr>
              <w:spacing w:line="360" w:lineRule="auto"/>
              <w:ind w:firstLine="420" w:firstLineChars="200"/>
              <w:rPr>
                <w:b w:val="0"/>
                <w:bCs w:val="0"/>
                <w:sz w:val="21"/>
                <w:szCs w:val="21"/>
              </w:rPr>
            </w:pPr>
            <w:r>
              <w:rPr>
                <w:rFonts w:hint="eastAsia"/>
                <w:b w:val="0"/>
                <w:bCs w:val="0"/>
                <w:sz w:val="21"/>
                <w:szCs w:val="21"/>
              </w:rPr>
              <w:t>部门执行</w:t>
            </w:r>
            <w:r>
              <w:rPr>
                <w:rFonts w:hint="eastAsia"/>
                <w:b w:val="0"/>
                <w:bCs w:val="0"/>
                <w:sz w:val="21"/>
                <w:szCs w:val="21"/>
                <w:lang w:eastAsia="zh-CN"/>
              </w:rPr>
              <w:t>《</w:t>
            </w:r>
            <w:r>
              <w:rPr>
                <w:rFonts w:hint="eastAsia"/>
                <w:b w:val="0"/>
                <w:bCs w:val="0"/>
                <w:sz w:val="21"/>
                <w:szCs w:val="21"/>
                <w:lang w:val="en-US" w:eastAsia="zh-CN"/>
              </w:rPr>
              <w:t>环境和职业健康安全运行控制管理程序》、《基础设施和工作环境控制程序》</w:t>
            </w:r>
            <w:r>
              <w:rPr>
                <w:rFonts w:hint="eastAsia"/>
                <w:b w:val="0"/>
                <w:bCs w:val="0"/>
                <w:sz w:val="21"/>
                <w:szCs w:val="21"/>
              </w:rPr>
              <w:t>、</w:t>
            </w:r>
            <w:r>
              <w:rPr>
                <w:rFonts w:hint="eastAsia"/>
                <w:b w:val="0"/>
                <w:bCs w:val="0"/>
                <w:sz w:val="21"/>
                <w:szCs w:val="21"/>
                <w:lang w:eastAsia="zh-CN"/>
              </w:rPr>
              <w:t>《</w:t>
            </w:r>
            <w:r>
              <w:rPr>
                <w:rFonts w:hint="eastAsia"/>
                <w:b w:val="0"/>
                <w:bCs w:val="0"/>
                <w:sz w:val="21"/>
                <w:szCs w:val="21"/>
                <w:lang w:val="en-US" w:eastAsia="zh-CN"/>
              </w:rPr>
              <w:t>易燃、易爆危险品控制程序》</w:t>
            </w:r>
            <w:r>
              <w:rPr>
                <w:rFonts w:hint="eastAsia"/>
                <w:b w:val="0"/>
                <w:bCs w:val="0"/>
                <w:sz w:val="21"/>
                <w:szCs w:val="21"/>
              </w:rPr>
              <w:t>等。</w:t>
            </w:r>
          </w:p>
          <w:p>
            <w:pPr>
              <w:spacing w:line="360" w:lineRule="auto"/>
              <w:ind w:firstLine="420" w:firstLineChars="200"/>
              <w:rPr>
                <w:b w:val="0"/>
                <w:bCs w:val="0"/>
                <w:sz w:val="21"/>
                <w:szCs w:val="21"/>
                <w:lang w:val="en-GB"/>
              </w:rPr>
            </w:pPr>
            <w:r>
              <w:rPr>
                <w:rFonts w:hint="eastAsia"/>
                <w:b w:val="0"/>
                <w:bCs w:val="0"/>
                <w:sz w:val="21"/>
                <w:szCs w:val="21"/>
                <w:lang w:val="en-GB"/>
              </w:rPr>
              <w:t>运行控制情况：办公过程注意节约用电，做到人走灯灭，电脑长时间不用时关机，下班前要关闭电源；办公区域内配置的灭火器,在有效期内。</w:t>
            </w:r>
          </w:p>
          <w:p>
            <w:pPr>
              <w:spacing w:line="360" w:lineRule="auto"/>
              <w:ind w:firstLine="420" w:firstLineChars="200"/>
              <w:rPr>
                <w:b w:val="0"/>
                <w:bCs w:val="0"/>
                <w:sz w:val="21"/>
                <w:szCs w:val="21"/>
                <w:lang w:val="en-GB"/>
              </w:rPr>
            </w:pPr>
            <w:r>
              <w:rPr>
                <w:rFonts w:hint="eastAsia"/>
                <w:b w:val="0"/>
                <w:bCs w:val="0"/>
                <w:sz w:val="21"/>
                <w:szCs w:val="21"/>
              </w:rPr>
              <w:t>办公过程使用的电器如：空调、电脑、灯具均符合安全设计要求，使用过程注意安全，预防触电，工作时间平均每天8小时；</w:t>
            </w:r>
          </w:p>
          <w:p>
            <w:pPr>
              <w:spacing w:line="360" w:lineRule="auto"/>
              <w:ind w:firstLine="420" w:firstLineChars="200"/>
              <w:rPr>
                <w:rFonts w:hint="eastAsia"/>
                <w:b w:val="0"/>
                <w:bCs w:val="0"/>
                <w:sz w:val="21"/>
                <w:szCs w:val="21"/>
                <w:lang w:val="en-GB"/>
              </w:rPr>
            </w:pPr>
            <w:r>
              <w:rPr>
                <w:rFonts w:hint="eastAsia"/>
                <w:b w:val="0"/>
                <w:bCs w:val="0"/>
                <w:sz w:val="21"/>
                <w:szCs w:val="21"/>
                <w:lang w:val="en-GB"/>
              </w:rPr>
              <w:t>办公用品按要求由</w:t>
            </w:r>
            <w:r>
              <w:rPr>
                <w:rFonts w:hint="eastAsia"/>
                <w:b w:val="0"/>
                <w:bCs w:val="0"/>
                <w:sz w:val="21"/>
                <w:szCs w:val="21"/>
                <w:lang w:eastAsia="zh-CN"/>
              </w:rPr>
              <w:t>行政部</w:t>
            </w:r>
            <w:r>
              <w:rPr>
                <w:rFonts w:hint="eastAsia"/>
                <w:b w:val="0"/>
                <w:bCs w:val="0"/>
                <w:sz w:val="21"/>
                <w:szCs w:val="21"/>
                <w:lang w:val="en-GB"/>
              </w:rPr>
              <w:t>负责发放，作好记录；</w:t>
            </w:r>
          </w:p>
          <w:p>
            <w:pPr>
              <w:spacing w:line="360" w:lineRule="auto"/>
              <w:ind w:firstLine="420" w:firstLineChars="200"/>
              <w:rPr>
                <w:b w:val="0"/>
                <w:bCs w:val="0"/>
                <w:sz w:val="21"/>
                <w:szCs w:val="21"/>
                <w:lang w:val="en-GB"/>
              </w:rPr>
            </w:pPr>
            <w:r>
              <w:rPr>
                <w:rFonts w:hint="eastAsia"/>
                <w:b w:val="0"/>
                <w:bCs w:val="0"/>
                <w:sz w:val="21"/>
                <w:szCs w:val="21"/>
              </w:rPr>
              <w:t>公司无外包，无承包，公司对供应商在采购过程中及运输交付的安全管理，在合同中具体有规定。</w:t>
            </w:r>
          </w:p>
          <w:p>
            <w:pPr>
              <w:pStyle w:val="2"/>
              <w:spacing w:line="360" w:lineRule="auto"/>
              <w:ind w:firstLine="460" w:firstLineChars="200"/>
              <w:rPr>
                <w:rFonts w:hint="eastAsia"/>
                <w:b w:val="0"/>
                <w:bCs w:val="0"/>
                <w:sz w:val="21"/>
                <w:szCs w:val="21"/>
                <w:lang w:val="en-US" w:eastAsia="zh-CN"/>
              </w:rPr>
            </w:pPr>
            <w:r>
              <w:rPr>
                <w:rFonts w:hint="eastAsia"/>
                <w:b w:val="0"/>
                <w:bCs w:val="0"/>
                <w:sz w:val="21"/>
                <w:szCs w:val="21"/>
                <w:lang w:val="en-US" w:eastAsia="zh-CN"/>
              </w:rPr>
              <w:t>抽：“</w:t>
            </w:r>
            <w:r>
              <w:rPr>
                <w:rFonts w:hint="default"/>
                <w:b w:val="0"/>
                <w:bCs w:val="0"/>
                <w:sz w:val="21"/>
                <w:szCs w:val="21"/>
                <w:lang w:val="en-US" w:eastAsia="zh-CN"/>
              </w:rPr>
              <w:t>过程监视和测量记录</w:t>
            </w:r>
            <w:r>
              <w:rPr>
                <w:rFonts w:hint="eastAsia"/>
                <w:b w:val="0"/>
                <w:bCs w:val="0"/>
                <w:sz w:val="21"/>
                <w:szCs w:val="21"/>
                <w:lang w:val="en-US" w:eastAsia="zh-CN"/>
              </w:rPr>
              <w:t>”，受检部门：办公区域（行政部、设计部、市场部、工程部、财务部）；内容如下：</w:t>
            </w:r>
          </w:p>
          <w:p>
            <w:pPr>
              <w:pStyle w:val="2"/>
              <w:spacing w:line="360" w:lineRule="auto"/>
              <w:rPr>
                <w:rFonts w:hint="eastAsia"/>
                <w:b w:val="0"/>
                <w:bCs w:val="0"/>
                <w:sz w:val="21"/>
                <w:szCs w:val="21"/>
                <w:lang w:val="en-US" w:eastAsia="zh-CN"/>
              </w:rPr>
            </w:pPr>
            <w:r>
              <w:rPr>
                <w:b w:val="0"/>
                <w:bCs w:val="0"/>
                <w:sz w:val="21"/>
                <w:szCs w:val="21"/>
              </w:rPr>
              <w:drawing>
                <wp:inline distT="0" distB="0" distL="114300" distR="114300">
                  <wp:extent cx="5143500" cy="2987040"/>
                  <wp:effectExtent l="0" t="0" r="762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143500" cy="2987040"/>
                          </a:xfrm>
                          <a:prstGeom prst="rect">
                            <a:avLst/>
                          </a:prstGeom>
                          <a:noFill/>
                          <a:ln>
                            <a:noFill/>
                          </a:ln>
                        </pic:spPr>
                      </pic:pic>
                    </a:graphicData>
                  </a:graphic>
                </wp:inline>
              </w:drawing>
            </w:r>
          </w:p>
          <w:p>
            <w:pPr>
              <w:pStyle w:val="2"/>
              <w:spacing w:line="360" w:lineRule="auto"/>
              <w:rPr>
                <w:rFonts w:hint="eastAsia"/>
                <w:b w:val="0"/>
                <w:bCs w:val="0"/>
                <w:sz w:val="21"/>
                <w:szCs w:val="21"/>
                <w:lang w:val="en-US" w:eastAsia="zh-CN"/>
              </w:rPr>
            </w:pPr>
            <w:r>
              <w:rPr>
                <w:rFonts w:hint="default"/>
                <w:b w:val="0"/>
                <w:bCs w:val="0"/>
                <w:sz w:val="21"/>
                <w:szCs w:val="21"/>
                <w:lang w:val="en-US" w:eastAsia="zh-CN"/>
              </w:rPr>
              <w:t>检查人：</w:t>
            </w:r>
            <w:r>
              <w:rPr>
                <w:rFonts w:hint="eastAsia"/>
                <w:b w:val="0"/>
                <w:bCs w:val="0"/>
                <w:sz w:val="21"/>
                <w:szCs w:val="21"/>
                <w:lang w:val="en-US" w:eastAsia="zh-CN"/>
              </w:rPr>
              <w:t>韩伟，2021.6.28.</w:t>
            </w:r>
          </w:p>
          <w:p>
            <w:pPr>
              <w:pStyle w:val="2"/>
              <w:spacing w:line="360" w:lineRule="auto"/>
              <w:rPr>
                <w:rFonts w:hint="eastAsia"/>
                <w:b w:val="0"/>
                <w:bCs w:val="0"/>
                <w:sz w:val="21"/>
                <w:szCs w:val="21"/>
                <w:lang w:val="en-US" w:eastAsia="zh-CN"/>
              </w:rPr>
            </w:pPr>
          </w:p>
          <w:p>
            <w:pPr>
              <w:pStyle w:val="2"/>
              <w:spacing w:line="360" w:lineRule="auto"/>
              <w:ind w:firstLine="460" w:firstLineChars="200"/>
              <w:rPr>
                <w:rFonts w:hint="eastAsia"/>
                <w:b w:val="0"/>
                <w:bCs w:val="0"/>
                <w:sz w:val="21"/>
                <w:szCs w:val="21"/>
                <w:lang w:val="en-US" w:eastAsia="zh-CN"/>
              </w:rPr>
            </w:pPr>
            <w:r>
              <w:rPr>
                <w:rFonts w:hint="eastAsia"/>
                <w:b w:val="0"/>
                <w:bCs w:val="0"/>
                <w:sz w:val="21"/>
                <w:szCs w:val="21"/>
                <w:lang w:val="en-US" w:eastAsia="zh-CN"/>
              </w:rPr>
              <w:t>另抽2021.9.30.及2021.3.30.</w:t>
            </w:r>
            <w:r>
              <w:rPr>
                <w:rFonts w:hint="default"/>
                <w:b w:val="0"/>
                <w:bCs w:val="0"/>
                <w:sz w:val="21"/>
                <w:szCs w:val="21"/>
                <w:lang w:val="en-US" w:eastAsia="zh-CN"/>
              </w:rPr>
              <w:t>过程监视和测量记录</w:t>
            </w:r>
            <w:r>
              <w:rPr>
                <w:rFonts w:hint="eastAsia"/>
                <w:b w:val="0"/>
                <w:bCs w:val="0"/>
                <w:sz w:val="21"/>
                <w:szCs w:val="21"/>
                <w:lang w:val="en-US" w:eastAsia="zh-CN"/>
              </w:rPr>
              <w:t>，均按规定记录。</w:t>
            </w:r>
          </w:p>
          <w:p>
            <w:pPr>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查“2021年劳护用品发放清单”</w:t>
            </w:r>
            <w:r>
              <w:rPr>
                <w:rFonts w:hint="eastAsia"/>
                <w:b w:val="0"/>
                <w:bCs w:val="0"/>
                <w:sz w:val="21"/>
                <w:szCs w:val="21"/>
              </w:rPr>
              <w:t>登记：郑杨梅  20</w:t>
            </w:r>
            <w:r>
              <w:rPr>
                <w:rFonts w:hint="eastAsia"/>
                <w:b w:val="0"/>
                <w:bCs w:val="0"/>
                <w:sz w:val="21"/>
                <w:szCs w:val="21"/>
                <w:lang w:val="en-US" w:eastAsia="zh-CN"/>
              </w:rPr>
              <w:t>21</w:t>
            </w:r>
            <w:r>
              <w:rPr>
                <w:b w:val="0"/>
                <w:bCs w:val="0"/>
                <w:sz w:val="21"/>
                <w:szCs w:val="21"/>
              </w:rPr>
              <w:t>.</w:t>
            </w:r>
            <w:r>
              <w:rPr>
                <w:rFonts w:hint="eastAsia"/>
                <w:b w:val="0"/>
                <w:bCs w:val="0"/>
                <w:sz w:val="21"/>
                <w:szCs w:val="21"/>
              </w:rPr>
              <w:t>5</w:t>
            </w:r>
            <w:r>
              <w:rPr>
                <w:b w:val="0"/>
                <w:bCs w:val="0"/>
                <w:sz w:val="21"/>
                <w:szCs w:val="21"/>
              </w:rPr>
              <w:t>.11</w:t>
            </w:r>
            <w:r>
              <w:rPr>
                <w:rFonts w:hint="eastAsia"/>
                <w:b w:val="0"/>
                <w:bCs w:val="0"/>
                <w:sz w:val="21"/>
                <w:szCs w:val="21"/>
                <w:lang w:eastAsia="zh-CN"/>
              </w:rPr>
              <w:t>；</w:t>
            </w:r>
            <w:r>
              <w:rPr>
                <w:rFonts w:hint="eastAsia"/>
                <w:b w:val="0"/>
                <w:bCs w:val="0"/>
                <w:sz w:val="21"/>
                <w:szCs w:val="21"/>
                <w:lang w:val="en-US" w:eastAsia="zh-CN"/>
              </w:rPr>
              <w:t>抽查内容如下：</w:t>
            </w:r>
          </w:p>
          <w:p>
            <w:pPr>
              <w:pStyle w:val="2"/>
              <w:spacing w:line="360" w:lineRule="auto"/>
              <w:rPr>
                <w:rFonts w:hint="default"/>
                <w:b w:val="0"/>
                <w:bCs w:val="0"/>
                <w:sz w:val="21"/>
                <w:szCs w:val="21"/>
                <w:lang w:val="en-US" w:eastAsia="zh-CN"/>
              </w:rPr>
            </w:pPr>
            <w:r>
              <w:rPr>
                <w:b w:val="0"/>
                <w:bCs w:val="0"/>
                <w:sz w:val="21"/>
                <w:szCs w:val="21"/>
              </w:rPr>
              <w:drawing>
                <wp:inline distT="0" distB="0" distL="114300" distR="114300">
                  <wp:extent cx="4970145" cy="2230755"/>
                  <wp:effectExtent l="0" t="0" r="1333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4970145" cy="2230755"/>
                          </a:xfrm>
                          <a:prstGeom prst="rect">
                            <a:avLst/>
                          </a:prstGeom>
                          <a:noFill/>
                          <a:ln>
                            <a:noFill/>
                          </a:ln>
                        </pic:spPr>
                      </pic:pic>
                    </a:graphicData>
                  </a:graphic>
                </wp:inline>
              </w:drawing>
            </w:r>
          </w:p>
          <w:p>
            <w:pPr>
              <w:spacing w:line="360" w:lineRule="auto"/>
              <w:rPr>
                <w:b w:val="0"/>
                <w:bCs w:val="0"/>
                <w:sz w:val="21"/>
                <w:szCs w:val="21"/>
              </w:rPr>
            </w:pPr>
            <w:r>
              <w:rPr>
                <w:rFonts w:hint="eastAsia"/>
                <w:b w:val="0"/>
                <w:bCs w:val="0"/>
                <w:sz w:val="21"/>
                <w:szCs w:val="21"/>
              </w:rPr>
              <w:t xml:space="preserve"> </w:t>
            </w:r>
          </w:p>
          <w:p>
            <w:pPr>
              <w:pStyle w:val="2"/>
              <w:spacing w:line="360" w:lineRule="auto"/>
              <w:ind w:firstLine="460" w:firstLineChars="200"/>
              <w:rPr>
                <w:rFonts w:hint="default"/>
                <w:b w:val="0"/>
                <w:bCs w:val="0"/>
                <w:sz w:val="21"/>
                <w:szCs w:val="21"/>
                <w:lang w:val="en-US" w:eastAsia="zh-CN"/>
              </w:rPr>
            </w:pPr>
            <w:r>
              <w:rPr>
                <w:rFonts w:hint="eastAsia"/>
                <w:b w:val="0"/>
                <w:bCs w:val="0"/>
                <w:sz w:val="21"/>
                <w:szCs w:val="21"/>
                <w:lang w:val="en-US" w:eastAsia="zh-CN"/>
              </w:rPr>
              <w:t>查社保：公司为员工缴纳社保</w:t>
            </w:r>
          </w:p>
          <w:p>
            <w:pPr>
              <w:pStyle w:val="2"/>
              <w:spacing w:line="360" w:lineRule="auto"/>
              <w:rPr>
                <w:rFonts w:hint="default"/>
                <w:b w:val="0"/>
                <w:bCs w:val="0"/>
                <w:sz w:val="21"/>
                <w:szCs w:val="21"/>
                <w:lang w:val="en-US" w:eastAsia="zh-CN"/>
              </w:rPr>
            </w:pPr>
            <w:r>
              <w:rPr>
                <w:b w:val="0"/>
                <w:bCs w:val="0"/>
                <w:sz w:val="21"/>
                <w:szCs w:val="21"/>
              </w:rPr>
              <w:drawing>
                <wp:inline distT="0" distB="0" distL="114300" distR="114300">
                  <wp:extent cx="5259070" cy="2209165"/>
                  <wp:effectExtent l="0" t="0" r="13970" b="6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59070" cy="2209165"/>
                          </a:xfrm>
                          <a:prstGeom prst="rect">
                            <a:avLst/>
                          </a:prstGeom>
                          <a:noFill/>
                          <a:ln>
                            <a:noFill/>
                          </a:ln>
                        </pic:spPr>
                      </pic:pic>
                    </a:graphicData>
                  </a:graphic>
                </wp:inline>
              </w:drawing>
            </w:r>
          </w:p>
          <w:p>
            <w:pPr>
              <w:pStyle w:val="2"/>
              <w:spacing w:line="360" w:lineRule="auto"/>
              <w:ind w:firstLine="460" w:firstLineChars="200"/>
              <w:rPr>
                <w:rFonts w:hint="eastAsia"/>
                <w:b w:val="0"/>
                <w:bCs w:val="0"/>
                <w:sz w:val="21"/>
                <w:szCs w:val="21"/>
                <w:lang w:val="en-US" w:eastAsia="zh-CN"/>
              </w:rPr>
            </w:pPr>
            <w:r>
              <w:rPr>
                <w:rFonts w:hint="eastAsia"/>
                <w:b w:val="0"/>
                <w:bCs w:val="0"/>
                <w:sz w:val="21"/>
                <w:szCs w:val="21"/>
                <w:lang w:val="en-US" w:eastAsia="zh-CN"/>
              </w:rPr>
              <w:t>查员工体检：提供有本年度体检报告，具体抽样见企业文件夹里的照片。</w:t>
            </w:r>
          </w:p>
          <w:p>
            <w:pPr>
              <w:pStyle w:val="2"/>
              <w:spacing w:line="360" w:lineRule="auto"/>
              <w:ind w:firstLine="460" w:firstLineChars="200"/>
              <w:rPr>
                <w:rFonts w:hint="default"/>
                <w:b w:val="0"/>
                <w:bCs w:val="0"/>
                <w:sz w:val="21"/>
                <w:szCs w:val="21"/>
                <w:lang w:val="en-US" w:eastAsia="zh-CN"/>
              </w:rPr>
            </w:pPr>
            <w:r>
              <w:rPr>
                <w:rFonts w:hint="eastAsia"/>
                <w:b w:val="0"/>
                <w:bCs w:val="0"/>
                <w:sz w:val="21"/>
                <w:szCs w:val="21"/>
                <w:lang w:val="en-US" w:eastAsia="zh-CN"/>
              </w:rPr>
              <w:t>查三级安全教育：提供有三级安全教育档案；抽查内容如下：</w:t>
            </w:r>
          </w:p>
          <w:p>
            <w:pPr>
              <w:pStyle w:val="2"/>
              <w:spacing w:line="360" w:lineRule="auto"/>
              <w:ind w:firstLine="460" w:firstLineChars="200"/>
              <w:rPr>
                <w:rFonts w:hint="default"/>
                <w:b w:val="0"/>
                <w:bCs w:val="0"/>
                <w:sz w:val="21"/>
                <w:szCs w:val="21"/>
                <w:lang w:val="en-US" w:eastAsia="zh-CN"/>
              </w:rPr>
            </w:pPr>
            <w:r>
              <w:rPr>
                <w:rFonts w:hint="eastAsia"/>
                <w:b w:val="0"/>
                <w:bCs w:val="0"/>
                <w:sz w:val="21"/>
                <w:szCs w:val="21"/>
                <w:lang w:val="en-US" w:eastAsia="zh-CN"/>
              </w:rPr>
              <w:t>编制单位：   深圳市丝路蓝创意展示有限公司</w:t>
            </w:r>
          </w:p>
          <w:p>
            <w:pPr>
              <w:pStyle w:val="2"/>
              <w:spacing w:line="360" w:lineRule="auto"/>
              <w:ind w:firstLine="460" w:firstLineChars="200"/>
              <w:rPr>
                <w:rFonts w:hint="eastAsia"/>
                <w:b w:val="0"/>
                <w:bCs w:val="0"/>
                <w:sz w:val="21"/>
                <w:szCs w:val="21"/>
                <w:lang w:val="en-US" w:eastAsia="zh-CN"/>
              </w:rPr>
            </w:pPr>
            <w:r>
              <w:rPr>
                <w:rFonts w:hint="eastAsia"/>
                <w:b w:val="0"/>
                <w:bCs w:val="0"/>
                <w:sz w:val="21"/>
                <w:szCs w:val="21"/>
                <w:lang w:val="en-US" w:eastAsia="zh-CN"/>
              </w:rPr>
              <w:t xml:space="preserve">编制时间：   2021年6月15日    </w:t>
            </w:r>
          </w:p>
          <w:p>
            <w:pPr>
              <w:pStyle w:val="2"/>
              <w:spacing w:line="360" w:lineRule="auto"/>
              <w:ind w:firstLine="460" w:firstLineChars="200"/>
            </w:pPr>
            <w:r>
              <w:drawing>
                <wp:inline distT="0" distB="0" distL="114300" distR="114300">
                  <wp:extent cx="3802380" cy="123444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802380" cy="1234440"/>
                          </a:xfrm>
                          <a:prstGeom prst="rect">
                            <a:avLst/>
                          </a:prstGeom>
                          <a:noFill/>
                          <a:ln>
                            <a:noFill/>
                          </a:ln>
                        </pic:spPr>
                      </pic:pic>
                    </a:graphicData>
                  </a:graphic>
                </wp:inline>
              </w:drawing>
            </w:r>
          </w:p>
          <w:p>
            <w:pPr>
              <w:pStyle w:val="2"/>
              <w:spacing w:line="360" w:lineRule="auto"/>
              <w:ind w:firstLine="460" w:firstLineChars="200"/>
            </w:pPr>
            <w:r>
              <w:drawing>
                <wp:inline distT="0" distB="0" distL="114300" distR="114300">
                  <wp:extent cx="3924300" cy="868680"/>
                  <wp:effectExtent l="0" t="0" r="762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3924300" cy="868680"/>
                          </a:xfrm>
                          <a:prstGeom prst="rect">
                            <a:avLst/>
                          </a:prstGeom>
                          <a:noFill/>
                          <a:ln>
                            <a:noFill/>
                          </a:ln>
                        </pic:spPr>
                      </pic:pic>
                    </a:graphicData>
                  </a:graphic>
                </wp:inline>
              </w:drawing>
            </w:r>
          </w:p>
          <w:p>
            <w:pPr>
              <w:pStyle w:val="2"/>
              <w:spacing w:line="360" w:lineRule="auto"/>
              <w:ind w:firstLine="460" w:firstLineChars="200"/>
            </w:pPr>
            <w:r>
              <w:drawing>
                <wp:inline distT="0" distB="0" distL="114300" distR="114300">
                  <wp:extent cx="3749040" cy="88392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3"/>
                          <a:stretch>
                            <a:fillRect/>
                          </a:stretch>
                        </pic:blipFill>
                        <pic:spPr>
                          <a:xfrm>
                            <a:off x="0" y="0"/>
                            <a:ext cx="3749040" cy="883920"/>
                          </a:xfrm>
                          <a:prstGeom prst="rect">
                            <a:avLst/>
                          </a:prstGeom>
                          <a:noFill/>
                          <a:ln>
                            <a:noFill/>
                          </a:ln>
                        </pic:spPr>
                      </pic:pic>
                    </a:graphicData>
                  </a:graphic>
                </wp:inline>
              </w:drawing>
            </w:r>
          </w:p>
          <w:p>
            <w:pPr>
              <w:pStyle w:val="2"/>
              <w:spacing w:line="360" w:lineRule="auto"/>
              <w:ind w:firstLine="460" w:firstLineChars="200"/>
              <w:rPr>
                <w:rFonts w:hint="eastAsia"/>
                <w:b w:val="0"/>
                <w:bCs w:val="0"/>
                <w:sz w:val="21"/>
                <w:szCs w:val="21"/>
                <w:lang w:val="en-US" w:eastAsia="zh-CN"/>
              </w:rPr>
            </w:pPr>
            <w:bookmarkStart w:id="3" w:name="_GoBack"/>
            <w:bookmarkEnd w:id="3"/>
            <w:r>
              <w:rPr>
                <w:rFonts w:hint="eastAsia"/>
                <w:b w:val="0"/>
                <w:bCs w:val="0"/>
                <w:sz w:val="21"/>
                <w:szCs w:val="21"/>
                <w:lang w:val="en-US" w:eastAsia="zh-CN"/>
              </w:rPr>
              <w:t xml:space="preserve">            </w:t>
            </w:r>
          </w:p>
          <w:p>
            <w:pPr>
              <w:pStyle w:val="2"/>
              <w:spacing w:line="360" w:lineRule="auto"/>
              <w:ind w:firstLine="460" w:firstLineChars="200"/>
              <w:rPr>
                <w:rFonts w:hint="default"/>
                <w:b w:val="0"/>
                <w:bCs w:val="0"/>
                <w:sz w:val="21"/>
                <w:szCs w:val="21"/>
                <w:lang w:val="en-US" w:eastAsia="zh-CN"/>
              </w:rPr>
            </w:pPr>
            <w:r>
              <w:rPr>
                <w:rFonts w:hint="eastAsia"/>
                <w:b w:val="0"/>
                <w:bCs w:val="0"/>
                <w:sz w:val="21"/>
                <w:szCs w:val="21"/>
                <w:lang w:val="en-US" w:eastAsia="zh-CN"/>
              </w:rPr>
              <w:t>提供有“</w:t>
            </w:r>
            <w:r>
              <w:rPr>
                <w:rFonts w:hint="eastAsia"/>
                <w:b w:val="0"/>
                <w:bCs w:val="0"/>
                <w:sz w:val="21"/>
                <w:szCs w:val="21"/>
              </w:rPr>
              <w:t>致相关方的一封信</w:t>
            </w:r>
            <w:r>
              <w:rPr>
                <w:rFonts w:hint="eastAsia"/>
                <w:b w:val="0"/>
                <w:bCs w:val="0"/>
                <w:sz w:val="21"/>
                <w:szCs w:val="21"/>
                <w:lang w:eastAsia="zh-CN"/>
              </w:rPr>
              <w:t>”，</w:t>
            </w:r>
            <w:r>
              <w:rPr>
                <w:rFonts w:hint="eastAsia"/>
                <w:b w:val="0"/>
                <w:bCs w:val="0"/>
                <w:sz w:val="21"/>
                <w:szCs w:val="21"/>
                <w:lang w:val="en-US" w:eastAsia="zh-CN"/>
              </w:rPr>
              <w:t>抽查内容如下：</w:t>
            </w:r>
          </w:p>
          <w:p>
            <w:pPr>
              <w:tabs>
                <w:tab w:val="left" w:pos="-180"/>
                <w:tab w:val="center" w:pos="900"/>
              </w:tabs>
              <w:spacing w:line="360" w:lineRule="auto"/>
              <w:ind w:left="2" w:firstLine="472" w:firstLineChars="225"/>
              <w:rPr>
                <w:rFonts w:hint="eastAsia"/>
                <w:b w:val="0"/>
                <w:bCs w:val="0"/>
                <w:sz w:val="21"/>
                <w:szCs w:val="21"/>
              </w:rPr>
            </w:pPr>
            <w:r>
              <w:rPr>
                <w:rFonts w:hint="eastAsia"/>
                <w:b w:val="0"/>
                <w:bCs w:val="0"/>
                <w:sz w:val="21"/>
                <w:szCs w:val="21"/>
              </w:rPr>
              <w:t>1. 所提供的原物料、施工过程、服务应满足国家、地方、行业的有关环境保护方面的法律法规的要求，在保证质量的前提下确保安全性能并减少包装材料的使用。</w:t>
            </w:r>
          </w:p>
          <w:p>
            <w:pPr>
              <w:tabs>
                <w:tab w:val="left" w:pos="-180"/>
                <w:tab w:val="center" w:pos="900"/>
              </w:tabs>
              <w:spacing w:line="360" w:lineRule="auto"/>
              <w:ind w:left="2" w:firstLine="472" w:firstLineChars="225"/>
              <w:rPr>
                <w:rFonts w:hint="eastAsia"/>
                <w:b w:val="0"/>
                <w:bCs w:val="0"/>
                <w:sz w:val="21"/>
                <w:szCs w:val="21"/>
              </w:rPr>
            </w:pPr>
            <w:r>
              <w:rPr>
                <w:rFonts w:hint="eastAsia"/>
                <w:b w:val="0"/>
                <w:bCs w:val="0"/>
                <w:sz w:val="21"/>
                <w:szCs w:val="21"/>
              </w:rPr>
              <w:t>2. 在施工活动或服务过程中</w:t>
            </w:r>
            <w:r>
              <w:rPr>
                <w:rFonts w:hint="eastAsia"/>
                <w:b w:val="0"/>
                <w:bCs w:val="0"/>
                <w:sz w:val="21"/>
                <w:szCs w:val="21"/>
                <w:lang w:val="en-US" w:eastAsia="zh-CN"/>
              </w:rPr>
              <w:t>工人及施工人员配戴安全帽以及安全防护用品，</w:t>
            </w:r>
            <w:r>
              <w:rPr>
                <w:rFonts w:hint="eastAsia"/>
                <w:b w:val="0"/>
                <w:bCs w:val="0"/>
                <w:sz w:val="21"/>
                <w:szCs w:val="21"/>
              </w:rPr>
              <w:t>应制定计划、采取措施，达到国家或地方的标准（每年都要有明显的削减，直至达标）。</w:t>
            </w:r>
          </w:p>
          <w:p>
            <w:pPr>
              <w:tabs>
                <w:tab w:val="left" w:pos="-180"/>
                <w:tab w:val="center" w:pos="900"/>
              </w:tabs>
              <w:spacing w:line="360" w:lineRule="auto"/>
              <w:ind w:left="2" w:firstLine="472" w:firstLineChars="225"/>
              <w:rPr>
                <w:rFonts w:hint="eastAsia"/>
                <w:b w:val="0"/>
                <w:bCs w:val="0"/>
                <w:sz w:val="21"/>
                <w:szCs w:val="21"/>
              </w:rPr>
            </w:pPr>
            <w:r>
              <w:rPr>
                <w:rFonts w:hint="eastAsia"/>
                <w:b w:val="0"/>
                <w:bCs w:val="0"/>
                <w:sz w:val="21"/>
                <w:szCs w:val="21"/>
              </w:rPr>
              <w:t>4. 在施工过程中应优先考虑采用无污染、少污染、无危害、少危害的工艺、设备、先进的操作方法等，不得采用国家或地方已禁止使用的施工工艺与设备。</w:t>
            </w:r>
          </w:p>
          <w:p>
            <w:pPr>
              <w:tabs>
                <w:tab w:val="left" w:pos="-180"/>
                <w:tab w:val="center" w:pos="900"/>
              </w:tabs>
              <w:spacing w:line="360" w:lineRule="auto"/>
              <w:ind w:left="2" w:firstLine="472" w:firstLineChars="225"/>
              <w:rPr>
                <w:rFonts w:hint="eastAsia"/>
                <w:b w:val="0"/>
                <w:bCs w:val="0"/>
                <w:sz w:val="21"/>
                <w:szCs w:val="21"/>
              </w:rPr>
            </w:pPr>
            <w:r>
              <w:rPr>
                <w:rFonts w:hint="eastAsia"/>
                <w:b w:val="0"/>
                <w:bCs w:val="0"/>
                <w:sz w:val="21"/>
                <w:szCs w:val="21"/>
              </w:rPr>
              <w:t>5. 妥善保管易燃、易爆或有毒有害物品，采取防范措施防止在储运过程中发生火灾、爆炸或泄漏等事故，造成污染及对人身的伤害。</w:t>
            </w:r>
          </w:p>
          <w:p>
            <w:pPr>
              <w:tabs>
                <w:tab w:val="left" w:pos="-180"/>
                <w:tab w:val="center" w:pos="900"/>
              </w:tabs>
              <w:spacing w:line="360" w:lineRule="auto"/>
              <w:ind w:left="2" w:firstLine="472" w:firstLineChars="225"/>
              <w:rPr>
                <w:rFonts w:hint="eastAsia"/>
                <w:b w:val="0"/>
                <w:bCs w:val="0"/>
                <w:sz w:val="21"/>
                <w:szCs w:val="21"/>
              </w:rPr>
            </w:pPr>
            <w:r>
              <w:rPr>
                <w:rFonts w:hint="eastAsia"/>
                <w:b w:val="0"/>
                <w:bCs w:val="0"/>
                <w:sz w:val="21"/>
                <w:szCs w:val="21"/>
              </w:rPr>
              <w:t>6. 在</w:t>
            </w:r>
            <w:r>
              <w:rPr>
                <w:rFonts w:hint="eastAsia"/>
                <w:b w:val="0"/>
                <w:bCs w:val="0"/>
                <w:sz w:val="21"/>
                <w:szCs w:val="21"/>
                <w:lang w:val="en-US" w:eastAsia="zh-CN"/>
              </w:rPr>
              <w:t>施工</w:t>
            </w:r>
            <w:r>
              <w:rPr>
                <w:rFonts w:hint="eastAsia"/>
                <w:b w:val="0"/>
                <w:bCs w:val="0"/>
                <w:sz w:val="21"/>
                <w:szCs w:val="21"/>
              </w:rPr>
              <w:t>过程中，应保</w:t>
            </w:r>
            <w:r>
              <w:rPr>
                <w:rFonts w:hint="eastAsia"/>
                <w:b w:val="0"/>
                <w:bCs w:val="0"/>
                <w:sz w:val="21"/>
                <w:szCs w:val="21"/>
                <w:lang w:val="en-US" w:eastAsia="zh-CN"/>
              </w:rPr>
              <w:t>证安全指示标牌树立显眼的地方</w:t>
            </w:r>
            <w:r>
              <w:rPr>
                <w:rFonts w:hint="eastAsia"/>
                <w:b w:val="0"/>
                <w:bCs w:val="0"/>
                <w:sz w:val="21"/>
                <w:szCs w:val="21"/>
              </w:rPr>
              <w:t>，</w:t>
            </w:r>
            <w:r>
              <w:rPr>
                <w:rFonts w:hint="eastAsia"/>
                <w:b w:val="0"/>
                <w:bCs w:val="0"/>
                <w:sz w:val="21"/>
                <w:szCs w:val="21"/>
                <w:lang w:val="en-US" w:eastAsia="zh-CN"/>
              </w:rPr>
              <w:t>确保灭火器及消防栓能正常使用</w:t>
            </w:r>
            <w:r>
              <w:rPr>
                <w:rFonts w:hint="eastAsia"/>
                <w:b w:val="0"/>
                <w:bCs w:val="0"/>
                <w:sz w:val="21"/>
                <w:szCs w:val="21"/>
              </w:rPr>
              <w:t>，不得</w:t>
            </w:r>
            <w:r>
              <w:rPr>
                <w:rFonts w:hint="eastAsia"/>
                <w:b w:val="0"/>
                <w:bCs w:val="0"/>
                <w:sz w:val="21"/>
                <w:szCs w:val="21"/>
                <w:lang w:val="en-US" w:eastAsia="zh-CN"/>
              </w:rPr>
              <w:t>在紧急情况出现失灵现象</w:t>
            </w:r>
            <w:r>
              <w:rPr>
                <w:rFonts w:hint="eastAsia"/>
                <w:b w:val="0"/>
                <w:bCs w:val="0"/>
                <w:sz w:val="21"/>
                <w:szCs w:val="21"/>
              </w:rPr>
              <w:t>。</w:t>
            </w:r>
            <w:r>
              <w:rPr>
                <w:rFonts w:hint="eastAsia"/>
                <w:b w:val="0"/>
                <w:bCs w:val="0"/>
                <w:sz w:val="21"/>
                <w:szCs w:val="21"/>
                <w:lang w:val="en-US" w:eastAsia="zh-CN"/>
              </w:rPr>
              <w:t>设备在使用</w:t>
            </w:r>
            <w:r>
              <w:rPr>
                <w:rFonts w:hint="eastAsia"/>
                <w:b w:val="0"/>
                <w:bCs w:val="0"/>
                <w:sz w:val="21"/>
                <w:szCs w:val="21"/>
              </w:rPr>
              <w:t>过程中，应遵守</w:t>
            </w:r>
            <w:r>
              <w:rPr>
                <w:rFonts w:hint="eastAsia"/>
                <w:b w:val="0"/>
                <w:bCs w:val="0"/>
                <w:sz w:val="21"/>
                <w:szCs w:val="21"/>
                <w:lang w:val="en-US" w:eastAsia="zh-CN"/>
              </w:rPr>
              <w:t>安全规范</w:t>
            </w:r>
            <w:r>
              <w:rPr>
                <w:rFonts w:hint="eastAsia"/>
                <w:b w:val="0"/>
                <w:bCs w:val="0"/>
                <w:sz w:val="21"/>
                <w:szCs w:val="21"/>
              </w:rPr>
              <w:t>，防止</w:t>
            </w:r>
            <w:r>
              <w:rPr>
                <w:rFonts w:hint="eastAsia"/>
                <w:b w:val="0"/>
                <w:bCs w:val="0"/>
                <w:sz w:val="21"/>
                <w:szCs w:val="21"/>
                <w:lang w:val="en-US" w:eastAsia="zh-CN"/>
              </w:rPr>
              <w:t>发生火灾及触电情况</w:t>
            </w:r>
            <w:r>
              <w:rPr>
                <w:rFonts w:hint="eastAsia"/>
                <w:b w:val="0"/>
                <w:bCs w:val="0"/>
                <w:sz w:val="21"/>
                <w:szCs w:val="21"/>
              </w:rPr>
              <w:t>。</w:t>
            </w:r>
          </w:p>
          <w:p>
            <w:pPr>
              <w:pStyle w:val="6"/>
              <w:spacing w:line="360" w:lineRule="auto"/>
              <w:rPr>
                <w:rFonts w:hint="eastAsia"/>
                <w:b w:val="0"/>
                <w:bCs w:val="0"/>
                <w:sz w:val="21"/>
                <w:szCs w:val="21"/>
              </w:rPr>
            </w:pPr>
            <w:r>
              <w:rPr>
                <w:rFonts w:hint="eastAsia"/>
                <w:b w:val="0"/>
                <w:bCs w:val="0"/>
                <w:sz w:val="21"/>
                <w:szCs w:val="21"/>
              </w:rPr>
              <w:t>为了使我们的员工有一个良好的、健康</w:t>
            </w:r>
            <w:r>
              <w:rPr>
                <w:rFonts w:hint="eastAsia"/>
                <w:b w:val="0"/>
                <w:bCs w:val="0"/>
                <w:sz w:val="21"/>
                <w:szCs w:val="21"/>
                <w:lang w:val="en-US" w:eastAsia="zh-CN"/>
              </w:rPr>
              <w:t>安全</w:t>
            </w:r>
            <w:r>
              <w:rPr>
                <w:rFonts w:hint="eastAsia"/>
                <w:b w:val="0"/>
                <w:bCs w:val="0"/>
                <w:sz w:val="21"/>
                <w:szCs w:val="21"/>
              </w:rPr>
              <w:t>的工作环境，我们期望所采取的旨在</w:t>
            </w:r>
            <w:r>
              <w:rPr>
                <w:rFonts w:hint="eastAsia"/>
                <w:b w:val="0"/>
                <w:bCs w:val="0"/>
                <w:sz w:val="21"/>
                <w:szCs w:val="21"/>
                <w:lang w:val="en-US" w:eastAsia="zh-CN"/>
              </w:rPr>
              <w:t>安全</w:t>
            </w:r>
            <w:r>
              <w:rPr>
                <w:rFonts w:hint="eastAsia"/>
                <w:b w:val="0"/>
                <w:bCs w:val="0"/>
                <w:sz w:val="21"/>
                <w:szCs w:val="21"/>
              </w:rPr>
              <w:t xml:space="preserve">和员工身心健康的活动得到各相关方的支持和配合。 </w:t>
            </w:r>
          </w:p>
          <w:p>
            <w:pPr>
              <w:spacing w:line="360" w:lineRule="auto"/>
              <w:jc w:val="both"/>
              <w:rPr>
                <w:rFonts w:hint="eastAsia"/>
                <w:b w:val="0"/>
                <w:bCs w:val="0"/>
                <w:sz w:val="21"/>
                <w:szCs w:val="21"/>
                <w:lang w:val="en-US" w:eastAsia="zh-CN"/>
              </w:rPr>
            </w:pPr>
            <w:r>
              <w:rPr>
                <w:rFonts w:hint="eastAsia"/>
                <w:b w:val="0"/>
                <w:bCs w:val="0"/>
                <w:sz w:val="21"/>
                <w:szCs w:val="21"/>
              </w:rPr>
              <w:t>深圳市丝路蓝创意展示有限公司　　20</w:t>
            </w:r>
            <w:r>
              <w:rPr>
                <w:rFonts w:hint="eastAsia"/>
                <w:b w:val="0"/>
                <w:bCs w:val="0"/>
                <w:sz w:val="21"/>
                <w:szCs w:val="21"/>
                <w:lang w:val="en-US" w:eastAsia="zh-CN"/>
              </w:rPr>
              <w:t>21</w:t>
            </w:r>
            <w:r>
              <w:rPr>
                <w:rFonts w:hint="eastAsia"/>
                <w:b w:val="0"/>
                <w:bCs w:val="0"/>
                <w:sz w:val="21"/>
                <w:szCs w:val="21"/>
              </w:rPr>
              <w:t>.1.18</w:t>
            </w:r>
          </w:p>
          <w:p>
            <w:pPr>
              <w:spacing w:line="360" w:lineRule="auto"/>
              <w:rPr>
                <w:rFonts w:hint="eastAsia"/>
                <w:b w:val="0"/>
                <w:bCs w:val="0"/>
                <w:sz w:val="21"/>
                <w:szCs w:val="21"/>
                <w:lang w:val="en-US" w:eastAsia="zh-CN"/>
              </w:rPr>
            </w:pPr>
          </w:p>
          <w:p>
            <w:pPr>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远程视频观察，办公区域，照明及通风良好，布局干净整齐，无线路裸漏及电路、火灾安全隐患，靠墙配置防火箱及灭火器。</w:t>
            </w:r>
          </w:p>
          <w:p>
            <w:pPr>
              <w:pStyle w:val="2"/>
              <w:spacing w:line="360" w:lineRule="auto"/>
              <w:ind w:firstLine="460" w:firstLineChars="200"/>
              <w:rPr>
                <w:rFonts w:hint="eastAsia"/>
                <w:b w:val="0"/>
                <w:bCs w:val="0"/>
                <w:sz w:val="21"/>
                <w:szCs w:val="21"/>
                <w:lang w:val="en-US" w:eastAsia="zh-CN"/>
              </w:rPr>
            </w:pPr>
            <w:r>
              <w:rPr>
                <w:rFonts w:hint="eastAsia"/>
                <w:b w:val="0"/>
                <w:bCs w:val="0"/>
                <w:sz w:val="21"/>
                <w:szCs w:val="21"/>
                <w:lang w:val="en-US" w:eastAsia="zh-CN"/>
              </w:rPr>
              <w:t>查：安全资金投入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设备材料</w:t>
                  </w:r>
                </w:p>
              </w:tc>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16820元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人员培训</w:t>
                  </w:r>
                </w:p>
              </w:tc>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3840元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劳保用品</w:t>
                  </w:r>
                </w:p>
              </w:tc>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安全标识</w:t>
                  </w:r>
                </w:p>
              </w:tc>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围栏</w:t>
                  </w:r>
                </w:p>
              </w:tc>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消防栓</w:t>
                  </w:r>
                </w:p>
              </w:tc>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灭火器</w:t>
                  </w:r>
                </w:p>
              </w:tc>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安全帽</w:t>
                  </w:r>
                </w:p>
              </w:tc>
              <w:tc>
                <w:tcPr>
                  <w:tcW w:w="426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手套</w:t>
                  </w:r>
                </w:p>
              </w:tc>
              <w:tc>
                <w:tcPr>
                  <w:tcW w:w="4261" w:type="dxa"/>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合计</w:t>
                  </w:r>
                </w:p>
              </w:tc>
              <w:tc>
                <w:tcPr>
                  <w:tcW w:w="4261" w:type="dxa"/>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fldChar w:fldCharType="begin"/>
                  </w:r>
                  <w:r>
                    <w:rPr>
                      <w:rFonts w:hint="eastAsia" w:ascii="宋体" w:hAnsi="宋体" w:eastAsia="宋体" w:cs="宋体"/>
                      <w:sz w:val="28"/>
                      <w:szCs w:val="28"/>
                      <w:vertAlign w:val="baseline"/>
                      <w:lang w:val="en-US" w:eastAsia="zh-CN"/>
                    </w:rPr>
                    <w:instrText xml:space="preserve"> = sum(B1:B9) \* MERGEFORMAT </w:instrText>
                  </w:r>
                  <w:r>
                    <w:rPr>
                      <w:rFonts w:hint="eastAsia" w:ascii="宋体" w:hAnsi="宋体" w:eastAsia="宋体" w:cs="宋体"/>
                      <w:sz w:val="28"/>
                      <w:szCs w:val="28"/>
                      <w:vertAlign w:val="baseline"/>
                      <w:lang w:val="en-US" w:eastAsia="zh-CN"/>
                    </w:rPr>
                    <w:fldChar w:fldCharType="separate"/>
                  </w:r>
                  <w:r>
                    <w:rPr>
                      <w:rFonts w:hint="eastAsia" w:ascii="宋体" w:hAnsi="宋体" w:eastAsia="宋体" w:cs="宋体"/>
                      <w:sz w:val="28"/>
                      <w:szCs w:val="28"/>
                      <w:vertAlign w:val="baseline"/>
                      <w:lang w:val="en-US" w:eastAsia="zh-CN"/>
                    </w:rPr>
                    <w:t>24780</w:t>
                  </w:r>
                  <w:r>
                    <w:rPr>
                      <w:rFonts w:hint="eastAsia" w:ascii="宋体" w:hAnsi="宋体" w:eastAsia="宋体" w:cs="宋体"/>
                      <w:sz w:val="28"/>
                      <w:szCs w:val="28"/>
                      <w:vertAlign w:val="baseline"/>
                      <w:lang w:val="en-US" w:eastAsia="zh-CN"/>
                    </w:rPr>
                    <w:fldChar w:fldCharType="end"/>
                  </w:r>
                  <w:r>
                    <w:rPr>
                      <w:rFonts w:hint="eastAsia" w:ascii="宋体" w:hAnsi="宋体" w:eastAsia="宋体" w:cs="宋体"/>
                      <w:sz w:val="28"/>
                      <w:szCs w:val="28"/>
                      <w:vertAlign w:val="baseline"/>
                      <w:lang w:val="en-US" w:eastAsia="zh-CN"/>
                    </w:rPr>
                    <w:t>元</w:t>
                  </w:r>
                </w:p>
              </w:tc>
            </w:tr>
          </w:tbl>
          <w:p>
            <w:pPr>
              <w:pStyle w:val="2"/>
              <w:spacing w:line="360" w:lineRule="auto"/>
              <w:rPr>
                <w:rFonts w:hint="default"/>
                <w:b w:val="0"/>
                <w:bCs w:val="0"/>
                <w:sz w:val="21"/>
                <w:szCs w:val="21"/>
                <w:lang w:val="en-US" w:eastAsia="zh-CN"/>
              </w:rPr>
            </w:pPr>
          </w:p>
          <w:p>
            <w:pPr>
              <w:pStyle w:val="2"/>
              <w:spacing w:line="360" w:lineRule="auto"/>
              <w:rPr>
                <w:rFonts w:hint="default"/>
                <w:b w:val="0"/>
                <w:bCs w:val="0"/>
                <w:sz w:val="21"/>
                <w:szCs w:val="21"/>
                <w:lang w:val="en-US" w:eastAsia="zh-CN"/>
              </w:rPr>
            </w:pPr>
            <w:r>
              <w:rPr>
                <w:rFonts w:hint="eastAsia"/>
                <w:b w:val="0"/>
                <w:bCs w:val="0"/>
                <w:sz w:val="21"/>
                <w:szCs w:val="21"/>
                <w:lang w:val="en-US" w:eastAsia="zh-CN"/>
              </w:rPr>
              <w:t>——基本符合</w:t>
            </w:r>
          </w:p>
        </w:tc>
        <w:tc>
          <w:tcPr>
            <w:tcW w:w="1585" w:type="dxa"/>
          </w:tcPr>
          <w:p>
            <w:pPr>
              <w:spacing w:line="360" w:lineRule="auto"/>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p>
            <w:pPr>
              <w:pStyle w:val="2"/>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highlight w:val="none"/>
              </w:rPr>
            </w:pPr>
            <w:r>
              <w:rPr>
                <w:rFonts w:hint="eastAsia" w:ascii="宋体" w:hAnsi="宋体" w:eastAsia="宋体" w:cs="Arial"/>
                <w:b w:val="0"/>
                <w:bCs w:val="0"/>
                <w:spacing w:val="-6"/>
                <w:sz w:val="21"/>
                <w:szCs w:val="21"/>
                <w:highlight w:val="none"/>
                <w:lang w:val="en-US" w:eastAsia="zh-CN"/>
              </w:rPr>
              <w:t>应急准备和响应</w:t>
            </w:r>
          </w:p>
        </w:tc>
        <w:tc>
          <w:tcPr>
            <w:tcW w:w="960" w:type="dxa"/>
          </w:tcPr>
          <w:p>
            <w:pPr>
              <w:spacing w:line="360" w:lineRule="auto"/>
              <w:rPr>
                <w:rFonts w:hint="default"/>
                <w:b w:val="0"/>
                <w:bCs w:val="0"/>
                <w:sz w:val="21"/>
                <w:szCs w:val="21"/>
                <w:highlight w:val="none"/>
                <w:lang w:val="en-US" w:eastAsia="zh-CN"/>
              </w:rPr>
            </w:pPr>
            <w:r>
              <w:rPr>
                <w:rFonts w:hint="eastAsia"/>
                <w:b w:val="0"/>
                <w:bCs w:val="0"/>
                <w:sz w:val="21"/>
                <w:szCs w:val="21"/>
                <w:highlight w:val="none"/>
                <w:lang w:val="en-US" w:eastAsia="zh-CN"/>
              </w:rPr>
              <w:t>8.2</w:t>
            </w:r>
          </w:p>
        </w:tc>
        <w:tc>
          <w:tcPr>
            <w:tcW w:w="10004" w:type="dxa"/>
          </w:tcPr>
          <w:p>
            <w:pPr>
              <w:spacing w:line="360" w:lineRule="auto"/>
              <w:ind w:firstLine="420" w:firstLineChars="200"/>
              <w:rPr>
                <w:rFonts w:hint="eastAsia"/>
                <w:b w:val="0"/>
                <w:bCs w:val="0"/>
                <w:sz w:val="21"/>
                <w:szCs w:val="21"/>
                <w:lang w:val="en-GB"/>
              </w:rPr>
            </w:pPr>
            <w:r>
              <w:rPr>
                <w:rFonts w:hint="eastAsia"/>
                <w:b w:val="0"/>
                <w:bCs w:val="0"/>
                <w:sz w:val="21"/>
                <w:szCs w:val="21"/>
              </w:rPr>
              <w:t>查到《</w:t>
            </w:r>
            <w:r>
              <w:rPr>
                <w:rFonts w:hint="eastAsia"/>
                <w:b w:val="0"/>
                <w:bCs w:val="0"/>
                <w:sz w:val="21"/>
                <w:szCs w:val="21"/>
                <w:lang w:val="en-GB"/>
              </w:rPr>
              <w:t>应急预案 》，包含有事件级别及不同级别事件的处理程序、事件处理组织机构及职责分工、通用及特殊处理程序、各岗位要求等。具有可操作性。</w:t>
            </w:r>
          </w:p>
          <w:p>
            <w:pPr>
              <w:spacing w:line="360" w:lineRule="auto"/>
              <w:ind w:firstLine="420" w:firstLineChars="200"/>
              <w:rPr>
                <w:b w:val="0"/>
                <w:bCs w:val="0"/>
                <w:sz w:val="21"/>
                <w:szCs w:val="21"/>
                <w:lang w:val="en-GB"/>
              </w:rPr>
            </w:pPr>
            <w:r>
              <w:rPr>
                <w:rFonts w:hint="eastAsia"/>
                <w:b w:val="0"/>
                <w:bCs w:val="0"/>
                <w:sz w:val="21"/>
                <w:szCs w:val="21"/>
              </w:rPr>
              <w:t>---</w:t>
            </w:r>
            <w:r>
              <w:rPr>
                <w:rFonts w:hint="eastAsia"/>
                <w:b w:val="0"/>
                <w:bCs w:val="0"/>
                <w:sz w:val="21"/>
                <w:szCs w:val="21"/>
                <w:lang w:val="en-GB"/>
              </w:rPr>
              <w:t>抽查消防安全应急预案演练记录</w:t>
            </w:r>
          </w:p>
          <w:p>
            <w:pPr>
              <w:spacing w:line="360" w:lineRule="auto"/>
              <w:ind w:firstLine="420" w:firstLineChars="200"/>
              <w:rPr>
                <w:rFonts w:hint="eastAsia"/>
                <w:b w:val="0"/>
                <w:bCs w:val="0"/>
                <w:sz w:val="21"/>
                <w:szCs w:val="21"/>
              </w:rPr>
            </w:pPr>
            <w:r>
              <w:rPr>
                <w:rFonts w:hint="eastAsia"/>
                <w:b w:val="0"/>
                <w:bCs w:val="0"/>
                <w:sz w:val="21"/>
                <w:szCs w:val="21"/>
                <w:lang w:val="en-GB"/>
              </w:rPr>
              <w:t>演习</w:t>
            </w:r>
            <w:r>
              <w:rPr>
                <w:rFonts w:hint="eastAsia"/>
                <w:b w:val="0"/>
                <w:bCs w:val="0"/>
                <w:sz w:val="21"/>
                <w:szCs w:val="21"/>
                <w:lang w:eastAsia="zh-CN"/>
              </w:rPr>
              <w:t>202</w:t>
            </w:r>
            <w:r>
              <w:rPr>
                <w:rFonts w:hint="eastAsia"/>
                <w:b w:val="0"/>
                <w:bCs w:val="0"/>
                <w:sz w:val="21"/>
                <w:szCs w:val="21"/>
                <w:lang w:val="en-US" w:eastAsia="zh-CN"/>
              </w:rPr>
              <w:t>1</w:t>
            </w:r>
            <w:r>
              <w:rPr>
                <w:rFonts w:hint="eastAsia"/>
                <w:b w:val="0"/>
                <w:bCs w:val="0"/>
                <w:sz w:val="21"/>
                <w:szCs w:val="21"/>
              </w:rPr>
              <w:t>年</w:t>
            </w:r>
            <w:r>
              <w:rPr>
                <w:rFonts w:hint="eastAsia"/>
                <w:b w:val="0"/>
                <w:bCs w:val="0"/>
                <w:sz w:val="21"/>
                <w:szCs w:val="21"/>
                <w:lang w:val="en-US" w:eastAsia="zh-CN"/>
              </w:rPr>
              <w:t>5</w:t>
            </w:r>
            <w:r>
              <w:rPr>
                <w:rFonts w:hint="eastAsia"/>
                <w:b w:val="0"/>
                <w:bCs w:val="0"/>
                <w:sz w:val="21"/>
                <w:szCs w:val="21"/>
              </w:rPr>
              <w:t>月1</w:t>
            </w:r>
            <w:r>
              <w:rPr>
                <w:rFonts w:hint="eastAsia"/>
                <w:b w:val="0"/>
                <w:bCs w:val="0"/>
                <w:sz w:val="21"/>
                <w:szCs w:val="21"/>
                <w:lang w:val="en-US" w:eastAsia="zh-CN"/>
              </w:rPr>
              <w:t>8</w:t>
            </w:r>
            <w:r>
              <w:rPr>
                <w:rFonts w:hint="eastAsia"/>
                <w:b w:val="0"/>
                <w:bCs w:val="0"/>
                <w:sz w:val="21"/>
                <w:szCs w:val="21"/>
              </w:rPr>
              <w:t>日</w:t>
            </w:r>
            <w:r>
              <w:rPr>
                <w:rFonts w:hint="eastAsia"/>
                <w:b w:val="0"/>
                <w:bCs w:val="0"/>
                <w:sz w:val="21"/>
                <w:szCs w:val="21"/>
                <w:lang w:val="en-US" w:eastAsia="zh-CN"/>
              </w:rPr>
              <w:t>下午</w:t>
            </w:r>
            <w:r>
              <w:rPr>
                <w:rFonts w:hint="eastAsia"/>
                <w:b w:val="0"/>
                <w:bCs w:val="0"/>
                <w:sz w:val="21"/>
                <w:szCs w:val="21"/>
                <w:lang w:val="en-GB"/>
              </w:rPr>
              <w:t>，</w:t>
            </w:r>
            <w:r>
              <w:rPr>
                <w:rFonts w:hint="eastAsia"/>
                <w:b w:val="0"/>
                <w:bCs w:val="0"/>
                <w:sz w:val="21"/>
                <w:szCs w:val="21"/>
              </w:rPr>
              <w:t>地点：办公区广场，</w:t>
            </w:r>
            <w:r>
              <w:rPr>
                <w:rFonts w:hint="eastAsia"/>
                <w:b w:val="0"/>
                <w:bCs w:val="0"/>
                <w:sz w:val="21"/>
                <w:szCs w:val="21"/>
                <w:lang w:val="en-GB"/>
              </w:rPr>
              <w:t>参加</w:t>
            </w:r>
            <w:r>
              <w:rPr>
                <w:rFonts w:hint="eastAsia"/>
                <w:b w:val="0"/>
                <w:bCs w:val="0"/>
                <w:sz w:val="21"/>
                <w:szCs w:val="21"/>
              </w:rPr>
              <w:t>部门</w:t>
            </w:r>
            <w:r>
              <w:rPr>
                <w:rFonts w:hint="eastAsia"/>
                <w:b w:val="0"/>
                <w:bCs w:val="0"/>
                <w:sz w:val="21"/>
                <w:szCs w:val="21"/>
                <w:lang w:val="en-GB"/>
              </w:rPr>
              <w:t>：</w:t>
            </w:r>
            <w:r>
              <w:rPr>
                <w:rFonts w:hint="eastAsia"/>
                <w:b w:val="0"/>
                <w:bCs w:val="0"/>
                <w:sz w:val="21"/>
                <w:szCs w:val="21"/>
              </w:rPr>
              <w:t>公司全体人员，演练内容：模拟办公楼某办公室插座原因引起火灾时的报警、逃生疏散、紧急集合、灭火、急救演练。</w:t>
            </w:r>
          </w:p>
          <w:p>
            <w:pPr>
              <w:adjustRightInd w:val="0"/>
              <w:snapToGrid w:val="0"/>
              <w:spacing w:before="62" w:beforeLines="20" w:line="360" w:lineRule="auto"/>
              <w:rPr>
                <w:b w:val="0"/>
                <w:bCs w:val="0"/>
                <w:sz w:val="21"/>
                <w:szCs w:val="21"/>
              </w:rPr>
            </w:pPr>
            <w:r>
              <w:rPr>
                <w:rFonts w:hint="eastAsia"/>
                <w:b w:val="0"/>
                <w:bCs w:val="0"/>
                <w:sz w:val="21"/>
                <w:szCs w:val="21"/>
              </w:rPr>
              <w:t>演习总结（包括改进建议）：</w:t>
            </w:r>
          </w:p>
          <w:p>
            <w:pPr>
              <w:tabs>
                <w:tab w:val="left" w:pos="1080"/>
              </w:tabs>
              <w:adjustRightInd w:val="0"/>
              <w:snapToGrid w:val="0"/>
              <w:spacing w:line="360" w:lineRule="auto"/>
              <w:rPr>
                <w:b w:val="0"/>
                <w:bCs w:val="0"/>
                <w:sz w:val="21"/>
                <w:szCs w:val="21"/>
              </w:rPr>
            </w:pPr>
            <w:r>
              <w:rPr>
                <w:b w:val="0"/>
                <w:bCs w:val="0"/>
                <w:sz w:val="21"/>
                <w:szCs w:val="21"/>
              </w:rPr>
              <w:t>1</w:t>
            </w:r>
            <w:r>
              <w:rPr>
                <w:rFonts w:hint="eastAsia"/>
                <w:b w:val="0"/>
                <w:bCs w:val="0"/>
                <w:sz w:val="21"/>
                <w:szCs w:val="21"/>
              </w:rPr>
              <w:t>、通过这次演练员工的安全防范意识得到提高，消防技能得到提升，能够使用基本消防器材，火灾发生时懂得选择正确的逃生通道和掌握正确急救和逃生方法。</w:t>
            </w:r>
          </w:p>
          <w:p>
            <w:pPr>
              <w:tabs>
                <w:tab w:val="left" w:pos="1080"/>
              </w:tabs>
              <w:adjustRightInd w:val="0"/>
              <w:snapToGrid w:val="0"/>
              <w:spacing w:line="360" w:lineRule="auto"/>
              <w:rPr>
                <w:b w:val="0"/>
                <w:bCs w:val="0"/>
                <w:sz w:val="21"/>
                <w:szCs w:val="21"/>
              </w:rPr>
            </w:pPr>
            <w:r>
              <w:rPr>
                <w:b w:val="0"/>
                <w:bCs w:val="0"/>
                <w:sz w:val="21"/>
                <w:szCs w:val="21"/>
              </w:rPr>
              <w:t>2</w:t>
            </w:r>
            <w:r>
              <w:rPr>
                <w:rFonts w:hint="eastAsia"/>
                <w:b w:val="0"/>
                <w:bCs w:val="0"/>
                <w:sz w:val="21"/>
                <w:szCs w:val="21"/>
              </w:rPr>
              <w:t>、通过这次演练说明应急准备和响应程序适应火灾发生后的应急情况。</w:t>
            </w:r>
          </w:p>
          <w:p>
            <w:pPr>
              <w:pStyle w:val="2"/>
              <w:spacing w:line="360" w:lineRule="auto"/>
              <w:ind w:firstLine="460" w:firstLineChars="200"/>
              <w:rPr>
                <w:rFonts w:hint="eastAsia"/>
                <w:b w:val="0"/>
                <w:bCs w:val="0"/>
                <w:sz w:val="21"/>
                <w:szCs w:val="21"/>
              </w:rPr>
            </w:pPr>
            <w:r>
              <w:rPr>
                <w:rFonts w:hint="eastAsia"/>
                <w:b w:val="0"/>
                <w:bCs w:val="0"/>
                <w:sz w:val="21"/>
                <w:szCs w:val="21"/>
              </w:rPr>
              <w:t>3、本次演练中个别员工在使用灭火器时未及时按下压把对准火源灭火，个别人右手托住瓶底，左手按压把，操作方法不正确，需改进。；</w:t>
            </w:r>
          </w:p>
          <w:p>
            <w:pPr>
              <w:pStyle w:val="2"/>
              <w:spacing w:line="360" w:lineRule="auto"/>
              <w:ind w:firstLine="460" w:firstLineChars="200"/>
              <w:rPr>
                <w:rFonts w:hint="eastAsia"/>
                <w:b w:val="0"/>
                <w:bCs w:val="0"/>
                <w:sz w:val="21"/>
                <w:szCs w:val="21"/>
                <w:lang w:eastAsia="zh-CN"/>
              </w:rPr>
            </w:pPr>
            <w:r>
              <w:rPr>
                <w:rFonts w:hint="eastAsia"/>
                <w:b w:val="0"/>
                <w:bCs w:val="0"/>
                <w:sz w:val="21"/>
                <w:szCs w:val="21"/>
              </w:rPr>
              <w:t>演习组织者：韩伟</w:t>
            </w:r>
            <w:r>
              <w:rPr>
                <w:rFonts w:hint="eastAsia"/>
                <w:b w:val="0"/>
                <w:bCs w:val="0"/>
                <w:sz w:val="21"/>
                <w:szCs w:val="21"/>
                <w:lang w:eastAsia="zh-CN"/>
              </w:rPr>
              <w:t>；</w:t>
            </w:r>
            <w:r>
              <w:rPr>
                <w:rFonts w:hint="eastAsia"/>
                <w:b w:val="0"/>
                <w:bCs w:val="0"/>
                <w:sz w:val="21"/>
                <w:szCs w:val="21"/>
              </w:rPr>
              <w:t>演习负责人：韩伟</w:t>
            </w:r>
          </w:p>
          <w:p>
            <w:pPr>
              <w:spacing w:line="360" w:lineRule="auto"/>
              <w:rPr>
                <w:b w:val="0"/>
                <w:bCs w:val="0"/>
                <w:sz w:val="21"/>
                <w:szCs w:val="21"/>
              </w:rPr>
            </w:pPr>
          </w:p>
          <w:p>
            <w:pPr>
              <w:pStyle w:val="2"/>
              <w:spacing w:line="360" w:lineRule="auto"/>
              <w:rPr>
                <w:rFonts w:hint="eastAsia" w:eastAsia="宋体"/>
                <w:b w:val="0"/>
                <w:bCs w:val="0"/>
                <w:sz w:val="21"/>
                <w:szCs w:val="21"/>
                <w:lang w:val="en-US" w:eastAsia="zh-CN"/>
              </w:rPr>
            </w:pPr>
            <w:r>
              <w:rPr>
                <w:rFonts w:hint="eastAsia" w:asciiTheme="minorEastAsia" w:hAnsiTheme="minorEastAsia" w:eastAsiaTheme="minorEastAsia"/>
                <w:b w:val="0"/>
                <w:bCs w:val="0"/>
                <w:sz w:val="21"/>
                <w:szCs w:val="21"/>
              </w:rPr>
              <w:t>——</w:t>
            </w:r>
            <w:r>
              <w:rPr>
                <w:rFonts w:hint="eastAsia" w:asciiTheme="minorEastAsia" w:hAnsiTheme="minorEastAsia" w:eastAsiaTheme="minorEastAsia"/>
                <w:b w:val="0"/>
                <w:bCs w:val="0"/>
                <w:sz w:val="21"/>
                <w:szCs w:val="21"/>
                <w:lang w:val="en-US" w:eastAsia="zh-CN"/>
              </w:rPr>
              <w:t>年度保持基本</w:t>
            </w:r>
            <w:r>
              <w:rPr>
                <w:rFonts w:hint="eastAsia" w:asciiTheme="minorEastAsia" w:hAnsiTheme="minorEastAsia" w:eastAsiaTheme="minorEastAsia"/>
                <w:b w:val="0"/>
                <w:bCs w:val="0"/>
                <w:sz w:val="21"/>
                <w:szCs w:val="21"/>
              </w:rPr>
              <w:t>符合</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hint="default"/>
                <w:b w:val="0"/>
                <w:bCs w:val="0"/>
                <w:sz w:val="21"/>
                <w:szCs w:val="21"/>
                <w:lang w:val="en-US"/>
              </w:rPr>
            </w:pPr>
            <w:r>
              <w:rPr>
                <w:rFonts w:hint="eastAsia" w:ascii="宋体" w:hAnsi="宋体" w:eastAsia="宋体" w:cs="Arial"/>
                <w:b w:val="0"/>
                <w:bCs w:val="0"/>
                <w:spacing w:val="-6"/>
                <w:sz w:val="21"/>
                <w:szCs w:val="21"/>
                <w:lang w:val="en-US" w:eastAsia="zh-CN"/>
              </w:rPr>
              <w:t>监视、测量、分析和评价绩效-总则</w:t>
            </w:r>
          </w:p>
        </w:tc>
        <w:tc>
          <w:tcPr>
            <w:tcW w:w="960" w:type="dxa"/>
          </w:tcPr>
          <w:p>
            <w:pPr>
              <w:spacing w:line="360" w:lineRule="auto"/>
              <w:rPr>
                <w:rFonts w:hint="default"/>
                <w:b w:val="0"/>
                <w:bCs w:val="0"/>
                <w:sz w:val="21"/>
                <w:szCs w:val="21"/>
                <w:lang w:val="en-US" w:eastAsia="zh-CN"/>
              </w:rPr>
            </w:pPr>
            <w:r>
              <w:rPr>
                <w:rFonts w:hint="eastAsia"/>
                <w:b w:val="0"/>
                <w:bCs w:val="0"/>
                <w:sz w:val="21"/>
                <w:szCs w:val="21"/>
                <w:lang w:val="en-US" w:eastAsia="zh-CN"/>
              </w:rPr>
              <w:t>9.1.1</w:t>
            </w:r>
          </w:p>
        </w:tc>
        <w:tc>
          <w:tcPr>
            <w:tcW w:w="10004" w:type="dxa"/>
          </w:tcPr>
          <w:p>
            <w:pPr>
              <w:spacing w:line="360" w:lineRule="auto"/>
              <w:ind w:firstLine="420" w:firstLineChars="200"/>
              <w:rPr>
                <w:rFonts w:asciiTheme="minorEastAsia" w:hAnsiTheme="minorEastAsia" w:eastAsiaTheme="minorEastAsia"/>
                <w:b w:val="0"/>
                <w:bCs w:val="0"/>
                <w:sz w:val="21"/>
                <w:szCs w:val="21"/>
              </w:rPr>
            </w:pPr>
            <w:r>
              <w:rPr>
                <w:rFonts w:hint="eastAsia"/>
                <w:b w:val="0"/>
                <w:bCs w:val="0"/>
                <w:sz w:val="21"/>
                <w:szCs w:val="21"/>
              </w:rPr>
              <w:t>执行“过程、绩效监视和测量控制程序”，</w:t>
            </w:r>
            <w:r>
              <w:rPr>
                <w:rFonts w:hint="eastAsia" w:asciiTheme="minorEastAsia" w:hAnsiTheme="minorEastAsia" w:eastAsiaTheme="minorEastAsia"/>
                <w:b w:val="0"/>
                <w:bCs w:val="0"/>
                <w:sz w:val="21"/>
                <w:szCs w:val="21"/>
              </w:rPr>
              <w:t>对安全管理体系的过程能力进行监视和测量，主要通过内审对管理体系运行的符合性和有效性进行监测；再通过管理评审对管理体系的充分性、有效性和适宜性作了肯定的评价，；通过目标考评，监测管理体系运行的有效性。</w:t>
            </w:r>
          </w:p>
          <w:p>
            <w:pPr>
              <w:pStyle w:val="4"/>
              <w:spacing w:line="36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部门过程的监视、测量、分析、评价主要表现在以下几个方面</w:t>
            </w:r>
          </w:p>
          <w:p>
            <w:pPr>
              <w:pStyle w:val="4"/>
              <w:spacing w:line="36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1.目标指标考评：其202</w:t>
            </w:r>
            <w:r>
              <w:rPr>
                <w:rFonts w:hint="eastAsia" w:asciiTheme="minorEastAsia" w:hAnsiTheme="minorEastAsia" w:eastAsiaTheme="minorEastAsia" w:cstheme="minorEastAsia"/>
                <w:b w:val="0"/>
                <w:bCs w:val="0"/>
                <w:sz w:val="21"/>
                <w:szCs w:val="21"/>
                <w:lang w:val="en-US" w:eastAsia="zh-CN"/>
              </w:rPr>
              <w:t>.1-11.月</w:t>
            </w:r>
            <w:r>
              <w:rPr>
                <w:rFonts w:hint="eastAsia" w:asciiTheme="minorEastAsia" w:hAnsiTheme="minorEastAsia" w:eastAsiaTheme="minorEastAsia" w:cstheme="minorEastAsia"/>
                <w:b w:val="0"/>
                <w:bCs w:val="0"/>
                <w:sz w:val="21"/>
                <w:szCs w:val="21"/>
              </w:rPr>
              <w:t>公司及部门分解目标指标达成，有效证实体系过程具备目标指标的实现能力。</w:t>
            </w:r>
          </w:p>
          <w:p>
            <w:pPr>
              <w:pStyle w:val="4"/>
              <w:spacing w:line="36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 日常监测包括自查、检查、接受检查，目前未发现问题。对各部门目标进行考核，目标经考核能完成。对完成情况进行分析，在各管代及部门工作报告中，整体认为公司各部门的监测分析工作基本有效。本年度内审中发现的不符合已验证关闭。管评的改进措施正在实施</w:t>
            </w:r>
            <w:r>
              <w:rPr>
                <w:rFonts w:hint="eastAsia" w:asciiTheme="minorEastAsia" w:hAnsiTheme="minorEastAsia" w:eastAsiaTheme="minorEastAsia" w:cstheme="minorEastAsia"/>
                <w:b w:val="0"/>
                <w:bCs w:val="0"/>
                <w:sz w:val="21"/>
                <w:szCs w:val="21"/>
                <w:lang w:val="en-US" w:eastAsia="zh-CN"/>
              </w:rPr>
              <w:t>完毕</w:t>
            </w:r>
            <w:r>
              <w:rPr>
                <w:rFonts w:hint="eastAsia" w:asciiTheme="minorEastAsia" w:hAnsiTheme="minorEastAsia" w:eastAsiaTheme="minorEastAsia" w:cstheme="minorEastAsia"/>
                <w:b w:val="0"/>
                <w:bCs w:val="0"/>
                <w:sz w:val="21"/>
                <w:szCs w:val="21"/>
              </w:rPr>
              <w:t>。部门执行职业健康安全手册相关内容，明确公司收集分析信息数据的内容、责任部门及方法等内容。分析和评价机制已基本建立。基本符合要求。</w:t>
            </w:r>
          </w:p>
          <w:p>
            <w:pPr>
              <w:pStyle w:val="4"/>
              <w:spacing w:line="36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3.过程控制：出示有</w:t>
            </w:r>
            <w:r>
              <w:rPr>
                <w:rFonts w:hint="eastAsia"/>
                <w:b w:val="0"/>
                <w:bCs w:val="0"/>
                <w:sz w:val="21"/>
                <w:szCs w:val="21"/>
                <w:lang w:val="en-US" w:eastAsia="zh-CN"/>
              </w:rPr>
              <w:t>“目标指标完成情况统计表”</w:t>
            </w:r>
            <w:r>
              <w:rPr>
                <w:rFonts w:hint="eastAsia" w:asciiTheme="minorEastAsia" w:hAnsiTheme="minorEastAsia" w:eastAsiaTheme="minorEastAsia" w:cstheme="minorEastAsia"/>
                <w:b w:val="0"/>
                <w:bCs w:val="0"/>
                <w:sz w:val="21"/>
                <w:szCs w:val="21"/>
              </w:rPr>
              <w:t>，“年度培训计划”，“培训记录”，“合规性评价记录及报告”</w:t>
            </w:r>
            <w:r>
              <w:rPr>
                <w:rFonts w:hint="eastAsia" w:asciiTheme="minorEastAsia" w:hAnsiTheme="minorEastAsia" w:eastAsiaTheme="minorEastAsia" w:cstheme="minorEastAsia"/>
                <w:b w:val="0"/>
                <w:bCs w:val="0"/>
                <w:sz w:val="21"/>
                <w:szCs w:val="21"/>
                <w:lang w:eastAsia="zh-CN"/>
              </w:rPr>
              <w:t>，“员工满意度调查表”</w:t>
            </w:r>
            <w:r>
              <w:rPr>
                <w:rFonts w:hint="eastAsia" w:asciiTheme="minorEastAsia" w:hAnsiTheme="minorEastAsia" w:eastAsiaTheme="minorEastAsia" w:cstheme="minorEastAsia"/>
                <w:b w:val="0"/>
                <w:bCs w:val="0"/>
                <w:sz w:val="21"/>
                <w:szCs w:val="21"/>
              </w:rPr>
              <w:t>等。</w:t>
            </w:r>
          </w:p>
          <w:p>
            <w:pPr>
              <w:pStyle w:val="4"/>
              <w:spacing w:line="36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——上述描述基本有效证实了部门体系过程监视、测量、分析和评价符合要求。</w:t>
            </w:r>
          </w:p>
          <w:p>
            <w:pPr>
              <w:spacing w:line="360" w:lineRule="auto"/>
              <w:rPr>
                <w:b w:val="0"/>
                <w:bCs w:val="0"/>
                <w:sz w:val="21"/>
                <w:szCs w:val="21"/>
              </w:rPr>
            </w:pPr>
            <w:r>
              <w:rPr>
                <w:rFonts w:hint="eastAsia" w:asciiTheme="minorEastAsia" w:hAnsiTheme="minorEastAsia" w:eastAsiaTheme="minorEastAsia"/>
                <w:b w:val="0"/>
                <w:bCs w:val="0"/>
                <w:sz w:val="21"/>
                <w:szCs w:val="21"/>
              </w:rPr>
              <w:t>——</w:t>
            </w:r>
            <w:r>
              <w:rPr>
                <w:rFonts w:hint="eastAsia" w:asciiTheme="minorEastAsia" w:hAnsiTheme="minorEastAsia" w:eastAsiaTheme="minorEastAsia"/>
                <w:b w:val="0"/>
                <w:bCs w:val="0"/>
                <w:sz w:val="21"/>
                <w:szCs w:val="21"/>
                <w:lang w:val="en-US" w:eastAsia="zh-CN"/>
              </w:rPr>
              <w:t>年度保持基本</w:t>
            </w:r>
            <w:r>
              <w:rPr>
                <w:rFonts w:hint="eastAsia" w:asciiTheme="minorEastAsia" w:hAnsiTheme="minorEastAsia" w:eastAsiaTheme="minorEastAsia"/>
                <w:b w:val="0"/>
                <w:bCs w:val="0"/>
                <w:sz w:val="21"/>
                <w:szCs w:val="21"/>
              </w:rPr>
              <w:t>符合要求</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highlight w:val="none"/>
              </w:rPr>
            </w:pPr>
            <w:r>
              <w:rPr>
                <w:rFonts w:hint="eastAsia" w:ascii="宋体" w:hAnsi="宋体" w:eastAsia="宋体" w:cs="Arial"/>
                <w:b w:val="0"/>
                <w:bCs w:val="0"/>
                <w:spacing w:val="-6"/>
                <w:sz w:val="21"/>
                <w:szCs w:val="21"/>
                <w:highlight w:val="none"/>
                <w:lang w:val="en-US" w:eastAsia="zh-CN"/>
              </w:rPr>
              <w:t>合规性评价</w:t>
            </w:r>
          </w:p>
        </w:tc>
        <w:tc>
          <w:tcPr>
            <w:tcW w:w="960" w:type="dxa"/>
          </w:tcPr>
          <w:p>
            <w:pPr>
              <w:spacing w:line="360" w:lineRule="auto"/>
              <w:rPr>
                <w:rFonts w:hint="default"/>
                <w:b w:val="0"/>
                <w:bCs w:val="0"/>
                <w:sz w:val="21"/>
                <w:szCs w:val="21"/>
                <w:highlight w:val="none"/>
                <w:lang w:val="en-US" w:eastAsia="zh-CN"/>
              </w:rPr>
            </w:pPr>
            <w:r>
              <w:rPr>
                <w:rFonts w:hint="eastAsia"/>
                <w:b w:val="0"/>
                <w:bCs w:val="0"/>
                <w:sz w:val="21"/>
                <w:szCs w:val="21"/>
                <w:highlight w:val="none"/>
                <w:lang w:val="en-US" w:eastAsia="zh-CN"/>
              </w:rPr>
              <w:t>9.1.2</w:t>
            </w:r>
          </w:p>
        </w:tc>
        <w:tc>
          <w:tcPr>
            <w:tcW w:w="10004" w:type="dxa"/>
          </w:tcPr>
          <w:p>
            <w:pPr>
              <w:spacing w:line="360" w:lineRule="auto"/>
              <w:ind w:firstLine="420" w:firstLineChars="200"/>
              <w:rPr>
                <w:b w:val="0"/>
                <w:bCs w:val="0"/>
                <w:sz w:val="21"/>
                <w:szCs w:val="21"/>
              </w:rPr>
            </w:pPr>
            <w:r>
              <w:rPr>
                <w:rFonts w:hint="eastAsia"/>
                <w:b w:val="0"/>
                <w:bCs w:val="0"/>
                <w:sz w:val="21"/>
                <w:szCs w:val="21"/>
              </w:rPr>
              <w:t>编制《</w:t>
            </w:r>
            <w:r>
              <w:rPr>
                <w:rFonts w:hint="eastAsia" w:ascii="宋体" w:hAnsi="宋体"/>
                <w:b w:val="0"/>
                <w:bCs w:val="0"/>
                <w:iCs/>
                <w:sz w:val="21"/>
                <w:szCs w:val="21"/>
              </w:rPr>
              <w:t>合规性评价控制程序</w:t>
            </w:r>
            <w:r>
              <w:rPr>
                <w:rFonts w:hint="eastAsia"/>
                <w:b w:val="0"/>
                <w:bCs w:val="0"/>
                <w:sz w:val="21"/>
                <w:szCs w:val="21"/>
              </w:rPr>
              <w:t>》</w:t>
            </w:r>
          </w:p>
          <w:p>
            <w:pPr>
              <w:spacing w:line="360" w:lineRule="auto"/>
              <w:ind w:firstLine="420" w:firstLineChars="200"/>
              <w:rPr>
                <w:b w:val="0"/>
                <w:bCs w:val="0"/>
                <w:sz w:val="21"/>
                <w:szCs w:val="21"/>
              </w:rPr>
            </w:pPr>
            <w:r>
              <w:rPr>
                <w:rFonts w:hint="eastAsia"/>
                <w:b w:val="0"/>
                <w:bCs w:val="0"/>
                <w:sz w:val="21"/>
                <w:szCs w:val="21"/>
              </w:rPr>
              <w:t>提供《合规性评价记录》及</w:t>
            </w:r>
            <w:r>
              <w:rPr>
                <w:rFonts w:hint="eastAsia" w:ascii="宋体" w:hAnsi="宋体" w:cs="宋体"/>
                <w:b w:val="0"/>
                <w:bCs w:val="0"/>
                <w:sz w:val="21"/>
                <w:szCs w:val="21"/>
              </w:rPr>
              <w:t>《合规性评价报告》</w:t>
            </w:r>
            <w:r>
              <w:rPr>
                <w:rFonts w:hint="eastAsia" w:ascii="宋体" w:hAnsi="宋体" w:cs="宋体"/>
                <w:b w:val="0"/>
                <w:bCs w:val="0"/>
                <w:sz w:val="21"/>
                <w:szCs w:val="21"/>
                <w:lang w:eastAsia="zh-CN"/>
              </w:rPr>
              <w:t>202</w:t>
            </w:r>
            <w:r>
              <w:rPr>
                <w:rFonts w:hint="eastAsia" w:ascii="宋体" w:hAnsi="宋体" w:cs="宋体"/>
                <w:b w:val="0"/>
                <w:bCs w:val="0"/>
                <w:sz w:val="21"/>
                <w:szCs w:val="21"/>
                <w:lang w:val="en-US" w:eastAsia="zh-CN"/>
              </w:rPr>
              <w:t>1</w:t>
            </w:r>
            <w:r>
              <w:rPr>
                <w:rFonts w:hint="eastAsia" w:ascii="宋体" w:hAnsi="宋体" w:cs="宋体"/>
                <w:b w:val="0"/>
                <w:bCs w:val="0"/>
                <w:sz w:val="21"/>
                <w:szCs w:val="21"/>
              </w:rPr>
              <w:t>年</w:t>
            </w:r>
            <w:r>
              <w:rPr>
                <w:rFonts w:hint="eastAsia" w:ascii="宋体" w:hAnsi="宋体" w:cs="宋体"/>
                <w:b w:val="0"/>
                <w:bCs w:val="0"/>
                <w:sz w:val="21"/>
                <w:szCs w:val="21"/>
                <w:lang w:val="en-US" w:eastAsia="zh-CN"/>
              </w:rPr>
              <w:t>6</w:t>
            </w:r>
            <w:r>
              <w:rPr>
                <w:rFonts w:hint="eastAsia" w:ascii="宋体" w:hAnsi="宋体" w:cs="宋体"/>
                <w:b w:val="0"/>
                <w:bCs w:val="0"/>
                <w:sz w:val="21"/>
                <w:szCs w:val="21"/>
              </w:rPr>
              <w:t>月</w:t>
            </w:r>
            <w:r>
              <w:rPr>
                <w:rFonts w:hint="eastAsia" w:ascii="宋体" w:hAnsi="宋体" w:cs="宋体"/>
                <w:b w:val="0"/>
                <w:bCs w:val="0"/>
                <w:sz w:val="21"/>
                <w:szCs w:val="21"/>
                <w:lang w:val="en-US" w:eastAsia="zh-CN"/>
              </w:rPr>
              <w:t>10</w:t>
            </w:r>
            <w:r>
              <w:rPr>
                <w:rFonts w:hint="eastAsia" w:ascii="宋体" w:hAnsi="宋体" w:cs="宋体"/>
                <w:b w:val="0"/>
                <w:bCs w:val="0"/>
                <w:sz w:val="21"/>
                <w:szCs w:val="21"/>
              </w:rPr>
              <w:t>日，</w:t>
            </w:r>
            <w:r>
              <w:rPr>
                <w:rFonts w:hint="eastAsia"/>
                <w:b w:val="0"/>
                <w:bCs w:val="0"/>
                <w:sz w:val="21"/>
                <w:szCs w:val="21"/>
              </w:rPr>
              <w:t>评价依据：适用的职业健康安全法律 、适用的环境法律、共同执行法规等。</w:t>
            </w:r>
          </w:p>
          <w:p>
            <w:pPr>
              <w:spacing w:line="360" w:lineRule="auto"/>
              <w:ind w:firstLine="420" w:firstLineChars="200"/>
              <w:rPr>
                <w:rFonts w:hint="eastAsia" w:ascii="宋体" w:hAnsi="宋体"/>
                <w:b w:val="0"/>
                <w:bCs w:val="0"/>
                <w:sz w:val="21"/>
                <w:szCs w:val="21"/>
              </w:rPr>
            </w:pPr>
            <w:r>
              <w:rPr>
                <w:rFonts w:hint="eastAsia"/>
                <w:b w:val="0"/>
                <w:bCs w:val="0"/>
                <w:sz w:val="21"/>
                <w:szCs w:val="21"/>
                <w:lang w:val="en-US" w:eastAsia="zh-CN"/>
              </w:rPr>
              <w:t>查</w:t>
            </w:r>
            <w:r>
              <w:rPr>
                <w:rFonts w:hint="eastAsia" w:ascii="宋体" w:hAnsi="宋体" w:cs="宋体"/>
                <w:b w:val="0"/>
                <w:bCs w:val="0"/>
                <w:sz w:val="21"/>
                <w:szCs w:val="21"/>
              </w:rPr>
              <w:t>《合规性评价报告》</w:t>
            </w:r>
            <w:r>
              <w:rPr>
                <w:rFonts w:hint="eastAsia" w:ascii="宋体" w:hAnsi="宋体" w:cs="宋体"/>
                <w:b w:val="0"/>
                <w:bCs w:val="0"/>
                <w:sz w:val="21"/>
                <w:szCs w:val="21"/>
                <w:lang w:eastAsia="zh-CN"/>
              </w:rPr>
              <w:t>；</w:t>
            </w:r>
            <w:r>
              <w:rPr>
                <w:rFonts w:hint="eastAsia" w:ascii="宋体" w:hAnsi="宋体"/>
                <w:b w:val="0"/>
                <w:bCs w:val="0"/>
                <w:sz w:val="21"/>
                <w:szCs w:val="21"/>
              </w:rPr>
              <w:t>评价时间：20</w:t>
            </w:r>
            <w:r>
              <w:rPr>
                <w:rFonts w:hint="eastAsia" w:ascii="宋体" w:hAnsi="宋体"/>
                <w:b w:val="0"/>
                <w:bCs w:val="0"/>
                <w:sz w:val="21"/>
                <w:szCs w:val="21"/>
                <w:lang w:val="en-US" w:eastAsia="zh-CN"/>
              </w:rPr>
              <w:t>21</w:t>
            </w:r>
            <w:r>
              <w:rPr>
                <w:rFonts w:hint="eastAsia" w:ascii="宋体" w:hAnsi="宋体"/>
                <w:b w:val="0"/>
                <w:bCs w:val="0"/>
                <w:sz w:val="21"/>
                <w:szCs w:val="21"/>
              </w:rPr>
              <w:t>年6月10日</w:t>
            </w:r>
            <w:r>
              <w:rPr>
                <w:rFonts w:hint="eastAsia" w:ascii="宋体" w:hAnsi="宋体"/>
                <w:b w:val="0"/>
                <w:bCs w:val="0"/>
                <w:sz w:val="21"/>
                <w:szCs w:val="21"/>
                <w:lang w:eastAsia="zh-CN"/>
              </w:rPr>
              <w:t>；</w:t>
            </w:r>
            <w:r>
              <w:rPr>
                <w:rFonts w:hint="eastAsia" w:ascii="宋体" w:hAnsi="宋体"/>
                <w:b w:val="0"/>
                <w:bCs w:val="0"/>
                <w:sz w:val="21"/>
                <w:szCs w:val="21"/>
              </w:rPr>
              <w:t>评价范围：公司活动、产品和服务中适用的法律、法规和其他要求</w:t>
            </w:r>
            <w:r>
              <w:rPr>
                <w:rFonts w:hint="eastAsia" w:ascii="宋体" w:hAnsi="宋体"/>
                <w:b w:val="0"/>
                <w:bCs w:val="0"/>
                <w:sz w:val="21"/>
                <w:szCs w:val="21"/>
                <w:lang w:eastAsia="zh-CN"/>
              </w:rPr>
              <w:t>；</w:t>
            </w:r>
            <w:r>
              <w:rPr>
                <w:rFonts w:hint="eastAsia" w:ascii="宋体" w:hAnsi="宋体"/>
                <w:b w:val="0"/>
                <w:bCs w:val="0"/>
                <w:sz w:val="21"/>
                <w:szCs w:val="21"/>
              </w:rPr>
              <w:t>评价依据：法律、法规和其他要求执行情况评价表；</w:t>
            </w:r>
          </w:p>
          <w:p>
            <w:pPr>
              <w:spacing w:line="360" w:lineRule="auto"/>
              <w:rPr>
                <w:rFonts w:hint="eastAsia" w:ascii="宋体" w:hAnsi="宋体"/>
                <w:b w:val="0"/>
                <w:bCs w:val="0"/>
                <w:sz w:val="21"/>
                <w:szCs w:val="21"/>
              </w:rPr>
            </w:pPr>
            <w:r>
              <w:rPr>
                <w:rFonts w:hint="eastAsia" w:ascii="宋体" w:hAnsi="宋体"/>
                <w:b w:val="0"/>
                <w:bCs w:val="0"/>
                <w:sz w:val="21"/>
                <w:szCs w:val="21"/>
              </w:rPr>
              <w:t>结论：</w:t>
            </w:r>
          </w:p>
          <w:p>
            <w:pPr>
              <w:spacing w:line="360" w:lineRule="auto"/>
              <w:ind w:firstLine="420" w:firstLineChars="200"/>
              <w:rPr>
                <w:rFonts w:hint="eastAsia" w:ascii="宋体" w:hAnsi="宋体"/>
                <w:b w:val="0"/>
                <w:bCs w:val="0"/>
                <w:sz w:val="21"/>
                <w:szCs w:val="21"/>
              </w:rPr>
            </w:pPr>
            <w:r>
              <w:rPr>
                <w:rFonts w:hint="eastAsia" w:ascii="宋体" w:hAnsi="宋体"/>
                <w:b w:val="0"/>
                <w:bCs w:val="0"/>
                <w:sz w:val="21"/>
                <w:szCs w:val="21"/>
              </w:rPr>
              <w:t>公司的运行符合相关法律、法规的要求。</w:t>
            </w:r>
          </w:p>
          <w:p>
            <w:pPr>
              <w:spacing w:line="360" w:lineRule="auto"/>
              <w:ind w:firstLine="420" w:firstLineChars="200"/>
              <w:rPr>
                <w:rFonts w:hint="eastAsia" w:ascii="宋体" w:hAnsi="宋体"/>
                <w:b w:val="0"/>
                <w:bCs w:val="0"/>
                <w:sz w:val="21"/>
                <w:szCs w:val="21"/>
              </w:rPr>
            </w:pPr>
            <w:r>
              <w:rPr>
                <w:rFonts w:hint="eastAsia" w:ascii="宋体" w:hAnsi="宋体"/>
                <w:b w:val="0"/>
                <w:bCs w:val="0"/>
                <w:sz w:val="21"/>
                <w:szCs w:val="21"/>
              </w:rPr>
              <w:t>具体其他法规符合性参见《法规评价清单》</w:t>
            </w:r>
          </w:p>
          <w:p>
            <w:pPr>
              <w:spacing w:line="360" w:lineRule="auto"/>
              <w:ind w:firstLine="420" w:firstLineChars="200"/>
              <w:rPr>
                <w:rFonts w:hint="eastAsia" w:ascii="宋体" w:hAnsi="宋体" w:eastAsia="宋体"/>
                <w:b w:val="0"/>
                <w:bCs w:val="0"/>
                <w:sz w:val="21"/>
                <w:szCs w:val="21"/>
                <w:lang w:eastAsia="zh-CN"/>
              </w:rPr>
            </w:pPr>
            <w:r>
              <w:rPr>
                <w:rFonts w:hint="eastAsia" w:ascii="宋体" w:hAnsi="宋体"/>
                <w:b w:val="0"/>
                <w:bCs w:val="0"/>
                <w:sz w:val="21"/>
                <w:szCs w:val="21"/>
              </w:rPr>
              <w:t>制定：  郑杨梅                                  审批：</w:t>
            </w:r>
            <w:r>
              <w:rPr>
                <w:rFonts w:hint="eastAsia" w:ascii="宋体" w:hAnsi="宋体"/>
                <w:b w:val="0"/>
                <w:bCs w:val="0"/>
                <w:sz w:val="21"/>
                <w:szCs w:val="21"/>
                <w:lang w:val="en-US" w:eastAsia="zh-CN"/>
              </w:rPr>
              <w:t>李萌迪</w:t>
            </w:r>
          </w:p>
          <w:p>
            <w:pPr>
              <w:spacing w:line="360" w:lineRule="auto"/>
              <w:rPr>
                <w:rFonts w:hint="default" w:eastAsia="宋体"/>
                <w:b w:val="0"/>
                <w:bCs w:val="0"/>
                <w:sz w:val="21"/>
                <w:szCs w:val="21"/>
                <w:lang w:val="en-US" w:eastAsia="zh-CN"/>
              </w:rPr>
            </w:pPr>
            <w:r>
              <w:rPr>
                <w:rFonts w:hint="eastAsia" w:asciiTheme="minorEastAsia" w:hAnsiTheme="minorEastAsia" w:eastAsiaTheme="minorEastAsia"/>
                <w:b w:val="0"/>
                <w:bCs w:val="0"/>
                <w:sz w:val="21"/>
                <w:szCs w:val="21"/>
              </w:rPr>
              <w:t>——</w:t>
            </w:r>
            <w:r>
              <w:rPr>
                <w:rFonts w:hint="eastAsia" w:asciiTheme="minorEastAsia" w:hAnsiTheme="minorEastAsia" w:eastAsiaTheme="minorEastAsia"/>
                <w:b w:val="0"/>
                <w:bCs w:val="0"/>
                <w:sz w:val="21"/>
                <w:szCs w:val="21"/>
                <w:lang w:val="en-US" w:eastAsia="zh-CN"/>
              </w:rPr>
              <w:t>年度保持基本</w:t>
            </w:r>
            <w:r>
              <w:rPr>
                <w:rFonts w:hint="eastAsia" w:asciiTheme="minorEastAsia" w:hAnsiTheme="minorEastAsia" w:eastAsiaTheme="minorEastAsia"/>
                <w:b w:val="0"/>
                <w:bCs w:val="0"/>
                <w:sz w:val="21"/>
                <w:szCs w:val="21"/>
              </w:rPr>
              <w:t>符合</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highlight w:val="none"/>
              </w:rPr>
            </w:pPr>
            <w:r>
              <w:rPr>
                <w:rFonts w:hint="eastAsia" w:ascii="宋体" w:hAnsi="宋体" w:eastAsia="宋体" w:cs="Arial"/>
                <w:b w:val="0"/>
                <w:bCs w:val="0"/>
                <w:spacing w:val="-6"/>
                <w:sz w:val="21"/>
                <w:szCs w:val="21"/>
                <w:highlight w:val="none"/>
                <w:lang w:val="en-US" w:eastAsia="zh-CN"/>
              </w:rPr>
              <w:t>内部审核</w:t>
            </w:r>
          </w:p>
        </w:tc>
        <w:tc>
          <w:tcPr>
            <w:tcW w:w="960" w:type="dxa"/>
          </w:tcPr>
          <w:p>
            <w:pPr>
              <w:spacing w:line="360" w:lineRule="auto"/>
              <w:rPr>
                <w:rFonts w:hint="default"/>
                <w:b w:val="0"/>
                <w:bCs w:val="0"/>
                <w:sz w:val="21"/>
                <w:szCs w:val="21"/>
                <w:highlight w:val="none"/>
                <w:lang w:val="en-US" w:eastAsia="zh-CN"/>
              </w:rPr>
            </w:pPr>
            <w:r>
              <w:rPr>
                <w:rFonts w:hint="eastAsia"/>
                <w:b w:val="0"/>
                <w:bCs w:val="0"/>
                <w:sz w:val="21"/>
                <w:szCs w:val="21"/>
                <w:highlight w:val="none"/>
                <w:lang w:val="en-US" w:eastAsia="zh-CN"/>
              </w:rPr>
              <w:t>9.2</w:t>
            </w:r>
          </w:p>
        </w:tc>
        <w:tc>
          <w:tcPr>
            <w:tcW w:w="10004" w:type="dxa"/>
          </w:tcPr>
          <w:p>
            <w:pPr>
              <w:spacing w:line="360" w:lineRule="auto"/>
              <w:ind w:firstLine="420" w:firstLineChars="200"/>
              <w:rPr>
                <w:b w:val="0"/>
                <w:bCs w:val="0"/>
                <w:sz w:val="21"/>
                <w:szCs w:val="21"/>
              </w:rPr>
            </w:pPr>
            <w:r>
              <w:rPr>
                <w:rFonts w:hint="eastAsia"/>
                <w:b w:val="0"/>
                <w:bCs w:val="0"/>
                <w:sz w:val="21"/>
                <w:szCs w:val="21"/>
              </w:rPr>
              <w:t>制定了《</w:t>
            </w:r>
            <w:r>
              <w:rPr>
                <w:rFonts w:hint="eastAsia" w:ascii="宋体" w:hAnsi="宋体" w:cs="宋体"/>
                <w:b w:val="0"/>
                <w:bCs w:val="0"/>
                <w:sz w:val="21"/>
                <w:szCs w:val="21"/>
              </w:rPr>
              <w:t>内部审核控制程序</w:t>
            </w:r>
            <w:r>
              <w:rPr>
                <w:rFonts w:hint="eastAsia"/>
                <w:b w:val="0"/>
                <w:bCs w:val="0"/>
                <w:sz w:val="21"/>
                <w:szCs w:val="21"/>
              </w:rPr>
              <w:t>》进行内部审核过程控制。提供内审记录，抽查内容如下：</w:t>
            </w:r>
          </w:p>
          <w:p>
            <w:pPr>
              <w:spacing w:line="360" w:lineRule="auto"/>
              <w:ind w:firstLine="420" w:firstLineChars="200"/>
              <w:rPr>
                <w:b w:val="0"/>
                <w:bCs w:val="0"/>
                <w:sz w:val="21"/>
                <w:szCs w:val="21"/>
              </w:rPr>
            </w:pPr>
            <w:r>
              <w:rPr>
                <w:rFonts w:hint="eastAsia"/>
                <w:b w:val="0"/>
                <w:bCs w:val="0"/>
                <w:sz w:val="21"/>
                <w:szCs w:val="21"/>
              </w:rPr>
              <w:t>审核组：</w:t>
            </w:r>
            <w:r>
              <w:rPr>
                <w:rFonts w:hint="eastAsia" w:ascii="华文行楷" w:hAnsi="宋体" w:eastAsia="华文行楷"/>
                <w:b w:val="0"/>
                <w:bCs w:val="0"/>
                <w:sz w:val="21"/>
                <w:szCs w:val="21"/>
                <w:u w:val="single"/>
              </w:rPr>
              <w:t>韩伟</w:t>
            </w:r>
            <w:r>
              <w:rPr>
                <w:rFonts w:hint="eastAsia"/>
                <w:b w:val="0"/>
                <w:bCs w:val="0"/>
                <w:sz w:val="21"/>
                <w:szCs w:val="21"/>
              </w:rPr>
              <w:t>、</w:t>
            </w:r>
            <w:r>
              <w:rPr>
                <w:rFonts w:hint="eastAsia" w:ascii="华文行楷" w:hAnsi="宋体" w:eastAsia="华文行楷"/>
                <w:b w:val="0"/>
                <w:bCs w:val="0"/>
                <w:sz w:val="21"/>
                <w:szCs w:val="21"/>
                <w:u w:val="single"/>
              </w:rPr>
              <w:t>郑杨梅</w:t>
            </w:r>
            <w:r>
              <w:rPr>
                <w:rFonts w:hint="eastAsia"/>
                <w:b w:val="0"/>
                <w:bCs w:val="0"/>
                <w:sz w:val="21"/>
                <w:szCs w:val="21"/>
              </w:rPr>
              <w:t>：签到表</w:t>
            </w:r>
            <w:r>
              <w:rPr>
                <w:rFonts w:hint="eastAsia" w:ascii="Times New Roman" w:hAnsi="Times New Roman" w:eastAsia="宋体" w:cs="Times New Roman"/>
                <w:b w:val="0"/>
                <w:bCs w:val="0"/>
                <w:sz w:val="21"/>
                <w:szCs w:val="21"/>
              </w:rPr>
              <w:t>显示，总经理、管代、行政部、工程部、市场部</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rPr>
              <w:t>设计部参</w:t>
            </w:r>
            <w:r>
              <w:rPr>
                <w:rFonts w:hint="eastAsia"/>
                <w:b w:val="0"/>
                <w:bCs w:val="0"/>
                <w:sz w:val="21"/>
                <w:szCs w:val="21"/>
              </w:rPr>
              <w:t>与了内部审核的首末次会议；提供了内审员任命书及首末次手写签到表。</w:t>
            </w:r>
          </w:p>
          <w:p>
            <w:pPr>
              <w:spacing w:line="360" w:lineRule="auto"/>
              <w:ind w:firstLine="420" w:firstLineChars="200"/>
              <w:rPr>
                <w:b w:val="0"/>
                <w:bCs w:val="0"/>
                <w:sz w:val="21"/>
                <w:szCs w:val="21"/>
              </w:rPr>
            </w:pPr>
            <w:r>
              <w:rPr>
                <w:rFonts w:hint="eastAsia"/>
                <w:b w:val="0"/>
                <w:bCs w:val="0"/>
                <w:sz w:val="21"/>
                <w:szCs w:val="21"/>
              </w:rPr>
              <w:t>查2021</w:t>
            </w:r>
            <w:r>
              <w:rPr>
                <w:b w:val="0"/>
                <w:bCs w:val="0"/>
                <w:sz w:val="21"/>
                <w:szCs w:val="21"/>
              </w:rPr>
              <w:t>.</w:t>
            </w:r>
            <w:r>
              <w:rPr>
                <w:rFonts w:hint="eastAsia"/>
                <w:b w:val="0"/>
                <w:bCs w:val="0"/>
                <w:sz w:val="21"/>
                <w:szCs w:val="21"/>
                <w:lang w:val="en-US" w:eastAsia="zh-CN"/>
              </w:rPr>
              <w:t>9.15</w:t>
            </w:r>
            <w:r>
              <w:rPr>
                <w:rFonts w:hint="eastAsia"/>
                <w:b w:val="0"/>
                <w:bCs w:val="0"/>
                <w:sz w:val="21"/>
                <w:szCs w:val="21"/>
              </w:rPr>
              <w:t>..制定计划，2</w:t>
            </w:r>
            <w:r>
              <w:rPr>
                <w:b w:val="0"/>
                <w:bCs w:val="0"/>
                <w:sz w:val="21"/>
                <w:szCs w:val="21"/>
              </w:rPr>
              <w:t>021</w:t>
            </w:r>
            <w:r>
              <w:rPr>
                <w:rFonts w:hint="eastAsia"/>
                <w:b w:val="0"/>
                <w:bCs w:val="0"/>
                <w:sz w:val="21"/>
                <w:szCs w:val="21"/>
                <w:lang w:val="en-US" w:eastAsia="zh-CN"/>
              </w:rPr>
              <w:t>9.25.</w:t>
            </w:r>
            <w:r>
              <w:rPr>
                <w:b w:val="0"/>
                <w:bCs w:val="0"/>
                <w:sz w:val="21"/>
                <w:szCs w:val="21"/>
              </w:rPr>
              <w:t>.</w:t>
            </w:r>
            <w:r>
              <w:rPr>
                <w:rFonts w:hint="eastAsia"/>
                <w:b w:val="0"/>
                <w:bCs w:val="0"/>
                <w:sz w:val="21"/>
                <w:szCs w:val="21"/>
              </w:rPr>
              <w:t>实施的内部审核，内容包括审核目的、审核范围、审核准则、审核具体日程安排、编制批准等，内容完整，能够满足策划要求。</w:t>
            </w:r>
          </w:p>
          <w:p>
            <w:pPr>
              <w:spacing w:line="360" w:lineRule="auto"/>
              <w:ind w:firstLine="420" w:firstLineChars="200"/>
              <w:rPr>
                <w:b w:val="0"/>
                <w:bCs w:val="0"/>
                <w:sz w:val="21"/>
                <w:szCs w:val="21"/>
              </w:rPr>
            </w:pPr>
            <w:r>
              <w:rPr>
                <w:rFonts w:hint="eastAsia"/>
                <w:b w:val="0"/>
                <w:bCs w:val="0"/>
                <w:sz w:val="21"/>
                <w:szCs w:val="21"/>
              </w:rPr>
              <w:t>提供各部门《内部审核检查表》，内容包括条款号、检查内容、检查记录和结果判定等，记录显示，审核组有按照计划要求进行，满足执行要求。</w:t>
            </w:r>
          </w:p>
          <w:p>
            <w:pPr>
              <w:pStyle w:val="5"/>
              <w:spacing w:line="360" w:lineRule="auto"/>
              <w:ind w:firstLine="420"/>
              <w:rPr>
                <w:b w:val="0"/>
                <w:bCs w:val="0"/>
                <w:sz w:val="21"/>
                <w:szCs w:val="21"/>
              </w:rPr>
            </w:pPr>
            <w:r>
              <w:rPr>
                <w:rFonts w:hint="eastAsia"/>
                <w:b w:val="0"/>
                <w:bCs w:val="0"/>
                <w:color w:val="auto"/>
                <w:sz w:val="21"/>
                <w:szCs w:val="21"/>
              </w:rPr>
              <w:t>查《内审报告》中内部审核结论记录如下：</w:t>
            </w:r>
            <w:r>
              <w:rPr>
                <w:rFonts w:hint="eastAsia" w:ascii="宋体" w:hAnsi="宋体"/>
                <w:b w:val="0"/>
                <w:bCs w:val="0"/>
                <w:color w:val="auto"/>
                <w:sz w:val="21"/>
                <w:szCs w:val="21"/>
              </w:rPr>
              <w:t>审核组在与公司领导层进一步沟通后一致认为，我公司的质量、环境管理体系文件基本符合要求，运行基本有效。</w:t>
            </w:r>
            <w:r>
              <w:rPr>
                <w:rFonts w:hint="eastAsia"/>
                <w:b w:val="0"/>
                <w:bCs w:val="0"/>
                <w:sz w:val="21"/>
                <w:szCs w:val="21"/>
              </w:rPr>
              <w:t xml:space="preserve"> </w:t>
            </w:r>
          </w:p>
          <w:p>
            <w:pPr>
              <w:spacing w:line="360" w:lineRule="auto"/>
              <w:ind w:firstLine="420" w:firstLineChars="200"/>
              <w:rPr>
                <w:b w:val="0"/>
                <w:bCs w:val="0"/>
                <w:sz w:val="21"/>
                <w:szCs w:val="21"/>
              </w:rPr>
            </w:pPr>
            <w:r>
              <w:rPr>
                <w:rFonts w:hint="eastAsia"/>
                <w:b w:val="0"/>
                <w:bCs w:val="0"/>
                <w:sz w:val="21"/>
                <w:szCs w:val="21"/>
              </w:rPr>
              <w:t>查《内审不符合报告》，</w:t>
            </w:r>
            <w:r>
              <w:rPr>
                <w:rFonts w:hint="eastAsia" w:ascii="宋体" w:hAnsi="宋体"/>
                <w:b w:val="0"/>
                <w:bCs w:val="0"/>
                <w:sz w:val="21"/>
                <w:szCs w:val="21"/>
              </w:rPr>
              <w:t>本次内部</w:t>
            </w:r>
            <w:r>
              <w:rPr>
                <w:rFonts w:hint="eastAsia" w:ascii="宋体" w:hAnsi="宋体"/>
                <w:b w:val="0"/>
                <w:bCs w:val="0"/>
                <w:sz w:val="21"/>
                <w:szCs w:val="21"/>
                <w:lang w:val="en-US" w:eastAsia="zh-CN"/>
              </w:rPr>
              <w:t>安全</w:t>
            </w:r>
            <w:r>
              <w:rPr>
                <w:rFonts w:hint="eastAsia" w:ascii="宋体" w:hAnsi="宋体"/>
                <w:b w:val="0"/>
                <w:bCs w:val="0"/>
                <w:sz w:val="21"/>
                <w:szCs w:val="21"/>
              </w:rPr>
              <w:t>体系审核共发现</w:t>
            </w:r>
            <w:r>
              <w:rPr>
                <w:rFonts w:hint="eastAsia" w:ascii="宋体" w:hAnsi="宋体" w:eastAsia="宋体" w:cs="Times New Roman"/>
                <w:b w:val="0"/>
                <w:bCs w:val="0"/>
                <w:sz w:val="21"/>
                <w:szCs w:val="21"/>
                <w:u w:val="single"/>
                <w:lang w:val="en-US" w:eastAsia="zh-CN"/>
              </w:rPr>
              <w:t>1</w:t>
            </w:r>
            <w:r>
              <w:rPr>
                <w:rFonts w:hint="eastAsia" w:ascii="宋体" w:hAnsi="宋体"/>
                <w:b w:val="0"/>
                <w:bCs w:val="0"/>
                <w:color w:val="000000"/>
                <w:sz w:val="21"/>
                <w:szCs w:val="21"/>
              </w:rPr>
              <w:t>个一般不合格项，具体的分布情况见附件</w:t>
            </w:r>
            <w:r>
              <w:rPr>
                <w:rFonts w:ascii="宋体" w:hAnsi="宋体"/>
                <w:b w:val="0"/>
                <w:bCs w:val="0"/>
                <w:color w:val="000000"/>
                <w:sz w:val="21"/>
                <w:szCs w:val="21"/>
              </w:rPr>
              <w:t>1</w:t>
            </w:r>
            <w:r>
              <w:rPr>
                <w:rFonts w:hint="eastAsia" w:ascii="宋体" w:hAnsi="宋体"/>
                <w:b w:val="0"/>
                <w:bCs w:val="0"/>
                <w:color w:val="000000"/>
                <w:sz w:val="21"/>
                <w:szCs w:val="21"/>
              </w:rPr>
              <w:t>—《内审不合格项统计表》。从分布情况分析，按过程分主要集中在</w:t>
            </w:r>
            <w:r>
              <w:rPr>
                <w:rFonts w:ascii="宋体" w:hAnsi="宋体"/>
                <w:b w:val="0"/>
                <w:bCs w:val="0"/>
                <w:color w:val="000000"/>
                <w:sz w:val="21"/>
                <w:szCs w:val="21"/>
                <w:u w:val="single"/>
              </w:rPr>
              <w:t>8.1</w:t>
            </w:r>
            <w:r>
              <w:rPr>
                <w:rFonts w:hint="eastAsia" w:ascii="宋体" w:hAnsi="宋体"/>
                <w:b w:val="0"/>
                <w:bCs w:val="0"/>
                <w:color w:val="000000"/>
                <w:sz w:val="21"/>
                <w:szCs w:val="21"/>
              </w:rPr>
              <w:t>条款方面，有一项不</w:t>
            </w:r>
            <w:r>
              <w:rPr>
                <w:rFonts w:hint="eastAsia" w:ascii="宋体" w:hAnsi="宋体"/>
                <w:b w:val="0"/>
                <w:bCs w:val="0"/>
                <w:sz w:val="21"/>
                <w:szCs w:val="21"/>
              </w:rPr>
              <w:t>合格。</w:t>
            </w:r>
            <w:r>
              <w:rPr>
                <w:rFonts w:hint="eastAsia"/>
                <w:b w:val="0"/>
                <w:bCs w:val="0"/>
                <w:sz w:val="21"/>
                <w:szCs w:val="21"/>
              </w:rPr>
              <w:t>不符合已验证关闭。</w:t>
            </w:r>
          </w:p>
          <w:p>
            <w:pPr>
              <w:spacing w:line="360" w:lineRule="auto"/>
              <w:rPr>
                <w:b w:val="0"/>
                <w:bCs w:val="0"/>
                <w:sz w:val="21"/>
                <w:szCs w:val="21"/>
              </w:rPr>
            </w:pPr>
            <w:r>
              <w:rPr>
                <w:rFonts w:hint="eastAsia" w:asciiTheme="minorEastAsia" w:hAnsiTheme="minorEastAsia" w:eastAsiaTheme="minorEastAsia"/>
                <w:b w:val="0"/>
                <w:bCs w:val="0"/>
                <w:sz w:val="21"/>
                <w:szCs w:val="21"/>
              </w:rPr>
              <w:t>——</w:t>
            </w:r>
            <w:r>
              <w:rPr>
                <w:rFonts w:hint="eastAsia" w:asciiTheme="minorEastAsia" w:hAnsiTheme="minorEastAsia" w:eastAsiaTheme="minorEastAsia"/>
                <w:b w:val="0"/>
                <w:bCs w:val="0"/>
                <w:sz w:val="21"/>
                <w:szCs w:val="21"/>
                <w:lang w:val="en-US" w:eastAsia="zh-CN"/>
              </w:rPr>
              <w:t>年度保持基本</w:t>
            </w:r>
            <w:r>
              <w:rPr>
                <w:rFonts w:hint="eastAsia" w:asciiTheme="minorEastAsia" w:hAnsiTheme="minorEastAsia" w:eastAsiaTheme="minorEastAsia"/>
                <w:b w:val="0"/>
                <w:bCs w:val="0"/>
                <w:sz w:val="21"/>
                <w:szCs w:val="21"/>
              </w:rPr>
              <w:t>符合</w:t>
            </w:r>
          </w:p>
        </w:tc>
        <w:tc>
          <w:tcPr>
            <w:tcW w:w="1585" w:type="dxa"/>
          </w:tcPr>
          <w:p>
            <w:pPr>
              <w:spacing w:line="360" w:lineRule="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b w:val="0"/>
                <w:bCs w:val="0"/>
                <w:sz w:val="21"/>
                <w:szCs w:val="21"/>
                <w:highlight w:val="none"/>
              </w:rPr>
            </w:pPr>
            <w:r>
              <w:rPr>
                <w:rFonts w:hint="eastAsia" w:ascii="宋体" w:hAnsi="宋体" w:eastAsia="宋体" w:cs="Arial"/>
                <w:b w:val="0"/>
                <w:bCs w:val="0"/>
                <w:spacing w:val="-6"/>
                <w:sz w:val="21"/>
                <w:szCs w:val="21"/>
                <w:highlight w:val="none"/>
                <w:lang w:val="en-US" w:eastAsia="zh-CN"/>
              </w:rPr>
              <w:t>事件、不符合和纠正措施</w:t>
            </w:r>
          </w:p>
        </w:tc>
        <w:tc>
          <w:tcPr>
            <w:tcW w:w="960" w:type="dxa"/>
          </w:tcPr>
          <w:p>
            <w:pPr>
              <w:spacing w:line="360" w:lineRule="auto"/>
              <w:rPr>
                <w:rFonts w:hint="default"/>
                <w:b w:val="0"/>
                <w:bCs w:val="0"/>
                <w:sz w:val="21"/>
                <w:szCs w:val="21"/>
                <w:highlight w:val="none"/>
                <w:lang w:val="en-US" w:eastAsia="zh-CN"/>
              </w:rPr>
            </w:pPr>
            <w:r>
              <w:rPr>
                <w:rFonts w:hint="eastAsia"/>
                <w:b w:val="0"/>
                <w:bCs w:val="0"/>
                <w:sz w:val="21"/>
                <w:szCs w:val="21"/>
                <w:highlight w:val="none"/>
                <w:lang w:val="en-US" w:eastAsia="zh-CN"/>
              </w:rPr>
              <w:t>10.2</w:t>
            </w:r>
          </w:p>
        </w:tc>
        <w:tc>
          <w:tcPr>
            <w:tcW w:w="10004" w:type="dxa"/>
          </w:tcPr>
          <w:p>
            <w:pPr>
              <w:spacing w:line="360" w:lineRule="auto"/>
              <w:ind w:firstLine="420" w:firstLineChars="200"/>
              <w:rPr>
                <w:b w:val="0"/>
                <w:bCs w:val="0"/>
                <w:sz w:val="21"/>
                <w:szCs w:val="21"/>
              </w:rPr>
            </w:pPr>
            <w:r>
              <w:rPr>
                <w:rFonts w:hint="eastAsia"/>
                <w:b w:val="0"/>
                <w:bCs w:val="0"/>
                <w:sz w:val="21"/>
                <w:szCs w:val="21"/>
              </w:rPr>
              <w:t>企业通过过程的监视和测量、绩效考核、内审、管理评审等方式和机制，确保质量管理制度有效执行。</w:t>
            </w:r>
          </w:p>
          <w:p>
            <w:pPr>
              <w:spacing w:line="360" w:lineRule="auto"/>
              <w:ind w:firstLine="420" w:firstLineChars="200"/>
              <w:rPr>
                <w:b w:val="0"/>
                <w:bCs w:val="0"/>
                <w:sz w:val="21"/>
                <w:szCs w:val="21"/>
              </w:rPr>
            </w:pPr>
            <w:r>
              <w:rPr>
                <w:rFonts w:hint="eastAsia"/>
                <w:b w:val="0"/>
                <w:bCs w:val="0"/>
                <w:sz w:val="21"/>
                <w:szCs w:val="21"/>
              </w:rPr>
              <w:t>企业经过策划，采用对产品的监视和测量，对不合格品控制等来证实产品的符合性。</w:t>
            </w:r>
          </w:p>
          <w:p>
            <w:pPr>
              <w:spacing w:line="360" w:lineRule="auto"/>
              <w:ind w:firstLine="420" w:firstLineChars="200"/>
              <w:rPr>
                <w:b w:val="0"/>
                <w:bCs w:val="0"/>
                <w:sz w:val="21"/>
                <w:szCs w:val="21"/>
              </w:rPr>
            </w:pPr>
            <w:r>
              <w:rPr>
                <w:rFonts w:hint="eastAsia"/>
                <w:b w:val="0"/>
                <w:bCs w:val="0"/>
                <w:sz w:val="21"/>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spacing w:line="360" w:lineRule="auto"/>
              <w:ind w:firstLine="420" w:firstLineChars="200"/>
              <w:rPr>
                <w:b w:val="0"/>
                <w:bCs w:val="0"/>
                <w:sz w:val="21"/>
                <w:szCs w:val="21"/>
              </w:rPr>
            </w:pPr>
            <w:r>
              <w:rPr>
                <w:rFonts w:hint="eastAsia"/>
                <w:b w:val="0"/>
                <w:bCs w:val="0"/>
                <w:sz w:val="21"/>
                <w:szCs w:val="21"/>
              </w:rPr>
              <w:t xml:space="preserve">对内审中的不符合，采取了纠正措施，并验证； </w:t>
            </w:r>
          </w:p>
          <w:p>
            <w:pPr>
              <w:spacing w:line="360" w:lineRule="auto"/>
              <w:ind w:firstLine="420" w:firstLineChars="200"/>
              <w:rPr>
                <w:b w:val="0"/>
                <w:bCs w:val="0"/>
                <w:sz w:val="21"/>
                <w:szCs w:val="21"/>
              </w:rPr>
            </w:pPr>
            <w:r>
              <w:rPr>
                <w:rFonts w:hint="eastAsia"/>
                <w:b w:val="0"/>
                <w:bCs w:val="0"/>
                <w:sz w:val="21"/>
                <w:szCs w:val="21"/>
              </w:rPr>
              <w:t>为保证公司职业健康安全管理体系的有效运行，通过对安全事件的调查处理，以确保管理体系运行的有效性。</w:t>
            </w:r>
          </w:p>
          <w:p>
            <w:pPr>
              <w:spacing w:line="360" w:lineRule="auto"/>
              <w:ind w:firstLine="420" w:firstLineChars="200"/>
              <w:rPr>
                <w:b w:val="0"/>
                <w:bCs w:val="0"/>
                <w:sz w:val="21"/>
                <w:szCs w:val="21"/>
              </w:rPr>
            </w:pPr>
            <w:r>
              <w:rPr>
                <w:rFonts w:hint="eastAsia"/>
                <w:b w:val="0"/>
                <w:bCs w:val="0"/>
                <w:sz w:val="21"/>
                <w:szCs w:val="21"/>
                <w:lang w:val="en-US" w:eastAsia="zh-CN"/>
              </w:rPr>
              <w:t>负责人介绍，</w:t>
            </w:r>
            <w:r>
              <w:rPr>
                <w:rFonts w:hint="eastAsia"/>
                <w:b w:val="0"/>
                <w:bCs w:val="0"/>
                <w:sz w:val="21"/>
                <w:szCs w:val="21"/>
              </w:rPr>
              <w:t>在公司正常经营活动中，出现了轻微不符合，部门已经采取纠正和纠正措施，经验证纠正措施有效。</w:t>
            </w:r>
          </w:p>
          <w:p>
            <w:pPr>
              <w:spacing w:line="360" w:lineRule="auto"/>
              <w:ind w:firstLine="420" w:firstLineChars="200"/>
              <w:rPr>
                <w:b w:val="0"/>
                <w:bCs w:val="0"/>
                <w:sz w:val="21"/>
                <w:szCs w:val="21"/>
              </w:rPr>
            </w:pPr>
            <w:r>
              <w:rPr>
                <w:rFonts w:hint="eastAsia"/>
                <w:b w:val="0"/>
                <w:bCs w:val="0"/>
                <w:sz w:val="21"/>
                <w:szCs w:val="21"/>
              </w:rPr>
              <w:t>公司研发及销售活动未发生过环境、安全等事故。</w:t>
            </w:r>
          </w:p>
          <w:p>
            <w:pPr>
              <w:pStyle w:val="2"/>
              <w:spacing w:line="360" w:lineRule="auto"/>
              <w:rPr>
                <w:b w:val="0"/>
                <w:bCs w:val="0"/>
                <w:sz w:val="21"/>
                <w:szCs w:val="21"/>
              </w:rPr>
            </w:pPr>
            <w:r>
              <w:rPr>
                <w:rFonts w:hint="eastAsia"/>
                <w:b w:val="0"/>
                <w:bCs w:val="0"/>
                <w:sz w:val="21"/>
                <w:szCs w:val="21"/>
              </w:rPr>
              <w:t xml:space="preserve"> </w:t>
            </w:r>
            <w:r>
              <w:rPr>
                <w:b w:val="0"/>
                <w:bCs w:val="0"/>
                <w:sz w:val="21"/>
                <w:szCs w:val="21"/>
              </w:rPr>
              <w:t xml:space="preserve">  </w:t>
            </w:r>
            <w:r>
              <w:rPr>
                <w:rFonts w:hint="eastAsia"/>
                <w:b w:val="0"/>
                <w:bCs w:val="0"/>
                <w:sz w:val="21"/>
                <w:szCs w:val="21"/>
              </w:rPr>
              <w:t>查持续改进：</w:t>
            </w:r>
          </w:p>
          <w:p>
            <w:pPr>
              <w:pStyle w:val="2"/>
              <w:spacing w:line="360" w:lineRule="auto"/>
              <w:ind w:firstLine="460" w:firstLineChars="200"/>
              <w:rPr>
                <w:b w:val="0"/>
                <w:bCs w:val="0"/>
                <w:sz w:val="21"/>
                <w:szCs w:val="21"/>
              </w:rPr>
            </w:pPr>
            <w:r>
              <w:rPr>
                <w:rFonts w:hint="eastAsia"/>
                <w:b w:val="0"/>
                <w:bCs w:val="0"/>
                <w:sz w:val="21"/>
                <w:szCs w:val="21"/>
              </w:rPr>
              <w:t>a. 通过管理体系运行，管理方针、目标的实施，内审、管理评审进行持续改进；</w:t>
            </w:r>
          </w:p>
          <w:p>
            <w:pPr>
              <w:pStyle w:val="2"/>
              <w:spacing w:line="360" w:lineRule="auto"/>
              <w:ind w:firstLine="460" w:firstLineChars="200"/>
              <w:rPr>
                <w:b w:val="0"/>
                <w:bCs w:val="0"/>
                <w:sz w:val="21"/>
                <w:szCs w:val="21"/>
              </w:rPr>
            </w:pPr>
            <w:r>
              <w:rPr>
                <w:rFonts w:hint="eastAsia"/>
                <w:b w:val="0"/>
                <w:bCs w:val="0"/>
                <w:sz w:val="21"/>
                <w:szCs w:val="21"/>
              </w:rPr>
              <w:t>b. 通过数据分析、纠正、预防措施实施达到持续改进；</w:t>
            </w:r>
          </w:p>
          <w:p>
            <w:pPr>
              <w:pStyle w:val="2"/>
              <w:spacing w:line="360" w:lineRule="auto"/>
              <w:ind w:firstLine="460" w:firstLineChars="200"/>
              <w:rPr>
                <w:b w:val="0"/>
                <w:bCs w:val="0"/>
                <w:sz w:val="21"/>
                <w:szCs w:val="21"/>
              </w:rPr>
            </w:pPr>
            <w:r>
              <w:rPr>
                <w:rFonts w:hint="eastAsia"/>
                <w:b w:val="0"/>
                <w:bCs w:val="0"/>
                <w:sz w:val="21"/>
                <w:szCs w:val="21"/>
              </w:rPr>
              <w:t>c. 通过顾客满意度调查，改进、提高产品质量，满足顾客需求，达到持续改进的目的。</w:t>
            </w:r>
          </w:p>
          <w:p>
            <w:pPr>
              <w:spacing w:line="360" w:lineRule="auto"/>
              <w:rPr>
                <w:rFonts w:hint="eastAsia"/>
                <w:b w:val="0"/>
                <w:bCs w:val="0"/>
                <w:sz w:val="21"/>
                <w:szCs w:val="21"/>
              </w:rPr>
            </w:pPr>
            <w:r>
              <w:rPr>
                <w:rFonts w:hint="eastAsia"/>
                <w:b w:val="0"/>
                <w:bCs w:val="0"/>
                <w:sz w:val="21"/>
                <w:szCs w:val="21"/>
              </w:rPr>
              <w:t>管理评审提出改进措施</w:t>
            </w:r>
            <w:r>
              <w:rPr>
                <w:rFonts w:hint="eastAsia"/>
                <w:b w:val="0"/>
                <w:bCs w:val="0"/>
                <w:sz w:val="21"/>
                <w:szCs w:val="21"/>
                <w:lang w:val="en-US" w:eastAsia="zh-CN"/>
              </w:rPr>
              <w:t>已</w:t>
            </w:r>
            <w:r>
              <w:rPr>
                <w:rFonts w:hint="eastAsia"/>
                <w:b w:val="0"/>
                <w:bCs w:val="0"/>
                <w:sz w:val="21"/>
                <w:szCs w:val="21"/>
              </w:rPr>
              <w:t>实施</w:t>
            </w:r>
            <w:r>
              <w:rPr>
                <w:rFonts w:hint="eastAsia"/>
                <w:b w:val="0"/>
                <w:bCs w:val="0"/>
                <w:sz w:val="21"/>
                <w:szCs w:val="21"/>
                <w:lang w:val="en-US" w:eastAsia="zh-CN"/>
              </w:rPr>
              <w:t>完毕</w:t>
            </w:r>
            <w:r>
              <w:rPr>
                <w:rFonts w:hint="eastAsia"/>
                <w:b w:val="0"/>
                <w:bCs w:val="0"/>
                <w:sz w:val="21"/>
                <w:szCs w:val="21"/>
              </w:rPr>
              <w:t>。</w:t>
            </w:r>
          </w:p>
          <w:p>
            <w:pPr>
              <w:pStyle w:val="2"/>
              <w:spacing w:line="360" w:lineRule="auto"/>
              <w:rPr>
                <w:b w:val="0"/>
                <w:bCs w:val="0"/>
                <w:sz w:val="21"/>
                <w:szCs w:val="21"/>
              </w:rPr>
            </w:pPr>
            <w:r>
              <w:rPr>
                <w:rFonts w:hint="eastAsia" w:asciiTheme="minorEastAsia" w:hAnsiTheme="minorEastAsia" w:eastAsiaTheme="minorEastAsia"/>
                <w:b w:val="0"/>
                <w:bCs w:val="0"/>
                <w:sz w:val="21"/>
                <w:szCs w:val="21"/>
              </w:rPr>
              <w:t>——</w:t>
            </w:r>
            <w:r>
              <w:rPr>
                <w:rFonts w:hint="eastAsia" w:asciiTheme="minorEastAsia" w:hAnsiTheme="minorEastAsia" w:eastAsiaTheme="minorEastAsia"/>
                <w:b w:val="0"/>
                <w:bCs w:val="0"/>
                <w:sz w:val="21"/>
                <w:szCs w:val="21"/>
                <w:lang w:val="en-US" w:eastAsia="zh-CN"/>
              </w:rPr>
              <w:t>年度保持基本</w:t>
            </w:r>
            <w:r>
              <w:rPr>
                <w:rFonts w:hint="eastAsia" w:asciiTheme="minorEastAsia" w:hAnsiTheme="minorEastAsia" w:eastAsiaTheme="minorEastAsia"/>
                <w:b w:val="0"/>
                <w:bCs w:val="0"/>
                <w:sz w:val="21"/>
                <w:szCs w:val="21"/>
              </w:rPr>
              <w:t>符合</w:t>
            </w:r>
          </w:p>
        </w:tc>
        <w:tc>
          <w:tcPr>
            <w:tcW w:w="1585" w:type="dxa"/>
          </w:tcPr>
          <w:p>
            <w:pPr>
              <w:spacing w:line="360" w:lineRule="auto"/>
              <w:rPr>
                <w:b w:val="0"/>
                <w:bCs w:val="0"/>
                <w:sz w:val="21"/>
                <w:szCs w:val="21"/>
              </w:rPr>
            </w:pPr>
          </w:p>
        </w:tc>
      </w:tr>
    </w:tbl>
    <w:p>
      <w:r>
        <w:ptab w:relativeTo="margin" w:alignment="center" w:leader="none"/>
      </w:r>
    </w:p>
    <w:p/>
    <w:p/>
    <w:p>
      <w:pPr>
        <w:pStyle w:val="8"/>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DF67A"/>
    <w:multiLevelType w:val="singleLevel"/>
    <w:tmpl w:val="A31DF67A"/>
    <w:lvl w:ilvl="0" w:tentative="0">
      <w:start w:val="1"/>
      <w:numFmt w:val="decimal"/>
      <w:suff w:val="nothing"/>
      <w:lvlText w:val="%1、"/>
      <w:lvlJc w:val="left"/>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D"/>
    <w:multiLevelType w:val="singleLevel"/>
    <w:tmpl w:val="0000000D"/>
    <w:lvl w:ilvl="0" w:tentative="0">
      <w:start w:val="1"/>
      <w:numFmt w:val="decimal"/>
      <w:suff w:val="nothing"/>
      <w:lvlText w:val="%1、"/>
      <w:lvlJc w:val="left"/>
    </w:lvl>
  </w:abstractNum>
  <w:abstractNum w:abstractNumId="4">
    <w:nsid w:val="52AEB23A"/>
    <w:multiLevelType w:val="singleLevel"/>
    <w:tmpl w:val="52AEB23A"/>
    <w:lvl w:ilvl="0" w:tentative="0">
      <w:start w:val="1"/>
      <w:numFmt w:val="decimal"/>
      <w:suff w:val="nothing"/>
      <w:lvlText w:val="%1、"/>
      <w:lvlJc w:val="left"/>
    </w:lvl>
  </w:abstractNum>
  <w:abstractNum w:abstractNumId="5">
    <w:nsid w:val="52AEB27B"/>
    <w:multiLevelType w:val="singleLevel"/>
    <w:tmpl w:val="52AEB27B"/>
    <w:lvl w:ilvl="0" w:tentative="0">
      <w:start w:val="1"/>
      <w:numFmt w:val="decimal"/>
      <w:suff w:val="nothing"/>
      <w:lvlText w:val="%1、"/>
      <w:lvlJc w:val="left"/>
    </w:lvl>
  </w:abstractNum>
  <w:abstractNum w:abstractNumId="6">
    <w:nsid w:val="7D62BD6A"/>
    <w:multiLevelType w:val="singleLevel"/>
    <w:tmpl w:val="7D62BD6A"/>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CD79DA"/>
    <w:rsid w:val="01AB04C6"/>
    <w:rsid w:val="026670E5"/>
    <w:rsid w:val="03E273AB"/>
    <w:rsid w:val="04297EDF"/>
    <w:rsid w:val="04F0445F"/>
    <w:rsid w:val="0525345D"/>
    <w:rsid w:val="05B731FC"/>
    <w:rsid w:val="06451BE3"/>
    <w:rsid w:val="06EA2EB5"/>
    <w:rsid w:val="07437EA8"/>
    <w:rsid w:val="078222AD"/>
    <w:rsid w:val="07F2168D"/>
    <w:rsid w:val="0A5E454C"/>
    <w:rsid w:val="0BCD76FE"/>
    <w:rsid w:val="0BFA23D0"/>
    <w:rsid w:val="0C621E66"/>
    <w:rsid w:val="0DFF024B"/>
    <w:rsid w:val="0F85258B"/>
    <w:rsid w:val="0F9442C2"/>
    <w:rsid w:val="134E11A3"/>
    <w:rsid w:val="136A7165"/>
    <w:rsid w:val="1413328D"/>
    <w:rsid w:val="161136F3"/>
    <w:rsid w:val="161529BD"/>
    <w:rsid w:val="168259CA"/>
    <w:rsid w:val="16AF4C59"/>
    <w:rsid w:val="16B87B39"/>
    <w:rsid w:val="18077110"/>
    <w:rsid w:val="18957A5B"/>
    <w:rsid w:val="18DE27EF"/>
    <w:rsid w:val="18ED79E7"/>
    <w:rsid w:val="1AED7E0B"/>
    <w:rsid w:val="1B17593A"/>
    <w:rsid w:val="1BD74AB7"/>
    <w:rsid w:val="1D7D1A46"/>
    <w:rsid w:val="1DEC2599"/>
    <w:rsid w:val="1E3C3529"/>
    <w:rsid w:val="1EFD5323"/>
    <w:rsid w:val="1FEE28BB"/>
    <w:rsid w:val="20455885"/>
    <w:rsid w:val="207D69C0"/>
    <w:rsid w:val="209B4144"/>
    <w:rsid w:val="209E2318"/>
    <w:rsid w:val="20CB2809"/>
    <w:rsid w:val="20FE2E9F"/>
    <w:rsid w:val="213571D8"/>
    <w:rsid w:val="2254395F"/>
    <w:rsid w:val="2271059F"/>
    <w:rsid w:val="228F502E"/>
    <w:rsid w:val="23240F5E"/>
    <w:rsid w:val="234C2440"/>
    <w:rsid w:val="24540E5E"/>
    <w:rsid w:val="25226243"/>
    <w:rsid w:val="25813A33"/>
    <w:rsid w:val="25CA077A"/>
    <w:rsid w:val="25F95B80"/>
    <w:rsid w:val="26090076"/>
    <w:rsid w:val="27246366"/>
    <w:rsid w:val="2944129B"/>
    <w:rsid w:val="2AAA5A75"/>
    <w:rsid w:val="2BF135EA"/>
    <w:rsid w:val="2EBC5B7D"/>
    <w:rsid w:val="2F56702F"/>
    <w:rsid w:val="2FD247AC"/>
    <w:rsid w:val="306C296C"/>
    <w:rsid w:val="31A34B30"/>
    <w:rsid w:val="33954C9A"/>
    <w:rsid w:val="33AC0F87"/>
    <w:rsid w:val="33E75DE1"/>
    <w:rsid w:val="3481725F"/>
    <w:rsid w:val="35A0447F"/>
    <w:rsid w:val="360A0442"/>
    <w:rsid w:val="362E367A"/>
    <w:rsid w:val="36CE6752"/>
    <w:rsid w:val="39936872"/>
    <w:rsid w:val="39A64FD7"/>
    <w:rsid w:val="39AC1D34"/>
    <w:rsid w:val="3A2747BD"/>
    <w:rsid w:val="3AEC4135"/>
    <w:rsid w:val="3B395519"/>
    <w:rsid w:val="3C6A27F1"/>
    <w:rsid w:val="3C8660CE"/>
    <w:rsid w:val="3C8B1226"/>
    <w:rsid w:val="3D120103"/>
    <w:rsid w:val="3F387466"/>
    <w:rsid w:val="3FF169A8"/>
    <w:rsid w:val="41056479"/>
    <w:rsid w:val="412332A7"/>
    <w:rsid w:val="415D6696"/>
    <w:rsid w:val="42366F8A"/>
    <w:rsid w:val="423C48CC"/>
    <w:rsid w:val="42681532"/>
    <w:rsid w:val="439F4F80"/>
    <w:rsid w:val="456C51A2"/>
    <w:rsid w:val="4580393A"/>
    <w:rsid w:val="46A54990"/>
    <w:rsid w:val="46B84327"/>
    <w:rsid w:val="485B444F"/>
    <w:rsid w:val="48A92755"/>
    <w:rsid w:val="49607C2E"/>
    <w:rsid w:val="49F32AB8"/>
    <w:rsid w:val="4B414FBA"/>
    <w:rsid w:val="4B833235"/>
    <w:rsid w:val="4B8E0BA9"/>
    <w:rsid w:val="4BBD52BF"/>
    <w:rsid w:val="4D492BC6"/>
    <w:rsid w:val="4D4B4119"/>
    <w:rsid w:val="4E156AFF"/>
    <w:rsid w:val="4ECA2FA6"/>
    <w:rsid w:val="4F172ACA"/>
    <w:rsid w:val="4F321B1C"/>
    <w:rsid w:val="4FEE0261"/>
    <w:rsid w:val="50515AEB"/>
    <w:rsid w:val="516D0FC2"/>
    <w:rsid w:val="528B07D7"/>
    <w:rsid w:val="52AA0C33"/>
    <w:rsid w:val="52AE772F"/>
    <w:rsid w:val="54306706"/>
    <w:rsid w:val="54573A36"/>
    <w:rsid w:val="56B17299"/>
    <w:rsid w:val="56CD7F35"/>
    <w:rsid w:val="57A34BA0"/>
    <w:rsid w:val="588D3D82"/>
    <w:rsid w:val="5A162CFA"/>
    <w:rsid w:val="5A780572"/>
    <w:rsid w:val="5AFA7482"/>
    <w:rsid w:val="5BD91AE7"/>
    <w:rsid w:val="5E7118AA"/>
    <w:rsid w:val="5F032D91"/>
    <w:rsid w:val="60033917"/>
    <w:rsid w:val="6041066F"/>
    <w:rsid w:val="60A2221A"/>
    <w:rsid w:val="611832BF"/>
    <w:rsid w:val="61674E62"/>
    <w:rsid w:val="61A613D6"/>
    <w:rsid w:val="61D46C14"/>
    <w:rsid w:val="62EB5431"/>
    <w:rsid w:val="63DC26A0"/>
    <w:rsid w:val="64F0777F"/>
    <w:rsid w:val="65F970AD"/>
    <w:rsid w:val="66ED67A5"/>
    <w:rsid w:val="672C621E"/>
    <w:rsid w:val="67E472C8"/>
    <w:rsid w:val="67F42F9E"/>
    <w:rsid w:val="68091083"/>
    <w:rsid w:val="686147DB"/>
    <w:rsid w:val="6924665A"/>
    <w:rsid w:val="6A1B721F"/>
    <w:rsid w:val="6A30757F"/>
    <w:rsid w:val="6A9B4A62"/>
    <w:rsid w:val="6AC65F8D"/>
    <w:rsid w:val="6ACE138C"/>
    <w:rsid w:val="6BB16F20"/>
    <w:rsid w:val="6D4B648F"/>
    <w:rsid w:val="6DAD6926"/>
    <w:rsid w:val="6DD90AB5"/>
    <w:rsid w:val="6E427E1B"/>
    <w:rsid w:val="6EC73A02"/>
    <w:rsid w:val="6EE8153D"/>
    <w:rsid w:val="70A22FF0"/>
    <w:rsid w:val="70F27E72"/>
    <w:rsid w:val="7190221C"/>
    <w:rsid w:val="719B092B"/>
    <w:rsid w:val="726522EC"/>
    <w:rsid w:val="73004185"/>
    <w:rsid w:val="743A25FA"/>
    <w:rsid w:val="744967CF"/>
    <w:rsid w:val="75235757"/>
    <w:rsid w:val="76802F31"/>
    <w:rsid w:val="76E47D84"/>
    <w:rsid w:val="78115AFA"/>
    <w:rsid w:val="78376440"/>
    <w:rsid w:val="78515ECA"/>
    <w:rsid w:val="79B03B8F"/>
    <w:rsid w:val="7A12511A"/>
    <w:rsid w:val="7A9F6A94"/>
    <w:rsid w:val="7BA947D8"/>
    <w:rsid w:val="7BDA78A7"/>
    <w:rsid w:val="7E6931E7"/>
    <w:rsid w:val="7F403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after="120"/>
    </w:pPr>
    <w:rPr>
      <w:szCs w:val="24"/>
    </w:rPr>
  </w:style>
  <w:style w:type="paragraph" w:styleId="5">
    <w:name w:val="Body Text Indent"/>
    <w:basedOn w:val="1"/>
    <w:qFormat/>
    <w:uiPriority w:val="0"/>
    <w:pPr>
      <w:ind w:firstLine="560" w:firstLineChars="200"/>
    </w:pPr>
    <w:rPr>
      <w:rFonts w:ascii="宋体" w:hAnsi="宋体"/>
      <w:color w:val="FF0000"/>
      <w:sz w:val="28"/>
    </w:rPr>
  </w:style>
  <w:style w:type="paragraph" w:styleId="6">
    <w:name w:val="Body Text Indent 2"/>
    <w:basedOn w:val="1"/>
    <w:qFormat/>
    <w:uiPriority w:val="0"/>
    <w:pPr>
      <w:tabs>
        <w:tab w:val="left" w:pos="-180"/>
        <w:tab w:val="center" w:pos="900"/>
      </w:tabs>
      <w:ind w:firstLine="540" w:firstLineChars="225"/>
    </w:pPr>
    <w:rPr>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匡吉文</cp:lastModifiedBy>
  <dcterms:modified xsi:type="dcterms:W3CDTF">2021-12-16T08:44:27Z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