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浙江鼎海科技股份有限公司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三门县珠岙镇金湖洋开发区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三门县珠岙镇金湖洋开发区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13736582805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597545476@qq.com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吴海舰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1276-2021-QEO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33" w:name="_GoBack"/>
            <w:bookmarkEnd w:id="33"/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Q：塑料制品（交通锥，交通柱，弹性隔离栏，隔离墩，防眩设施，轮廓标，突起路标）的设计和生产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E：塑料制品（交通锥，交通柱，弹性隔离栏，隔离墩，防眩设施，轮廓标，突起路标）的设计和生产所涉及场所的相关环境管理活动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O：塑料制品（交通锥，交通柱，弹性隔离栏，隔离墩，防眩设施，轮廓标，突起路标）的设计和生产所涉及场所的相关职业健康安全管理活动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Q：14.02.04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2022年03月17日 下午至2022年03月20日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3.0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蒋建峰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ISC[S]0424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杭州昊海企业管理咨询有限公司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13968148610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杭州昊海企业管理咨询有限公司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t>ISC[S]0424</w:t>
            </w:r>
          </w:p>
          <w:p>
            <w:r>
              <w:t>ISC[S]0424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t>ISC[S]0424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2022年3月16日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2022年3月16日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4"/>
        <w:gridCol w:w="1340"/>
        <w:gridCol w:w="566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3月17日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13：00-13：30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566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7.4沟通；9.1.1 监视测量分析评价总则；9.2内部审核；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4.1组织及其环境;4.2相关方需求与期望;4.3确定体系范围;4.4体系;5.1领导作用与承诺;5.2方针;5.3组织的角色、职责和权限；6.1.1策划总则；6.2目标及其实现的策划；7.1资源；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5.4工作人员的协商和参与；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6.1应对风险和机遇的措施6.2目标及其实现的策划；7.1资源；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7.4沟通；9.2内部审核；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范围的确认，资质的确认，法律法规执行情况，质量环境安全投诉或事故/政府主管部门监督抽查情况，一阶段不符合的验证。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6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7.1.6组织知识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；10.2不合格和纠正措施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6.1.3合规义务；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6.1.4措施的策划；6.2目标及其达成的策划；7.2能力；7.3意识；7.4沟通；7.5文件化信息；8.1运行策划和控制；8.2应急准备和响应；9.1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合规性评价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；10.2不符合和纠正措施/EMS运行控制相关财务支出证据。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6.1.4措施的策划；6.2目标及其实现的策划；7.2能力；7.3意识；7.4信息和沟通；7.5文件化信息；8.1运行策划和控制；8.2应急准备和响应；9.1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合规性评价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事件、不符合和纠正措施/OHSMS运行控制财务支出证据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3月18日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生产部（含计划部）</w:t>
            </w:r>
          </w:p>
        </w:tc>
        <w:tc>
          <w:tcPr>
            <w:tcW w:w="566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5.3岗位/职责/权限；6.2质量目标及其实现的策划；7.1.3基础设施；7.1.4运作环境； 8.1运行策划和控制； 8.5.1生产和服务提供的控制； 8.5.2标识和可追溯性；8.5.4防护；8.5.6更改控制；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林兵、蒋建峰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8：30-12：00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继续昨天公共条款部分审核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12：30-17：00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采购部（含物控部）</w:t>
            </w:r>
          </w:p>
        </w:tc>
        <w:tc>
          <w:tcPr>
            <w:tcW w:w="566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5.3岗位/职责/权限；6.2质量目标及其实现的策划；8.4外部提供的过程、产品和服务的控制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；8.5.4防护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3月19日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继续昨天公共条款部分审核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66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5.3组织的角色、职责和权限；6.2目标及其达成的策划；7.1.5监视和测量资源；8.3设计开发控制；8.5.5交付后的活动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8.6产品和服务放行；8.7不合格输出的控制；9.1.3分析与评价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3月20日</w:t>
            </w: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566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继续昨天审核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余家龙、蒋建峰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8：00-11：30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业务中心</w:t>
            </w:r>
          </w:p>
        </w:tc>
        <w:tc>
          <w:tcPr>
            <w:tcW w:w="566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5.3组织的角色、职责和权限；6.2目标及其达成的策划；8.2产品和服务的要求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8.5.3顾客或外部供方的财产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9.1.2顾客满意度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审核组内部沟通,并与受审核方沟通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7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700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0为午休时间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D676D2"/>
    <w:rsid w:val="3FBD43B2"/>
    <w:rsid w:val="5988271A"/>
    <w:rsid w:val="78816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2022-03-26T14:08:57Z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