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浙江鼎海科技股份有限公司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蒋建峰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14.02.04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酒店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设备调试→模具安装→烘料→充填→保压冷却→脱模→首检→修边→终检→包装入库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注塑过程：压力，时间，温度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吹塑过程：压力，时间，温度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保压过程：时间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冷却过程：时间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中华人民共和国劳动法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中华人民共和国劳动合同法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中华人民共和国计量法（修正）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公路沿线设施塑料制品耐候性要求及测试方法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22040-2008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弹性交通柱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24972-2010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交通锥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24720-2009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公路交通标志反光膜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18833-2012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公路交通安全设施质量检验抽样方法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JT/T 495-2014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道路交通标志板及支撑件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23827-2009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道路预成形标线带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24717-2009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防眩板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24718-2009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路面标线用玻璃珠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24722-2009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突起路标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24725-2009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轮廓标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24970-2010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检验：外观，性能，尺寸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有型式试验要求：对产品</w:t>
            </w:r>
            <w:r>
              <w:rPr>
                <w:rFonts w:hint="eastAsia"/>
                <w:b/>
                <w:sz w:val="20"/>
              </w:rPr>
              <w:t>材料及外观、外形尺寸、反光面光度性能、附着性能、低温抗撞击性能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冲击强度，拉伸屈服强度等进行检验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浙江鼎海科技股份有限公司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蒋建峰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14.02.04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酒店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设备调试→模具安装→烘料→充填→保压冷却→脱模→首检→修边→终检→包装入库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1火灾、爆炸、2机械伤害、烫伤等意外伤害、3触电、4噪声、粉尘、气体等伤害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消防安全制度，配置灭火器材,制订应急预案, 安全操作规程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安全生产制度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加强安全生产教育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道路交通安全法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劳动法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劳动合同法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消防法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职业病防治法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安全生产法</w:t>
            </w:r>
            <w:r>
              <w:rPr>
                <w:rFonts w:hint="eastAsia"/>
                <w:b/>
                <w:sz w:val="20"/>
                <w:lang w:eastAsia="zh-CN"/>
              </w:rPr>
              <w:t>、工作场所有害因素职业接触限值 第一部分：化学有害因素、工作场所有害因素职业接触限值 第二部分：物理有害因素、浙江省消防条例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2022.3.15</w:t>
            </w: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E352270"/>
    <w:rsid w:val="415F29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2022-03-16T05:42:46Z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