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唐军利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朱莉莉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、6.2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、8.1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、8.2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本部门的职责权限为：对产品的质量予以监督，协调部门间的工作；负责公司监视测量的管理工作；负责质量的相关事宜；负责不合格品的管理工作；负责监视和测量设备的控制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负责原料、成品的监视和测量工作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姜宝云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1、办公垃圾分类排放，检查合格率100%；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2、火灾事故为0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行政部统一处理，不可回收的投入公司垃圾箱内，如：打扫卫生产生的垃圾等，由行政部统一联系环卫部门处理。检验过程中使用的电力资源，要求检验人员尽量做到节约用电。检测合格产品放行，不合格品交生产部处理利用。遵守公司的各项有关环保制度。产品检验时使用工具主要为：卡尺和钢卷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参加了2021.5.15由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月份消除安全检查记录，未发现异常，检查人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32.25pt;margin-top:2.2pt;height:20.2pt;width:200.5pt;z-index:251659264;mso-width-relative:page;mso-height-relative:page;" fillcolor="#FFFFFF" filled="t" stroked="f" coordsize="21600,21600">
          <v:path arrowok="t"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</w:rPr>
                  <w:t>D ISC-B-II-12管理体系审核记录表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0DB53E9A"/>
    <w:rsid w:val="108219C2"/>
    <w:rsid w:val="10FE17A1"/>
    <w:rsid w:val="1F5A4DB0"/>
    <w:rsid w:val="28154FF9"/>
    <w:rsid w:val="38BE4F55"/>
    <w:rsid w:val="3D36702E"/>
    <w:rsid w:val="58F511ED"/>
    <w:rsid w:val="5C260132"/>
    <w:rsid w:val="5EA12B9A"/>
    <w:rsid w:val="6D6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2</TotalTime>
  <ScaleCrop>false</ScaleCrop>
  <LinksUpToDate>false</LinksUpToDate>
  <CharactersWithSpaces>3874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郭力</cp:lastModifiedBy>
  <dcterms:modified xsi:type="dcterms:W3CDTF">2021-12-08T03:08:16Z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76E5F40EF15541C480E9A34F6BE6F138</vt:lpwstr>
  </property>
</Properties>
</file>