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60" w:lineRule="exact"/>
        <w:jc w:val="center"/>
        <w:rPr>
          <w:rFonts w:ascii="宋体" w:hAnsi="宋体" w:cs="AdobeSongStd-Light"/>
          <w:kern w:val="0"/>
          <w:sz w:val="24"/>
        </w:rPr>
      </w:pPr>
      <w:bookmarkStart w:id="0" w:name="_GoBack"/>
      <w:bookmarkEnd w:id="0"/>
      <w:r>
        <w:rPr>
          <w:rFonts w:ascii="宋体" w:hAnsi="宋体" w:cs="AdobeSongStd-Light"/>
          <w:kern w:val="0"/>
          <w:sz w:val="24"/>
        </w:rPr>
        <w:t xml:space="preserve">6.3 </w:t>
      </w:r>
      <w:r>
        <w:rPr>
          <w:rFonts w:hint="eastAsia" w:ascii="宋体" w:hAnsi="宋体" w:cs="AdobeSongStd-Light"/>
          <w:kern w:val="0"/>
          <w:sz w:val="24"/>
        </w:rPr>
        <w:t>危险源辨识、风险评价和控制程序（</w:t>
      </w:r>
      <w:r>
        <w:rPr>
          <w:rFonts w:ascii="宋体" w:hAnsi="宋体" w:cs="AdobeSongStd-Light"/>
          <w:kern w:val="0"/>
          <w:sz w:val="24"/>
        </w:rPr>
        <w:t xml:space="preserve"> </w:t>
      </w:r>
      <w:r>
        <w:rPr>
          <w:rFonts w:hint="eastAsia" w:ascii="宋体" w:hAnsi="宋体" w:cs="AdobeSongStd-Light"/>
          <w:kern w:val="0"/>
          <w:sz w:val="24"/>
        </w:rPr>
        <w:t>DFRX</w:t>
      </w:r>
      <w:r>
        <w:rPr>
          <w:rFonts w:ascii="宋体" w:hAnsi="宋体" w:cs="AdobeSongStd-Light"/>
          <w:kern w:val="0"/>
          <w:sz w:val="24"/>
        </w:rPr>
        <w:t>/CX-02</w:t>
      </w:r>
      <w:r>
        <w:rPr>
          <w:rFonts w:hint="eastAsia" w:ascii="宋体" w:hAnsi="宋体" w:cs="AdobeSongStd-Light"/>
          <w:kern w:val="0"/>
          <w:sz w:val="24"/>
        </w:rPr>
        <w:t>）</w:t>
      </w:r>
    </w:p>
    <w:p>
      <w:pPr>
        <w:autoSpaceDE w:val="0"/>
        <w:autoSpaceDN w:val="0"/>
        <w:adjustRightInd w:val="0"/>
        <w:spacing w:line="460" w:lineRule="exact"/>
        <w:jc w:val="left"/>
        <w:rPr>
          <w:rFonts w:ascii="宋体" w:hAnsi="宋体" w:cs="AdobeSongStd-Light"/>
          <w:kern w:val="0"/>
          <w:sz w:val="24"/>
        </w:rPr>
      </w:pPr>
      <w:r>
        <w:rPr>
          <w:rFonts w:hint="eastAsia" w:ascii="宋体" w:hAnsi="宋体" w:cs="AdobeSongStd-Light"/>
          <w:kern w:val="0"/>
          <w:sz w:val="24"/>
        </w:rPr>
        <w:t>1  目的</w:t>
      </w:r>
    </w:p>
    <w:p>
      <w:pPr>
        <w:autoSpaceDE w:val="0"/>
        <w:autoSpaceDN w:val="0"/>
        <w:adjustRightInd w:val="0"/>
        <w:spacing w:line="460" w:lineRule="exact"/>
        <w:ind w:firstLine="480" w:firstLineChars="200"/>
        <w:jc w:val="left"/>
        <w:rPr>
          <w:rFonts w:ascii="宋体" w:hAnsi="宋体" w:cs="AdobeSongStd-Light"/>
          <w:kern w:val="0"/>
          <w:sz w:val="24"/>
        </w:rPr>
      </w:pPr>
      <w:r>
        <w:rPr>
          <w:rFonts w:hint="eastAsia" w:ascii="宋体" w:hAnsi="宋体" w:cs="AdobeSongStd-Light"/>
          <w:kern w:val="0"/>
          <w:sz w:val="24"/>
        </w:rPr>
        <w:t>通过危险源辨识、风险评价和风险控制过程，</w:t>
      </w:r>
      <w:r>
        <w:rPr>
          <w:rFonts w:ascii="宋体" w:hAnsi="宋体" w:cs="AdobeSongStd-Light"/>
          <w:kern w:val="0"/>
          <w:sz w:val="24"/>
        </w:rPr>
        <w:t xml:space="preserve"> </w:t>
      </w:r>
      <w:r>
        <w:rPr>
          <w:rFonts w:hint="eastAsia" w:ascii="宋体" w:hAnsi="宋体" w:cs="AdobeSongStd-Light"/>
          <w:kern w:val="0"/>
          <w:sz w:val="24"/>
        </w:rPr>
        <w:t>使公司能够持续地识别、评价和控制其职业健康安全风险，尤其对重大风险、不可容许风险加强控制，最大限度地消除或降低风险，减少人身危害和财产损失。</w:t>
      </w:r>
    </w:p>
    <w:p>
      <w:pPr>
        <w:autoSpaceDE w:val="0"/>
        <w:autoSpaceDN w:val="0"/>
        <w:adjustRightInd w:val="0"/>
        <w:spacing w:line="460" w:lineRule="exact"/>
        <w:jc w:val="left"/>
        <w:rPr>
          <w:rFonts w:ascii="宋体" w:hAnsi="宋体" w:cs="AdobeSongStd-Light"/>
          <w:kern w:val="0"/>
          <w:sz w:val="24"/>
        </w:rPr>
      </w:pPr>
      <w:r>
        <w:rPr>
          <w:rFonts w:hint="eastAsia" w:ascii="宋体" w:hAnsi="宋体" w:cs="AdobeSongStd-Light"/>
          <w:kern w:val="0"/>
          <w:sz w:val="24"/>
        </w:rPr>
        <w:t>2  适用范围</w:t>
      </w:r>
    </w:p>
    <w:p>
      <w:pPr>
        <w:autoSpaceDE w:val="0"/>
        <w:autoSpaceDN w:val="0"/>
        <w:adjustRightInd w:val="0"/>
        <w:spacing w:line="460" w:lineRule="exact"/>
        <w:ind w:firstLine="480" w:firstLineChars="200"/>
        <w:jc w:val="left"/>
        <w:rPr>
          <w:rFonts w:ascii="宋体" w:hAnsi="宋体" w:cs="AdobeSongStd-Light"/>
          <w:kern w:val="0"/>
          <w:sz w:val="24"/>
        </w:rPr>
      </w:pPr>
      <w:r>
        <w:rPr>
          <w:rFonts w:hint="eastAsia" w:ascii="宋体" w:hAnsi="宋体" w:cs="AdobeSongStd-Light"/>
          <w:kern w:val="0"/>
          <w:sz w:val="24"/>
        </w:rPr>
        <w:t>本程序适用于公司服务、服务过程及办公场所范围内职业健康安全有关的危险源辨识、风险评价和风险控制策划及其实施。</w:t>
      </w:r>
    </w:p>
    <w:p>
      <w:pPr>
        <w:autoSpaceDE w:val="0"/>
        <w:autoSpaceDN w:val="0"/>
        <w:adjustRightInd w:val="0"/>
        <w:spacing w:line="460" w:lineRule="exact"/>
        <w:jc w:val="left"/>
        <w:rPr>
          <w:rFonts w:ascii="宋体" w:hAnsi="宋体" w:cs="AdobeSongStd-Light"/>
          <w:kern w:val="0"/>
          <w:sz w:val="24"/>
        </w:rPr>
      </w:pPr>
      <w:r>
        <w:rPr>
          <w:rFonts w:hint="eastAsia" w:ascii="宋体" w:hAnsi="宋体" w:cs="AdobeSongStd-Light"/>
          <w:kern w:val="0"/>
          <w:sz w:val="24"/>
        </w:rPr>
        <w:t>3  职责</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3.1 </w:t>
      </w:r>
      <w:r>
        <w:rPr>
          <w:rFonts w:hint="eastAsia" w:ascii="宋体" w:hAnsi="宋体" w:cs="AdobeSongStd-Light"/>
          <w:kern w:val="0"/>
          <w:sz w:val="24"/>
        </w:rPr>
        <w:t>综合经营部负责组织各部门进行我公司危险源辨识、风险评价和风险控制措施制工作，</w:t>
      </w:r>
      <w:r>
        <w:rPr>
          <w:rFonts w:ascii="宋体" w:hAnsi="宋体" w:cs="AdobeSongStd-Light"/>
          <w:kern w:val="0"/>
          <w:sz w:val="24"/>
        </w:rPr>
        <w:t xml:space="preserve"> </w:t>
      </w:r>
      <w:r>
        <w:rPr>
          <w:rFonts w:hint="eastAsia" w:ascii="宋体" w:hAnsi="宋体" w:cs="AdobeSongStd-Light"/>
          <w:kern w:val="0"/>
          <w:sz w:val="24"/>
        </w:rPr>
        <w:t>制定《重大</w:t>
      </w:r>
      <w:r>
        <w:rPr>
          <w:rFonts w:ascii="宋体" w:hAnsi="宋体" w:cs="AdobeSongStd-Light"/>
          <w:kern w:val="0"/>
          <w:sz w:val="24"/>
        </w:rPr>
        <w:t xml:space="preserve">/ </w:t>
      </w:r>
      <w:r>
        <w:rPr>
          <w:rFonts w:hint="eastAsia" w:ascii="宋体" w:hAnsi="宋体" w:cs="AdobeSongStd-Light"/>
          <w:kern w:val="0"/>
          <w:sz w:val="24"/>
        </w:rPr>
        <w:t>不可接受风险清单》；</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3.2 </w:t>
      </w:r>
      <w:r>
        <w:rPr>
          <w:rFonts w:hint="eastAsia" w:ascii="宋体" w:hAnsi="宋体" w:cs="AdobeSongStd-Light"/>
          <w:kern w:val="0"/>
          <w:sz w:val="24"/>
        </w:rPr>
        <w:t>各部门负责本部门范围内的危险源辨识、风险评价，制定相应的《危险源辨识</w:t>
      </w:r>
      <w:r>
        <w:rPr>
          <w:rFonts w:ascii="宋体" w:hAnsi="宋体" w:cs="AdobeSongStd-Light"/>
          <w:kern w:val="0"/>
          <w:sz w:val="24"/>
        </w:rPr>
        <w:t xml:space="preserve">/ </w:t>
      </w:r>
      <w:r>
        <w:rPr>
          <w:rFonts w:hint="eastAsia" w:ascii="宋体" w:hAnsi="宋体" w:cs="AdobeSongStd-Light"/>
          <w:kern w:val="0"/>
          <w:sz w:val="24"/>
        </w:rPr>
        <w:t>风险评价表》，评价出重大</w:t>
      </w:r>
      <w:r>
        <w:rPr>
          <w:rFonts w:ascii="宋体" w:hAnsi="宋体" w:cs="AdobeSongStd-Light"/>
          <w:kern w:val="0"/>
          <w:sz w:val="24"/>
        </w:rPr>
        <w:t xml:space="preserve">/ </w:t>
      </w:r>
      <w:r>
        <w:rPr>
          <w:rFonts w:hint="eastAsia" w:ascii="宋体" w:hAnsi="宋体" w:cs="AdobeSongStd-Light"/>
          <w:kern w:val="0"/>
          <w:sz w:val="24"/>
        </w:rPr>
        <w:t>不可容许风险，经各部门负责人审核确认并进行有效监督和控制；</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3.3 </w:t>
      </w:r>
      <w:r>
        <w:rPr>
          <w:rFonts w:hint="eastAsia" w:ascii="宋体" w:hAnsi="宋体" w:cs="AdobeSongStd-Light"/>
          <w:kern w:val="0"/>
          <w:sz w:val="24"/>
        </w:rPr>
        <w:t>管理者代表负责审批确认公司的《重大</w:t>
      </w:r>
      <w:r>
        <w:rPr>
          <w:rFonts w:ascii="宋体" w:hAnsi="宋体" w:cs="AdobeSongStd-Light"/>
          <w:kern w:val="0"/>
          <w:sz w:val="24"/>
        </w:rPr>
        <w:t xml:space="preserve">/ </w:t>
      </w:r>
      <w:r>
        <w:rPr>
          <w:rFonts w:hint="eastAsia" w:ascii="宋体" w:hAnsi="宋体" w:cs="AdobeSongStd-Light"/>
          <w:kern w:val="0"/>
          <w:sz w:val="24"/>
        </w:rPr>
        <w:t>不可接受风险清单》。</w:t>
      </w:r>
    </w:p>
    <w:p>
      <w:pPr>
        <w:autoSpaceDE w:val="0"/>
        <w:autoSpaceDN w:val="0"/>
        <w:adjustRightInd w:val="0"/>
        <w:spacing w:line="460" w:lineRule="exact"/>
        <w:jc w:val="left"/>
        <w:rPr>
          <w:rFonts w:ascii="宋体" w:hAnsi="宋体" w:cs="AdobeSongStd-Light"/>
          <w:kern w:val="0"/>
          <w:sz w:val="24"/>
        </w:rPr>
      </w:pPr>
      <w:r>
        <w:rPr>
          <w:rFonts w:hint="eastAsia" w:ascii="宋体" w:hAnsi="宋体" w:cs="AdobeSongStd-Light"/>
          <w:kern w:val="0"/>
          <w:sz w:val="24"/>
        </w:rPr>
        <w:t>4  工作程序</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4.1 </w:t>
      </w:r>
      <w:r>
        <w:rPr>
          <w:rFonts w:hint="eastAsia" w:ascii="宋体" w:hAnsi="宋体" w:cs="AdobeSongStd-Light"/>
          <w:kern w:val="0"/>
          <w:sz w:val="24"/>
        </w:rPr>
        <w:t>危险源辨识、风险评价和风险控制策划的基本步骤，</w:t>
      </w:r>
      <w:r>
        <w:rPr>
          <w:rFonts w:ascii="宋体" w:hAnsi="宋体" w:cs="AdobeSongStd-Light"/>
          <w:kern w:val="0"/>
          <w:sz w:val="24"/>
        </w:rPr>
        <w:t xml:space="preserve"> </w:t>
      </w:r>
      <w:r>
        <w:rPr>
          <w:rFonts w:hint="eastAsia" w:ascii="宋体" w:hAnsi="宋体" w:cs="AdobeSongStd-Light"/>
          <w:kern w:val="0"/>
          <w:sz w:val="24"/>
        </w:rPr>
        <w:t>业务活动分类一危险源辨识一风险评价一判定风险是否容许一编制风险控制措施计划</w:t>
      </w:r>
      <w:r>
        <w:rPr>
          <w:rFonts w:ascii="宋体" w:hAnsi="宋体" w:cs="AdobeSongStd-Light"/>
          <w:kern w:val="0"/>
          <w:sz w:val="24"/>
        </w:rPr>
        <w:t xml:space="preserve">( </w:t>
      </w:r>
      <w:r>
        <w:rPr>
          <w:rFonts w:hint="eastAsia" w:ascii="宋体" w:hAnsi="宋体" w:cs="AdobeSongStd-Light"/>
          <w:kern w:val="0"/>
          <w:sz w:val="24"/>
        </w:rPr>
        <w:t>如有必要）一评审措施计划的充分性。</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 </w:t>
      </w:r>
      <w:r>
        <w:rPr>
          <w:rFonts w:hint="eastAsia" w:ascii="宋体" w:hAnsi="宋体" w:cs="AdobeSongStd-Light"/>
          <w:kern w:val="0"/>
          <w:sz w:val="24"/>
        </w:rPr>
        <w:t>危险源辨识</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4.2.1 </w:t>
      </w:r>
      <w:r>
        <w:rPr>
          <w:rFonts w:hint="eastAsia" w:ascii="宋体" w:hAnsi="宋体" w:cs="AdobeSongStd-Light"/>
          <w:kern w:val="0"/>
          <w:sz w:val="24"/>
        </w:rPr>
        <w:t>危险源辨识应以公司所有的活动、服务或服务产生影响的职业健康风险为依据，辨识与各项业务活动有关的所有危险源，考虑谁会受到伤害以及如何受到伤害；</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4.2.2 </w:t>
      </w:r>
      <w:r>
        <w:rPr>
          <w:rFonts w:hint="eastAsia" w:ascii="宋体" w:hAnsi="宋体" w:cs="AdobeSongStd-Light"/>
          <w:kern w:val="0"/>
          <w:sz w:val="24"/>
        </w:rPr>
        <w:t>业务活动内容包括：招投标代理及工程项目管理服务现场、工作场所、设备、人员</w:t>
      </w:r>
      <w:r>
        <w:rPr>
          <w:rFonts w:ascii="宋体" w:hAnsi="宋体" w:cs="AdobeSongStd-Light"/>
          <w:kern w:val="0"/>
          <w:sz w:val="24"/>
        </w:rPr>
        <w:t xml:space="preserve">( </w:t>
      </w:r>
      <w:r>
        <w:rPr>
          <w:rFonts w:hint="eastAsia" w:ascii="宋体" w:hAnsi="宋体" w:cs="AdobeSongStd-Light"/>
          <w:kern w:val="0"/>
          <w:sz w:val="24"/>
        </w:rPr>
        <w:t>进入作业场所的所有人员，包括员工、临时工、合同方人员、访问者等）和工作流程，并收集有关信息；</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4.2.3 </w:t>
      </w:r>
      <w:r>
        <w:rPr>
          <w:rFonts w:hint="eastAsia" w:ascii="宋体" w:hAnsi="宋体" w:cs="AdobeSongStd-Light"/>
          <w:kern w:val="0"/>
          <w:sz w:val="24"/>
        </w:rPr>
        <w:t>公司内存在的危险源主要从以下几方面考虑：</w:t>
      </w:r>
    </w:p>
    <w:p>
      <w:pPr>
        <w:autoSpaceDE w:val="0"/>
        <w:autoSpaceDN w:val="0"/>
        <w:adjustRightInd w:val="0"/>
        <w:spacing w:line="460" w:lineRule="exact"/>
        <w:ind w:left="239" w:leftChars="114"/>
        <w:jc w:val="left"/>
        <w:rPr>
          <w:rFonts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）公司的常规活动，如正常的服务活动和公司的非常规活动，如停电、停机、检修等；</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）所有进入工作场所的人员的活动，包括合同方人员和访问者的活动；</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）人的行为、能力和其他人为因素；</w:t>
      </w:r>
    </w:p>
    <w:p>
      <w:pPr>
        <w:autoSpaceDE w:val="0"/>
        <w:autoSpaceDN w:val="0"/>
        <w:adjustRightInd w:val="0"/>
        <w:spacing w:line="460" w:lineRule="exact"/>
        <w:ind w:left="239" w:leftChars="114"/>
        <w:jc w:val="left"/>
        <w:rPr>
          <w:rFonts w:ascii="宋体" w:hAnsi="宋体" w:cs="AdobeSongStd-Light"/>
          <w:kern w:val="0"/>
          <w:sz w:val="24"/>
        </w:rPr>
      </w:pPr>
      <w:r>
        <w:rPr>
          <w:rFonts w:ascii="宋体" w:hAnsi="宋体" w:cs="AdobeSongStd-Light"/>
          <w:kern w:val="0"/>
          <w:sz w:val="24"/>
        </w:rPr>
        <w:t>d</w:t>
      </w:r>
      <w:r>
        <w:rPr>
          <w:rFonts w:hint="eastAsia" w:ascii="宋体" w:hAnsi="宋体" w:cs="AdobeSongStd-Light"/>
          <w:kern w:val="0"/>
          <w:sz w:val="24"/>
        </w:rPr>
        <w:t>）工作场所内本公司的内部设施，如建筑物、服务设备、物资等和工作场所内由外界所提供的设施，如公司所租赁的建筑物、设备、材料等和以往已识别的危险源；</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dobeSongStd-Light"/>
          <w:kern w:val="0"/>
          <w:sz w:val="24"/>
        </w:rPr>
        <w:t>e</w:t>
      </w:r>
      <w:r>
        <w:rPr>
          <w:rFonts w:hint="eastAsia" w:ascii="宋体" w:hAnsi="宋体" w:cs="AdobeSongStd-Light"/>
          <w:kern w:val="0"/>
          <w:sz w:val="24"/>
        </w:rPr>
        <w:t>）公司附近场所，由公司控制的相关活动所产生的危险源。</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dobeSongStd-Light"/>
          <w:kern w:val="0"/>
          <w:sz w:val="24"/>
        </w:rPr>
        <w:t>f</w:t>
      </w:r>
      <w:r>
        <w:rPr>
          <w:rFonts w:hint="eastAsia" w:ascii="宋体" w:hAnsi="宋体" w:cs="AdobeSongStd-Light"/>
          <w:kern w:val="0"/>
          <w:sz w:val="24"/>
        </w:rPr>
        <w:t>）公司因管理体系变更以及工作计划临时变更引起的危险源；</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dobeSongStd-Light"/>
          <w:kern w:val="0"/>
          <w:sz w:val="24"/>
        </w:rPr>
        <w:t>g</w:t>
      </w:r>
      <w:r>
        <w:rPr>
          <w:rFonts w:hint="eastAsia" w:ascii="宋体" w:hAnsi="宋体" w:cs="AdobeSongStd-Light"/>
          <w:kern w:val="0"/>
          <w:sz w:val="24"/>
        </w:rPr>
        <w:t>）不符合法律法规要求而引发的危险源；</w:t>
      </w:r>
    </w:p>
    <w:p>
      <w:pPr>
        <w:autoSpaceDE w:val="0"/>
        <w:autoSpaceDN w:val="0"/>
        <w:adjustRightInd w:val="0"/>
        <w:spacing w:line="460" w:lineRule="exact"/>
        <w:ind w:left="239" w:leftChars="114"/>
        <w:jc w:val="left"/>
        <w:rPr>
          <w:rFonts w:ascii="宋体" w:hAnsi="宋体" w:cs="AdobeSongStd-Light"/>
          <w:kern w:val="0"/>
          <w:sz w:val="24"/>
        </w:rPr>
      </w:pPr>
      <w:r>
        <w:rPr>
          <w:rFonts w:ascii="宋体" w:hAnsi="宋体" w:cs="AdobeSongStd-Light"/>
          <w:kern w:val="0"/>
          <w:sz w:val="24"/>
        </w:rPr>
        <w:t>h</w:t>
      </w:r>
      <w:r>
        <w:rPr>
          <w:rFonts w:hint="eastAsia" w:ascii="宋体" w:hAnsi="宋体" w:cs="AdobeSongStd-Light"/>
          <w:kern w:val="0"/>
          <w:sz w:val="24"/>
        </w:rPr>
        <w:t>）公司现有安全管理组织架构、安全规程、方法与现有工作区域、服务流程、设施设备不符和人员能力不足引起的危险源与风险；事故及潜在的危害和影响和以往活动的遗留问题。</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4.2.4 </w:t>
      </w:r>
      <w:r>
        <w:rPr>
          <w:rFonts w:hint="eastAsia" w:ascii="宋体" w:hAnsi="宋体" w:cs="AdobeSongStd-Light"/>
          <w:kern w:val="0"/>
          <w:sz w:val="24"/>
        </w:rPr>
        <w:t>危险源类别，根据公司服务特点，主要危害因素类别有：</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）机械伤害；</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）烫伤、烧伤；</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）触电；</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dobeSongStd-Light"/>
          <w:kern w:val="0"/>
          <w:sz w:val="24"/>
        </w:rPr>
        <w:t>d</w:t>
      </w:r>
      <w:r>
        <w:rPr>
          <w:rFonts w:hint="eastAsia" w:ascii="宋体" w:hAnsi="宋体" w:cs="AdobeSongStd-Light"/>
          <w:kern w:val="0"/>
          <w:sz w:val="24"/>
        </w:rPr>
        <w:t>）火灾导致的伤害；</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dobeSongStd-Light"/>
          <w:kern w:val="0"/>
          <w:sz w:val="24"/>
        </w:rPr>
        <w:t>e</w:t>
      </w:r>
      <w:r>
        <w:rPr>
          <w:rFonts w:hint="eastAsia" w:ascii="宋体" w:hAnsi="宋体" w:cs="AdobeSongStd-Light"/>
          <w:kern w:val="0"/>
          <w:sz w:val="24"/>
        </w:rPr>
        <w:t>）登高作业导致高空坠落与物体打击；</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dobeSongStd-Light"/>
          <w:kern w:val="0"/>
          <w:sz w:val="24"/>
        </w:rPr>
        <w:t>f</w:t>
      </w:r>
      <w:r>
        <w:rPr>
          <w:rFonts w:hint="eastAsia" w:ascii="宋体" w:hAnsi="宋体" w:cs="AdobeSongStd-Light"/>
          <w:kern w:val="0"/>
          <w:sz w:val="24"/>
        </w:rPr>
        <w:t>）噪声、废气等导致的职业病；</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dobeSongStd-Light"/>
          <w:kern w:val="0"/>
          <w:sz w:val="24"/>
        </w:rPr>
        <w:t>g</w:t>
      </w:r>
      <w:r>
        <w:rPr>
          <w:rFonts w:hint="eastAsia" w:ascii="宋体" w:hAnsi="宋体" w:cs="AdobeSongStd-Light"/>
          <w:kern w:val="0"/>
          <w:sz w:val="24"/>
        </w:rPr>
        <w:t>）其他。</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4.2.5 </w:t>
      </w:r>
      <w:r>
        <w:rPr>
          <w:rFonts w:hint="eastAsia" w:ascii="宋体" w:hAnsi="宋体" w:cs="AdobeSongStd-Light"/>
          <w:kern w:val="0"/>
          <w:sz w:val="24"/>
        </w:rPr>
        <w:t>辨识方法，可采用现场观察，查阅有关文件资料，询问、交谈，获取外部信息，安全检查与工作流程分析等方法进行辨识。本公司采用上述综合方法进行危险源辨识。</w:t>
      </w:r>
    </w:p>
    <w:p>
      <w:pPr>
        <w:autoSpaceDE w:val="0"/>
        <w:autoSpaceDN w:val="0"/>
        <w:adjustRightInd w:val="0"/>
        <w:spacing w:line="460" w:lineRule="exact"/>
        <w:jc w:val="left"/>
        <w:rPr>
          <w:rFonts w:ascii="宋体" w:hAnsi="宋体" w:cs="AdobeSongStd-Light"/>
          <w:kern w:val="0"/>
          <w:sz w:val="24"/>
        </w:rPr>
      </w:pPr>
      <w:r>
        <w:rPr>
          <w:rFonts w:ascii="宋体" w:hAnsi="宋体" w:cs="AdobeSongStd-Light"/>
          <w:kern w:val="0"/>
          <w:sz w:val="24"/>
        </w:rPr>
        <w:t xml:space="preserve">4.3 </w:t>
      </w:r>
      <w:r>
        <w:rPr>
          <w:rFonts w:hint="eastAsia" w:ascii="宋体" w:hAnsi="宋体" w:cs="AdobeSongStd-Light"/>
          <w:kern w:val="0"/>
          <w:sz w:val="24"/>
        </w:rPr>
        <w:t>风险评价</w:t>
      </w:r>
    </w:p>
    <w:p>
      <w:pPr>
        <w:autoSpaceDE w:val="0"/>
        <w:autoSpaceDN w:val="0"/>
        <w:adjustRightInd w:val="0"/>
        <w:spacing w:line="460" w:lineRule="exact"/>
        <w:jc w:val="left"/>
        <w:rPr>
          <w:rFonts w:hint="eastAsia" w:ascii="宋体" w:hAnsi="宋体" w:cs="AdobeSongStd-Light"/>
          <w:kern w:val="0"/>
          <w:sz w:val="24"/>
        </w:rPr>
      </w:pPr>
      <w:r>
        <w:rPr>
          <w:rFonts w:ascii="宋体" w:hAnsi="宋体" w:cs="AdobeSongStd-Light"/>
          <w:kern w:val="0"/>
          <w:sz w:val="24"/>
        </w:rPr>
        <w:t xml:space="preserve">4.3.1 </w:t>
      </w:r>
      <w:r>
        <w:rPr>
          <w:rFonts w:hint="eastAsia" w:ascii="宋体" w:hAnsi="宋体" w:cs="AdobeSongStd-Light"/>
          <w:kern w:val="0"/>
          <w:sz w:val="24"/>
        </w:rPr>
        <w:t>本公司采用</w:t>
      </w:r>
      <w:r>
        <w:rPr>
          <w:rFonts w:ascii="宋体" w:hAnsi="宋体" w:cs="AdobeSongStd-Light"/>
          <w:kern w:val="0"/>
          <w:sz w:val="24"/>
        </w:rPr>
        <w:t>LEC</w:t>
      </w:r>
      <w:r>
        <w:rPr>
          <w:rFonts w:hint="eastAsia" w:ascii="宋体" w:hAnsi="宋体" w:cs="AdobeSongStd-Light"/>
          <w:kern w:val="0"/>
          <w:sz w:val="24"/>
        </w:rPr>
        <w:t>风险评价方法；其公式为</w:t>
      </w:r>
      <w:r>
        <w:rPr>
          <w:rFonts w:ascii="宋体" w:hAnsi="宋体" w:cs="AdobeSongStd-Light"/>
          <w:kern w:val="0"/>
          <w:sz w:val="24"/>
        </w:rPr>
        <w:t>D</w:t>
      </w:r>
      <w:r>
        <w:rPr>
          <w:rFonts w:hint="eastAsia" w:ascii="宋体" w:hAnsi="宋体" w:cs="AdobeSongStd-Light"/>
          <w:kern w:val="0"/>
          <w:sz w:val="24"/>
        </w:rPr>
        <w:t>＝</w:t>
      </w:r>
      <w:r>
        <w:rPr>
          <w:rFonts w:ascii="宋体" w:hAnsi="宋体" w:cs="AdobeSongStd-Light"/>
          <w:kern w:val="0"/>
          <w:sz w:val="24"/>
        </w:rPr>
        <w:t>LEC</w:t>
      </w:r>
      <w:r>
        <w:rPr>
          <w:rFonts w:hint="eastAsia" w:ascii="宋体" w:hAnsi="宋体" w:cs="AdobeSongStd-Light"/>
          <w:kern w:val="0"/>
          <w:sz w:val="24"/>
        </w:rPr>
        <w:t>，</w:t>
      </w:r>
    </w:p>
    <w:p>
      <w:pPr>
        <w:autoSpaceDE w:val="0"/>
        <w:autoSpaceDN w:val="0"/>
        <w:adjustRightInd w:val="0"/>
        <w:spacing w:line="460" w:lineRule="exact"/>
        <w:jc w:val="left"/>
        <w:rPr>
          <w:rFonts w:ascii="宋体" w:hAnsi="宋体" w:cs="AdobeSongStd-Light"/>
          <w:kern w:val="0"/>
          <w:sz w:val="24"/>
        </w:rPr>
      </w:pPr>
      <w:r>
        <w:rPr>
          <w:rFonts w:hint="eastAsia" w:ascii="宋体" w:hAnsi="宋体" w:cs="AdobeSongStd-Light"/>
          <w:kern w:val="0"/>
          <w:sz w:val="24"/>
        </w:rPr>
        <w:t>其中：</w:t>
      </w:r>
      <w:r>
        <w:rPr>
          <w:rFonts w:ascii="宋体" w:hAnsi="宋体" w:cs="AdobeSongStd-Light"/>
          <w:kern w:val="0"/>
          <w:sz w:val="24"/>
        </w:rPr>
        <w:t xml:space="preserve"> D-- </w:t>
      </w:r>
      <w:r>
        <w:rPr>
          <w:rFonts w:hint="eastAsia" w:ascii="宋体" w:hAnsi="宋体" w:cs="AdobeSongStd-Light"/>
          <w:kern w:val="0"/>
          <w:sz w:val="24"/>
        </w:rPr>
        <w:t>风险值；</w:t>
      </w:r>
      <w:r>
        <w:rPr>
          <w:rFonts w:ascii="宋体" w:hAnsi="宋体" w:cs="AdobeSongStd-Light"/>
          <w:kern w:val="0"/>
          <w:sz w:val="24"/>
        </w:rPr>
        <w:t xml:space="preserve"> L-- </w:t>
      </w:r>
      <w:r>
        <w:rPr>
          <w:rFonts w:hint="eastAsia" w:ascii="宋体" w:hAnsi="宋体" w:cs="AdobeSongStd-Light"/>
          <w:kern w:val="0"/>
          <w:sz w:val="24"/>
        </w:rPr>
        <w:t>发生事故的可能性；</w:t>
      </w:r>
      <w:r>
        <w:rPr>
          <w:rFonts w:ascii="宋体" w:hAnsi="宋体" w:cs="AdobeSongStd-Light"/>
          <w:kern w:val="0"/>
          <w:sz w:val="24"/>
        </w:rPr>
        <w:t xml:space="preserve"> E-- </w:t>
      </w:r>
      <w:r>
        <w:rPr>
          <w:rFonts w:hint="eastAsia" w:ascii="宋体" w:hAnsi="宋体" w:cs="AdobeSongStd-Light"/>
          <w:kern w:val="0"/>
          <w:sz w:val="24"/>
        </w:rPr>
        <w:t>暴露于危险环境的频繁程度；</w:t>
      </w:r>
      <w:r>
        <w:rPr>
          <w:rFonts w:ascii="宋体" w:hAnsi="宋体" w:cs="AdobeSongStd-Light"/>
          <w:kern w:val="0"/>
          <w:sz w:val="24"/>
        </w:rPr>
        <w:t xml:space="preserve"> C-- </w:t>
      </w:r>
      <w:r>
        <w:rPr>
          <w:rFonts w:hint="eastAsia" w:ascii="宋体" w:hAnsi="宋体" w:cs="AdobeSongStd-Light"/>
          <w:kern w:val="0"/>
          <w:sz w:val="24"/>
        </w:rPr>
        <w:t>发生事故造成的后果。</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）发生事故的可能性</w:t>
      </w:r>
      <w:r>
        <w:rPr>
          <w:rFonts w:ascii="宋体" w:hAnsi="宋体" w:cs="AdobeSongStd-Light"/>
          <w:kern w:val="0"/>
          <w:sz w:val="24"/>
        </w:rPr>
        <w:t>(L</w:t>
      </w:r>
      <w:r>
        <w:rPr>
          <w:rFonts w:hint="eastAsia" w:ascii="宋体" w:hAnsi="宋体" w:cs="AdobeSongStd-Light"/>
          <w:kern w:val="0"/>
          <w:sz w:val="24"/>
        </w:rPr>
        <w:t>）</w:t>
      </w:r>
    </w:p>
    <w:p>
      <w:pPr>
        <w:autoSpaceDE w:val="0"/>
        <w:autoSpaceDN w:val="0"/>
        <w:adjustRightInd w:val="0"/>
        <w:spacing w:line="460" w:lineRule="exact"/>
        <w:ind w:left="239" w:leftChars="114" w:firstLine="480" w:firstLineChars="200"/>
        <w:jc w:val="left"/>
        <w:rPr>
          <w:rFonts w:hint="eastAsia" w:ascii="宋体" w:hAnsi="宋体" w:cs="AdobeSongStd-Light"/>
          <w:kern w:val="0"/>
          <w:sz w:val="24"/>
        </w:rPr>
      </w:pPr>
      <w:r>
        <w:rPr>
          <w:rFonts w:hint="eastAsia" w:ascii="宋体" w:hAnsi="宋体" w:cs="AdobeSongStd-Light"/>
          <w:kern w:val="0"/>
          <w:sz w:val="24"/>
        </w:rPr>
        <w:t>从系统安全角度考虑将“发生事故可能性极小”的分数定为</w:t>
      </w:r>
      <w:r>
        <w:rPr>
          <w:rFonts w:ascii="宋体" w:hAnsi="宋体" w:cs="AdobeSongStd-Light"/>
          <w:kern w:val="0"/>
          <w:sz w:val="24"/>
        </w:rPr>
        <w:t xml:space="preserve">0.1 </w:t>
      </w:r>
      <w:r>
        <w:rPr>
          <w:rFonts w:hint="eastAsia" w:ascii="宋体" w:hAnsi="宋体" w:cs="AdobeSongStd-Light"/>
          <w:kern w:val="0"/>
          <w:sz w:val="24"/>
        </w:rPr>
        <w:t>，而必然要发生的事故的分数定为</w:t>
      </w:r>
      <w:r>
        <w:rPr>
          <w:rFonts w:ascii="宋体" w:hAnsi="宋体" w:cs="AdobeSongStd-Light"/>
          <w:kern w:val="0"/>
          <w:sz w:val="24"/>
        </w:rPr>
        <w:t>7</w:t>
      </w:r>
      <w:r>
        <w:rPr>
          <w:rFonts w:hint="eastAsia" w:ascii="宋体" w:hAnsi="宋体" w:cs="AdobeSongStd-Light"/>
          <w:kern w:val="0"/>
          <w:sz w:val="24"/>
        </w:rPr>
        <w:t>，介于这两种情况之间的情况指定了若干个中间值，如表</w:t>
      </w:r>
      <w:r>
        <w:rPr>
          <w:rFonts w:ascii="宋体" w:hAnsi="宋体" w:cs="AdobeSongStd-Light"/>
          <w:kern w:val="0"/>
          <w:sz w:val="24"/>
        </w:rPr>
        <w:t xml:space="preserve">1 </w:t>
      </w:r>
      <w:r>
        <w:rPr>
          <w:rFonts w:hint="eastAsia" w:ascii="宋体" w:hAnsi="宋体" w:cs="AdobeSongStd-Light"/>
          <w:kern w:val="0"/>
          <w:sz w:val="24"/>
        </w:rPr>
        <w:t>所示：</w:t>
      </w:r>
    </w:p>
    <w:p>
      <w:pPr>
        <w:autoSpaceDE w:val="0"/>
        <w:autoSpaceDN w:val="0"/>
        <w:adjustRightInd w:val="0"/>
        <w:spacing w:line="460" w:lineRule="exact"/>
        <w:jc w:val="left"/>
        <w:rPr>
          <w:rFonts w:ascii="宋体" w:hAnsi="宋体" w:cs="Arial"/>
          <w:kern w:val="0"/>
          <w:sz w:val="24"/>
        </w:rPr>
      </w:pPr>
      <w:r>
        <w:rPr>
          <w:rFonts w:hint="eastAsia" w:ascii="宋体" w:hAnsi="宋体" w:cs="AdobeSongStd-Light"/>
          <w:kern w:val="0"/>
          <w:sz w:val="24"/>
        </w:rPr>
        <w:t>表</w:t>
      </w:r>
      <w:r>
        <w:rPr>
          <w:rFonts w:ascii="宋体" w:hAnsi="宋体" w:cs="AdobeSongStd-Light"/>
          <w:kern w:val="0"/>
          <w:sz w:val="24"/>
        </w:rPr>
        <w:t xml:space="preserve">1 </w:t>
      </w:r>
      <w:r>
        <w:rPr>
          <w:rFonts w:hint="eastAsia" w:ascii="宋体" w:hAnsi="宋体" w:cs="AdobeSongStd-Light"/>
          <w:kern w:val="0"/>
          <w:sz w:val="24"/>
        </w:rPr>
        <w:t>发生事故的可能性</w:t>
      </w:r>
      <w:r>
        <w:rPr>
          <w:rFonts w:ascii="宋体" w:hAnsi="宋体" w:cs="AdobeSongStd-Light"/>
          <w:kern w:val="0"/>
          <w:sz w:val="24"/>
        </w:rPr>
        <w:t>(L</w:t>
      </w:r>
      <w:r>
        <w:rPr>
          <w:rFonts w:hint="eastAsia" w:ascii="宋体" w:hAnsi="宋体" w:cs="AdobeSongStd-Light"/>
          <w:kern w:val="0"/>
          <w:sz w:val="24"/>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80"/>
        <w:gridCol w:w="1260"/>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jc w:val="center"/>
              <w:rPr>
                <w:rFonts w:ascii="宋体" w:hAnsi="宋体"/>
                <w:sz w:val="24"/>
              </w:rPr>
            </w:pPr>
            <w:r>
              <w:rPr>
                <w:rFonts w:hint="eastAsia" w:ascii="宋体" w:hAnsi="宋体" w:cs="AdobeSongStd-Light"/>
                <w:kern w:val="0"/>
                <w:sz w:val="24"/>
              </w:rPr>
              <w:t>分数值</w:t>
            </w:r>
          </w:p>
        </w:tc>
        <w:tc>
          <w:tcPr>
            <w:tcW w:w="2880" w:type="dxa"/>
            <w:vAlign w:val="top"/>
          </w:tcPr>
          <w:p>
            <w:pPr>
              <w:jc w:val="center"/>
              <w:rPr>
                <w:rFonts w:ascii="宋体" w:hAnsi="宋体"/>
                <w:sz w:val="24"/>
              </w:rPr>
            </w:pPr>
            <w:r>
              <w:rPr>
                <w:rFonts w:hint="eastAsia" w:ascii="宋体" w:hAnsi="宋体" w:cs="AdobeSongStd-Light"/>
                <w:kern w:val="0"/>
                <w:sz w:val="24"/>
              </w:rPr>
              <w:t>事故发生的可能性</w:t>
            </w:r>
          </w:p>
        </w:tc>
        <w:tc>
          <w:tcPr>
            <w:tcW w:w="1260" w:type="dxa"/>
            <w:vAlign w:val="top"/>
          </w:tcPr>
          <w:p>
            <w:pPr>
              <w:jc w:val="center"/>
              <w:rPr>
                <w:rFonts w:ascii="宋体" w:hAnsi="宋体"/>
                <w:sz w:val="24"/>
              </w:rPr>
            </w:pPr>
            <w:r>
              <w:rPr>
                <w:rFonts w:hint="eastAsia" w:ascii="宋体" w:hAnsi="宋体" w:cs="AdobeSongStd-Light"/>
                <w:kern w:val="0"/>
                <w:sz w:val="24"/>
              </w:rPr>
              <w:t>分数值</w:t>
            </w:r>
          </w:p>
        </w:tc>
        <w:tc>
          <w:tcPr>
            <w:tcW w:w="3194" w:type="dxa"/>
            <w:vAlign w:val="top"/>
          </w:tcPr>
          <w:p>
            <w:pPr>
              <w:jc w:val="center"/>
              <w:rPr>
                <w:rFonts w:ascii="宋体" w:hAnsi="宋体"/>
                <w:sz w:val="24"/>
              </w:rPr>
            </w:pPr>
            <w:r>
              <w:rPr>
                <w:rFonts w:hint="eastAsia" w:ascii="宋体" w:hAnsi="宋体" w:cs="AdobeSongStd-Light"/>
                <w:kern w:val="0"/>
                <w:sz w:val="24"/>
              </w:rPr>
              <w:t>事故发生的可能性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jc w:val="center"/>
              <w:rPr>
                <w:rFonts w:ascii="宋体" w:hAnsi="宋体" w:cs="Arial"/>
                <w:kern w:val="0"/>
                <w:sz w:val="24"/>
              </w:rPr>
            </w:pPr>
            <w:r>
              <w:rPr>
                <w:rFonts w:ascii="宋体" w:hAnsi="宋体" w:cs="Arial"/>
                <w:kern w:val="0"/>
                <w:sz w:val="24"/>
              </w:rPr>
              <w:t>7</w:t>
            </w:r>
          </w:p>
        </w:tc>
        <w:tc>
          <w:tcPr>
            <w:tcW w:w="2880" w:type="dxa"/>
            <w:vAlign w:val="top"/>
          </w:tcPr>
          <w:p>
            <w:pPr>
              <w:rPr>
                <w:rFonts w:ascii="宋体" w:hAnsi="宋体" w:cs="Arial"/>
                <w:kern w:val="0"/>
                <w:sz w:val="24"/>
              </w:rPr>
            </w:pPr>
            <w:r>
              <w:rPr>
                <w:rFonts w:hint="eastAsia" w:ascii="宋体" w:hAnsi="宋体" w:cs="AdobeSongStd-Light"/>
                <w:kern w:val="0"/>
                <w:sz w:val="24"/>
              </w:rPr>
              <w:t>完全可能预料</w:t>
            </w:r>
          </w:p>
        </w:tc>
        <w:tc>
          <w:tcPr>
            <w:tcW w:w="1260" w:type="dxa"/>
            <w:vAlign w:val="top"/>
          </w:tcPr>
          <w:p>
            <w:pPr>
              <w:jc w:val="center"/>
              <w:rPr>
                <w:rFonts w:ascii="宋体" w:hAnsi="宋体"/>
                <w:sz w:val="24"/>
              </w:rPr>
            </w:pPr>
            <w:r>
              <w:rPr>
                <w:rFonts w:ascii="宋体" w:hAnsi="宋体" w:cs="Arial"/>
                <w:kern w:val="0"/>
                <w:sz w:val="24"/>
              </w:rPr>
              <w:t>1</w:t>
            </w:r>
          </w:p>
        </w:tc>
        <w:tc>
          <w:tcPr>
            <w:tcW w:w="3194" w:type="dxa"/>
            <w:vAlign w:val="top"/>
          </w:tcPr>
          <w:p>
            <w:pPr>
              <w:rPr>
                <w:rFonts w:ascii="宋体" w:hAnsi="宋体" w:cs="Arial"/>
                <w:kern w:val="0"/>
                <w:sz w:val="24"/>
              </w:rPr>
            </w:pPr>
            <w:r>
              <w:rPr>
                <w:rFonts w:hint="eastAsia" w:ascii="宋体" w:hAnsi="宋体" w:cs="AdobeSongStd-Light"/>
                <w:kern w:val="0"/>
                <w:sz w:val="24"/>
              </w:rPr>
              <w:t>可能性小，完全意外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jc w:val="center"/>
              <w:rPr>
                <w:rFonts w:ascii="宋体" w:hAnsi="宋体" w:cs="AdobeSongStd-Light"/>
                <w:kern w:val="0"/>
                <w:sz w:val="24"/>
              </w:rPr>
            </w:pPr>
            <w:r>
              <w:rPr>
                <w:rFonts w:ascii="宋体" w:hAnsi="宋体" w:cs="AdobeSongStd-Light"/>
                <w:kern w:val="0"/>
                <w:sz w:val="24"/>
              </w:rPr>
              <w:t>5</w:t>
            </w:r>
          </w:p>
        </w:tc>
        <w:tc>
          <w:tcPr>
            <w:tcW w:w="2880" w:type="dxa"/>
            <w:vAlign w:val="top"/>
          </w:tcPr>
          <w:p>
            <w:pPr>
              <w:rPr>
                <w:rFonts w:ascii="宋体" w:hAnsi="宋体" w:cs="AdobeSongStd-Light"/>
                <w:kern w:val="0"/>
                <w:sz w:val="24"/>
              </w:rPr>
            </w:pPr>
            <w:r>
              <w:rPr>
                <w:rFonts w:hint="eastAsia" w:ascii="宋体" w:hAnsi="宋体" w:cs="AdobeSongStd-Light"/>
                <w:kern w:val="0"/>
                <w:sz w:val="24"/>
              </w:rPr>
              <w:t>相当可能</w:t>
            </w:r>
          </w:p>
        </w:tc>
        <w:tc>
          <w:tcPr>
            <w:tcW w:w="1260" w:type="dxa"/>
            <w:vAlign w:val="top"/>
          </w:tcPr>
          <w:p>
            <w:pPr>
              <w:jc w:val="center"/>
              <w:rPr>
                <w:rFonts w:ascii="宋体" w:hAnsi="宋体" w:cs="AdobeSongStd-Light"/>
                <w:kern w:val="0"/>
                <w:sz w:val="24"/>
              </w:rPr>
            </w:pPr>
            <w:r>
              <w:rPr>
                <w:rFonts w:ascii="宋体" w:hAnsi="宋体" w:cs="AdobeSongStd-Light"/>
                <w:kern w:val="0"/>
                <w:sz w:val="24"/>
              </w:rPr>
              <w:t>0.5</w:t>
            </w:r>
          </w:p>
        </w:tc>
        <w:tc>
          <w:tcPr>
            <w:tcW w:w="3194" w:type="dxa"/>
            <w:vAlign w:val="top"/>
          </w:tcPr>
          <w:p>
            <w:pPr>
              <w:rPr>
                <w:rFonts w:ascii="宋体" w:hAnsi="宋体" w:cs="AdobeSongStd-Light"/>
                <w:kern w:val="0"/>
                <w:sz w:val="24"/>
              </w:rPr>
            </w:pPr>
            <w:r>
              <w:rPr>
                <w:rFonts w:hint="eastAsia" w:ascii="宋体" w:hAnsi="宋体" w:cs="AdobeSongStd-Light"/>
                <w:kern w:val="0"/>
                <w:sz w:val="24"/>
              </w:rPr>
              <w:t>很不可能，可以设想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top"/>
          </w:tcPr>
          <w:p>
            <w:pPr>
              <w:jc w:val="center"/>
              <w:rPr>
                <w:rFonts w:ascii="宋体" w:hAnsi="宋体" w:cs="AdobeSongStd-Light"/>
                <w:kern w:val="0"/>
                <w:sz w:val="24"/>
              </w:rPr>
            </w:pPr>
            <w:r>
              <w:rPr>
                <w:rFonts w:ascii="宋体" w:hAnsi="宋体" w:cs="AdobeSongStd-Light"/>
                <w:kern w:val="0"/>
                <w:sz w:val="24"/>
              </w:rPr>
              <w:t>3</w:t>
            </w:r>
          </w:p>
        </w:tc>
        <w:tc>
          <w:tcPr>
            <w:tcW w:w="2880" w:type="dxa"/>
            <w:vAlign w:val="top"/>
          </w:tcPr>
          <w:p>
            <w:pPr>
              <w:rPr>
                <w:rFonts w:ascii="宋体" w:hAnsi="宋体" w:cs="AdobeSongStd-Light"/>
                <w:kern w:val="0"/>
                <w:sz w:val="24"/>
              </w:rPr>
            </w:pPr>
            <w:r>
              <w:rPr>
                <w:rFonts w:hint="eastAsia" w:ascii="宋体" w:hAnsi="宋体" w:cs="AdobeSongStd-Light"/>
                <w:kern w:val="0"/>
                <w:sz w:val="24"/>
              </w:rPr>
              <w:t>可能，但不经常</w:t>
            </w:r>
          </w:p>
        </w:tc>
        <w:tc>
          <w:tcPr>
            <w:tcW w:w="1260" w:type="dxa"/>
            <w:vAlign w:val="top"/>
          </w:tcPr>
          <w:p>
            <w:pPr>
              <w:jc w:val="center"/>
              <w:rPr>
                <w:rFonts w:ascii="宋体" w:hAnsi="宋体" w:cs="AdobeSongStd-Light"/>
                <w:kern w:val="0"/>
                <w:sz w:val="24"/>
              </w:rPr>
            </w:pPr>
            <w:r>
              <w:rPr>
                <w:rFonts w:ascii="宋体" w:hAnsi="宋体" w:cs="AdobeSongStd-Light"/>
                <w:kern w:val="0"/>
                <w:sz w:val="24"/>
              </w:rPr>
              <w:t>0.2</w:t>
            </w:r>
          </w:p>
        </w:tc>
        <w:tc>
          <w:tcPr>
            <w:tcW w:w="3194" w:type="dxa"/>
            <w:vAlign w:val="top"/>
          </w:tcPr>
          <w:p>
            <w:pPr>
              <w:rPr>
                <w:rFonts w:ascii="宋体" w:hAnsi="宋体" w:cs="AdobeSongStd-Light"/>
                <w:kern w:val="0"/>
                <w:sz w:val="24"/>
              </w:rPr>
            </w:pPr>
            <w:r>
              <w:rPr>
                <w:rFonts w:hint="eastAsia" w:ascii="宋体" w:hAnsi="宋体" w:cs="AdobeSongStd-Light"/>
                <w:kern w:val="0"/>
                <w:sz w:val="24"/>
              </w:rPr>
              <w:t>极不可能</w:t>
            </w:r>
          </w:p>
        </w:tc>
      </w:tr>
    </w:tbl>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b</w:t>
      </w:r>
      <w:r>
        <w:rPr>
          <w:rFonts w:hint="eastAsia" w:ascii="宋体" w:hAnsi="宋体" w:cs="AdobeSongStd-Light"/>
          <w:kern w:val="0"/>
          <w:sz w:val="24"/>
        </w:rPr>
        <w:t>）暴露于危险环境的频繁程度</w:t>
      </w:r>
      <w:r>
        <w:rPr>
          <w:rFonts w:ascii="宋体" w:hAnsi="宋体" w:cs="Arial"/>
          <w:kern w:val="0"/>
          <w:sz w:val="24"/>
        </w:rPr>
        <w:t>(E</w:t>
      </w:r>
      <w:r>
        <w:rPr>
          <w:rFonts w:hint="eastAsia" w:ascii="宋体" w:hAnsi="宋体" w:cs="AdobeSongStd-Light"/>
          <w:kern w:val="0"/>
          <w:sz w:val="24"/>
        </w:rPr>
        <w:t>）</w:t>
      </w:r>
    </w:p>
    <w:p>
      <w:pPr>
        <w:autoSpaceDE w:val="0"/>
        <w:autoSpaceDN w:val="0"/>
        <w:adjustRightInd w:val="0"/>
        <w:spacing w:line="360" w:lineRule="auto"/>
        <w:ind w:left="239" w:leftChars="114" w:firstLine="480" w:firstLineChars="200"/>
        <w:jc w:val="left"/>
        <w:rPr>
          <w:rFonts w:hint="eastAsia" w:ascii="宋体" w:hAnsi="宋体" w:cs="AdobeSongStd-Light"/>
          <w:kern w:val="0"/>
          <w:sz w:val="24"/>
        </w:rPr>
      </w:pPr>
      <w:r>
        <w:rPr>
          <w:rFonts w:hint="eastAsia" w:ascii="宋体" w:hAnsi="宋体" w:cs="AdobeSongStd-Light"/>
          <w:kern w:val="0"/>
          <w:sz w:val="24"/>
        </w:rPr>
        <w:t>人员出现在危险环境中的时间越多，</w:t>
      </w:r>
      <w:r>
        <w:rPr>
          <w:rFonts w:ascii="宋体" w:hAnsi="宋体" w:cs="AdobeSongStd-Light"/>
          <w:kern w:val="0"/>
          <w:sz w:val="24"/>
        </w:rPr>
        <w:t xml:space="preserve"> </w:t>
      </w:r>
      <w:r>
        <w:rPr>
          <w:rFonts w:hint="eastAsia" w:ascii="宋体" w:hAnsi="宋体" w:cs="AdobeSongStd-Light"/>
          <w:kern w:val="0"/>
          <w:sz w:val="24"/>
        </w:rPr>
        <w:t>则危险性越大。规定连续出现在危险环境的情况分数定为</w:t>
      </w:r>
      <w:r>
        <w:rPr>
          <w:rFonts w:ascii="宋体" w:hAnsi="宋体" w:cs="Arial"/>
          <w:kern w:val="0"/>
          <w:sz w:val="24"/>
        </w:rPr>
        <w:t>7</w:t>
      </w:r>
      <w:r>
        <w:rPr>
          <w:rFonts w:hint="eastAsia" w:ascii="宋体" w:hAnsi="宋体" w:cs="AdobeSongStd-Light"/>
          <w:kern w:val="0"/>
          <w:sz w:val="24"/>
        </w:rPr>
        <w:t>，而非常罕见地出现在危险环境中分数定为</w:t>
      </w:r>
      <w:r>
        <w:rPr>
          <w:rFonts w:ascii="宋体" w:hAnsi="宋体" w:cs="Arial"/>
          <w:kern w:val="0"/>
          <w:sz w:val="24"/>
        </w:rPr>
        <w:t xml:space="preserve">0.5 </w:t>
      </w:r>
      <w:r>
        <w:rPr>
          <w:rFonts w:hint="eastAsia" w:ascii="宋体" w:hAnsi="宋体" w:cs="AdobeSongStd-Light"/>
          <w:kern w:val="0"/>
          <w:sz w:val="24"/>
        </w:rPr>
        <w:t>，将介于两者之间的各种情况规定若干个中间值，如表</w:t>
      </w:r>
      <w:r>
        <w:rPr>
          <w:rFonts w:ascii="宋体" w:hAnsi="宋体" w:cs="Arial"/>
          <w:kern w:val="0"/>
          <w:sz w:val="24"/>
        </w:rPr>
        <w:t xml:space="preserve">2 </w:t>
      </w:r>
      <w:r>
        <w:rPr>
          <w:rFonts w:hint="eastAsia" w:ascii="宋体" w:hAnsi="宋体" w:cs="AdobeSongStd-Light"/>
          <w:kern w:val="0"/>
          <w:sz w:val="24"/>
        </w:rPr>
        <w:t>所示：</w:t>
      </w:r>
    </w:p>
    <w:p>
      <w:pPr>
        <w:autoSpaceDE w:val="0"/>
        <w:autoSpaceDN w:val="0"/>
        <w:adjustRightInd w:val="0"/>
        <w:spacing w:line="360" w:lineRule="auto"/>
        <w:jc w:val="left"/>
        <w:rPr>
          <w:rFonts w:ascii="宋体" w:hAnsi="宋体" w:cs="Arial"/>
          <w:kern w:val="0"/>
          <w:sz w:val="24"/>
        </w:rPr>
      </w:pPr>
      <w:r>
        <w:rPr>
          <w:rFonts w:hint="eastAsia" w:ascii="宋体" w:hAnsi="宋体" w:cs="AdobeSongStd-Light"/>
          <w:kern w:val="0"/>
          <w:sz w:val="24"/>
        </w:rPr>
        <w:t>表</w:t>
      </w:r>
      <w:r>
        <w:rPr>
          <w:rFonts w:ascii="宋体" w:hAnsi="宋体" w:cs="Arial"/>
          <w:kern w:val="0"/>
          <w:sz w:val="24"/>
        </w:rPr>
        <w:t xml:space="preserve">2 </w:t>
      </w:r>
      <w:r>
        <w:rPr>
          <w:rFonts w:hint="eastAsia" w:ascii="宋体" w:hAnsi="宋体" w:cs="AdobeSongStd-Light"/>
          <w:kern w:val="0"/>
          <w:sz w:val="24"/>
        </w:rPr>
        <w:t>暴露于危险环境的频繁程度</w:t>
      </w:r>
      <w:r>
        <w:rPr>
          <w:rFonts w:ascii="宋体" w:hAnsi="宋体" w:cs="Arial"/>
          <w:kern w:val="0"/>
          <w:sz w:val="24"/>
        </w:rPr>
        <w:t>(E</w:t>
      </w:r>
      <w:r>
        <w:rPr>
          <w:rFonts w:hint="eastAsia" w:ascii="宋体" w:hAnsi="宋体" w:cs="AdobeSongStd-Light"/>
          <w:kern w:val="0"/>
          <w:sz w:val="24"/>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40"/>
        <w:gridCol w:w="1080"/>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ascii="宋体" w:hAnsi="宋体"/>
                <w:sz w:val="24"/>
              </w:rPr>
            </w:pPr>
            <w:r>
              <w:rPr>
                <w:rFonts w:hint="eastAsia" w:ascii="宋体" w:hAnsi="宋体" w:cs="AdobeSongStd-Light"/>
                <w:kern w:val="0"/>
                <w:sz w:val="24"/>
              </w:rPr>
              <w:t>分数值</w:t>
            </w:r>
          </w:p>
        </w:tc>
        <w:tc>
          <w:tcPr>
            <w:tcW w:w="3240" w:type="dxa"/>
            <w:vAlign w:val="top"/>
          </w:tcPr>
          <w:p>
            <w:pPr>
              <w:jc w:val="center"/>
              <w:rPr>
                <w:rFonts w:ascii="宋体" w:hAnsi="宋体" w:cs="AdobeSongStd-Light"/>
                <w:kern w:val="0"/>
                <w:sz w:val="24"/>
              </w:rPr>
            </w:pPr>
            <w:r>
              <w:rPr>
                <w:rFonts w:hint="eastAsia" w:ascii="宋体" w:hAnsi="宋体" w:cs="AdobeSongStd-Light"/>
                <w:kern w:val="0"/>
                <w:sz w:val="24"/>
              </w:rPr>
              <w:t>暴露于危险环境的频繁程度</w:t>
            </w:r>
          </w:p>
        </w:tc>
        <w:tc>
          <w:tcPr>
            <w:tcW w:w="1080" w:type="dxa"/>
            <w:vAlign w:val="top"/>
          </w:tcPr>
          <w:p>
            <w:pPr>
              <w:jc w:val="center"/>
              <w:rPr>
                <w:rFonts w:ascii="宋体" w:hAnsi="宋体" w:cs="AdobeSongStd-Light"/>
                <w:kern w:val="0"/>
                <w:sz w:val="24"/>
              </w:rPr>
            </w:pPr>
            <w:r>
              <w:rPr>
                <w:rFonts w:hint="eastAsia" w:ascii="宋体" w:hAnsi="宋体" w:cs="AdobeSongStd-Light"/>
                <w:kern w:val="0"/>
                <w:sz w:val="24"/>
              </w:rPr>
              <w:t>分数值</w:t>
            </w:r>
          </w:p>
        </w:tc>
        <w:tc>
          <w:tcPr>
            <w:tcW w:w="3194" w:type="dxa"/>
            <w:vAlign w:val="top"/>
          </w:tcPr>
          <w:p>
            <w:pPr>
              <w:rPr>
                <w:rFonts w:ascii="宋体" w:hAnsi="宋体" w:cs="AdobeSongStd-Light"/>
                <w:kern w:val="0"/>
                <w:sz w:val="24"/>
              </w:rPr>
            </w:pPr>
            <w:r>
              <w:rPr>
                <w:rFonts w:hint="eastAsia" w:ascii="宋体" w:hAnsi="宋体" w:cs="AdobeSongStd-Light"/>
                <w:kern w:val="0"/>
                <w:sz w:val="24"/>
              </w:rPr>
              <w:t>暴露于危险环境的频繁程度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autoSpaceDE w:val="0"/>
              <w:autoSpaceDN w:val="0"/>
              <w:adjustRightInd w:val="0"/>
              <w:jc w:val="center"/>
              <w:rPr>
                <w:rFonts w:ascii="宋体" w:hAnsi="宋体" w:cs="Arial"/>
                <w:kern w:val="0"/>
                <w:sz w:val="24"/>
              </w:rPr>
            </w:pPr>
            <w:r>
              <w:rPr>
                <w:rFonts w:ascii="宋体" w:hAnsi="宋体" w:cs="Arial"/>
                <w:kern w:val="0"/>
                <w:sz w:val="24"/>
              </w:rPr>
              <w:t>7</w:t>
            </w:r>
          </w:p>
        </w:tc>
        <w:tc>
          <w:tcPr>
            <w:tcW w:w="3240" w:type="dxa"/>
            <w:vAlign w:val="top"/>
          </w:tcPr>
          <w:p>
            <w:pPr>
              <w:autoSpaceDE w:val="0"/>
              <w:autoSpaceDN w:val="0"/>
              <w:adjustRightInd w:val="0"/>
              <w:jc w:val="left"/>
              <w:rPr>
                <w:rFonts w:ascii="宋体" w:hAnsi="宋体" w:cs="Arial"/>
                <w:kern w:val="0"/>
                <w:sz w:val="24"/>
              </w:rPr>
            </w:pPr>
            <w:r>
              <w:rPr>
                <w:rFonts w:hint="eastAsia" w:ascii="宋体" w:hAnsi="宋体" w:cs="AdobeSongStd-Light"/>
                <w:kern w:val="0"/>
                <w:sz w:val="24"/>
              </w:rPr>
              <w:t>连续暴露</w:t>
            </w:r>
          </w:p>
        </w:tc>
        <w:tc>
          <w:tcPr>
            <w:tcW w:w="1080" w:type="dxa"/>
            <w:vAlign w:val="top"/>
          </w:tcPr>
          <w:p>
            <w:pPr>
              <w:autoSpaceDE w:val="0"/>
              <w:autoSpaceDN w:val="0"/>
              <w:adjustRightInd w:val="0"/>
              <w:jc w:val="center"/>
              <w:rPr>
                <w:rFonts w:ascii="宋体" w:hAnsi="宋体" w:cs="AdobeSongStd-Light"/>
                <w:kern w:val="0"/>
                <w:sz w:val="24"/>
              </w:rPr>
            </w:pPr>
            <w:r>
              <w:rPr>
                <w:rFonts w:ascii="宋体" w:hAnsi="宋体" w:cs="Arial"/>
                <w:kern w:val="0"/>
                <w:sz w:val="24"/>
              </w:rPr>
              <w:t>2</w:t>
            </w:r>
          </w:p>
        </w:tc>
        <w:tc>
          <w:tcPr>
            <w:tcW w:w="3194" w:type="dxa"/>
            <w:vAlign w:val="top"/>
          </w:tcPr>
          <w:p>
            <w:pPr>
              <w:autoSpaceDE w:val="0"/>
              <w:autoSpaceDN w:val="0"/>
              <w:adjustRightInd w:val="0"/>
              <w:jc w:val="left"/>
              <w:rPr>
                <w:rFonts w:ascii="宋体" w:hAnsi="宋体" w:cs="Arial"/>
                <w:kern w:val="0"/>
                <w:sz w:val="24"/>
              </w:rPr>
            </w:pPr>
            <w:r>
              <w:rPr>
                <w:rFonts w:hint="eastAsia" w:ascii="宋体" w:hAnsi="宋体" w:cs="AdobeSongStd-Light"/>
                <w:kern w:val="0"/>
                <w:sz w:val="24"/>
              </w:rPr>
              <w:t>每月一次暴露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autoSpaceDE w:val="0"/>
              <w:autoSpaceDN w:val="0"/>
              <w:adjustRightInd w:val="0"/>
              <w:jc w:val="center"/>
              <w:rPr>
                <w:rFonts w:ascii="宋体" w:hAnsi="宋体" w:cs="Arial"/>
                <w:kern w:val="0"/>
                <w:sz w:val="24"/>
              </w:rPr>
            </w:pPr>
            <w:r>
              <w:rPr>
                <w:rFonts w:ascii="宋体" w:hAnsi="宋体" w:cs="Arial"/>
                <w:kern w:val="0"/>
                <w:sz w:val="24"/>
              </w:rPr>
              <w:t>5</w:t>
            </w:r>
          </w:p>
        </w:tc>
        <w:tc>
          <w:tcPr>
            <w:tcW w:w="3240" w:type="dxa"/>
            <w:vAlign w:val="top"/>
          </w:tcPr>
          <w:p>
            <w:pPr>
              <w:autoSpaceDE w:val="0"/>
              <w:autoSpaceDN w:val="0"/>
              <w:adjustRightInd w:val="0"/>
              <w:jc w:val="left"/>
              <w:rPr>
                <w:rFonts w:ascii="宋体" w:hAnsi="宋体" w:cs="Arial"/>
                <w:kern w:val="0"/>
                <w:sz w:val="24"/>
              </w:rPr>
            </w:pPr>
            <w:r>
              <w:rPr>
                <w:rFonts w:hint="eastAsia" w:ascii="宋体" w:hAnsi="宋体" w:cs="AdobeSongStd-Light"/>
                <w:kern w:val="0"/>
                <w:sz w:val="24"/>
              </w:rPr>
              <w:t>每天工作时间内暴露</w:t>
            </w:r>
          </w:p>
        </w:tc>
        <w:tc>
          <w:tcPr>
            <w:tcW w:w="1080" w:type="dxa"/>
            <w:vAlign w:val="top"/>
          </w:tcPr>
          <w:p>
            <w:pPr>
              <w:autoSpaceDE w:val="0"/>
              <w:autoSpaceDN w:val="0"/>
              <w:adjustRightInd w:val="0"/>
              <w:jc w:val="center"/>
              <w:rPr>
                <w:rFonts w:ascii="宋体" w:hAnsi="宋体" w:cs="AdobeSongStd-Light"/>
                <w:kern w:val="0"/>
                <w:sz w:val="24"/>
              </w:rPr>
            </w:pPr>
            <w:r>
              <w:rPr>
                <w:rFonts w:ascii="宋体" w:hAnsi="宋体" w:cs="Arial"/>
                <w:kern w:val="0"/>
                <w:sz w:val="24"/>
              </w:rPr>
              <w:t>1</w:t>
            </w:r>
          </w:p>
        </w:tc>
        <w:tc>
          <w:tcPr>
            <w:tcW w:w="3194" w:type="dxa"/>
            <w:vAlign w:val="top"/>
          </w:tcPr>
          <w:p>
            <w:pPr>
              <w:autoSpaceDE w:val="0"/>
              <w:autoSpaceDN w:val="0"/>
              <w:adjustRightInd w:val="0"/>
              <w:jc w:val="left"/>
              <w:rPr>
                <w:rFonts w:ascii="宋体" w:hAnsi="宋体" w:cs="Arial"/>
                <w:kern w:val="0"/>
                <w:sz w:val="24"/>
              </w:rPr>
            </w:pPr>
            <w:r>
              <w:rPr>
                <w:rFonts w:hint="eastAsia" w:ascii="宋体" w:hAnsi="宋体" w:cs="AdobeSongStd-Light"/>
                <w:kern w:val="0"/>
                <w:sz w:val="24"/>
              </w:rPr>
              <w:t>每年几次暴露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ascii="宋体" w:hAnsi="宋体" w:cs="Arial"/>
                <w:kern w:val="0"/>
                <w:sz w:val="24"/>
              </w:rPr>
            </w:pPr>
            <w:r>
              <w:rPr>
                <w:rFonts w:ascii="宋体" w:hAnsi="宋体" w:cs="Arial"/>
                <w:kern w:val="0"/>
                <w:sz w:val="24"/>
              </w:rPr>
              <w:t>3</w:t>
            </w:r>
          </w:p>
        </w:tc>
        <w:tc>
          <w:tcPr>
            <w:tcW w:w="3240" w:type="dxa"/>
            <w:vAlign w:val="top"/>
          </w:tcPr>
          <w:p>
            <w:pPr>
              <w:rPr>
                <w:rFonts w:ascii="宋体" w:hAnsi="宋体" w:cs="Arial"/>
                <w:kern w:val="0"/>
                <w:sz w:val="24"/>
              </w:rPr>
            </w:pPr>
            <w:r>
              <w:rPr>
                <w:rFonts w:hint="eastAsia" w:ascii="宋体" w:hAnsi="宋体" w:cs="AdobeSongStd-Light"/>
                <w:kern w:val="0"/>
                <w:sz w:val="24"/>
              </w:rPr>
              <w:t>每周一次，或偶然暴露</w:t>
            </w:r>
          </w:p>
        </w:tc>
        <w:tc>
          <w:tcPr>
            <w:tcW w:w="1080" w:type="dxa"/>
            <w:vAlign w:val="top"/>
          </w:tcPr>
          <w:p>
            <w:pPr>
              <w:jc w:val="center"/>
              <w:rPr>
                <w:rFonts w:ascii="宋体" w:hAnsi="宋体"/>
                <w:sz w:val="24"/>
              </w:rPr>
            </w:pPr>
            <w:r>
              <w:rPr>
                <w:rFonts w:ascii="宋体" w:hAnsi="宋体" w:cs="Arial"/>
                <w:kern w:val="0"/>
                <w:sz w:val="24"/>
              </w:rPr>
              <w:t>0.5</w:t>
            </w:r>
          </w:p>
        </w:tc>
        <w:tc>
          <w:tcPr>
            <w:tcW w:w="3194" w:type="dxa"/>
            <w:vAlign w:val="top"/>
          </w:tcPr>
          <w:p>
            <w:pPr>
              <w:rPr>
                <w:rFonts w:ascii="宋体" w:hAnsi="宋体" w:cs="Arial"/>
                <w:kern w:val="0"/>
                <w:sz w:val="24"/>
              </w:rPr>
            </w:pPr>
            <w:r>
              <w:rPr>
                <w:rFonts w:hint="eastAsia" w:ascii="宋体" w:hAnsi="宋体" w:cs="AdobeSongStd-Light"/>
                <w:kern w:val="0"/>
                <w:sz w:val="24"/>
              </w:rPr>
              <w:t>非常罕见地暴露</w:t>
            </w:r>
          </w:p>
        </w:tc>
      </w:tr>
    </w:tbl>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c</w:t>
      </w:r>
      <w:r>
        <w:rPr>
          <w:rFonts w:hint="eastAsia" w:ascii="宋体" w:hAnsi="宋体" w:cs="AdobeSongStd-Light"/>
          <w:kern w:val="0"/>
          <w:sz w:val="24"/>
        </w:rPr>
        <w:t>）发生事故造成的后果</w:t>
      </w:r>
      <w:r>
        <w:rPr>
          <w:rFonts w:ascii="宋体" w:hAnsi="宋体" w:cs="Arial"/>
          <w:kern w:val="0"/>
          <w:sz w:val="24"/>
        </w:rPr>
        <w:t>(C</w:t>
      </w:r>
      <w:r>
        <w:rPr>
          <w:rFonts w:hint="eastAsia" w:ascii="宋体" w:hAnsi="宋体" w:cs="AdobeSongStd-Light"/>
          <w:kern w:val="0"/>
          <w:sz w:val="24"/>
        </w:rPr>
        <w:t>）</w:t>
      </w:r>
    </w:p>
    <w:p>
      <w:pPr>
        <w:autoSpaceDE w:val="0"/>
        <w:autoSpaceDN w:val="0"/>
        <w:adjustRightInd w:val="0"/>
        <w:spacing w:line="360" w:lineRule="auto"/>
        <w:ind w:left="239" w:leftChars="114" w:firstLine="480" w:firstLineChars="200"/>
        <w:jc w:val="left"/>
        <w:rPr>
          <w:rFonts w:hint="eastAsia" w:ascii="宋体" w:hAnsi="宋体" w:cs="AdobeSongStd-Light"/>
          <w:kern w:val="0"/>
          <w:sz w:val="24"/>
        </w:rPr>
      </w:pPr>
      <w:r>
        <w:rPr>
          <w:rFonts w:hint="eastAsia" w:ascii="宋体" w:hAnsi="宋体" w:cs="AdobeSongStd-Light"/>
          <w:kern w:val="0"/>
          <w:sz w:val="24"/>
        </w:rPr>
        <w:t>事故造成的人身伤害与财产损失变化范围很大，</w:t>
      </w:r>
      <w:r>
        <w:rPr>
          <w:rFonts w:ascii="宋体" w:hAnsi="宋体" w:cs="AdobeSongStd-Light"/>
          <w:kern w:val="0"/>
          <w:sz w:val="24"/>
        </w:rPr>
        <w:t xml:space="preserve"> </w:t>
      </w:r>
      <w:r>
        <w:rPr>
          <w:rFonts w:hint="eastAsia" w:ascii="宋体" w:hAnsi="宋体" w:cs="AdobeSongStd-Light"/>
          <w:kern w:val="0"/>
          <w:sz w:val="24"/>
        </w:rPr>
        <w:t>对伤亡事故来说，</w:t>
      </w:r>
      <w:r>
        <w:rPr>
          <w:rFonts w:ascii="宋体" w:hAnsi="宋体" w:cs="AdobeSongStd-Light"/>
          <w:kern w:val="0"/>
          <w:sz w:val="24"/>
        </w:rPr>
        <w:t xml:space="preserve"> </w:t>
      </w:r>
      <w:r>
        <w:rPr>
          <w:rFonts w:hint="eastAsia" w:ascii="宋体" w:hAnsi="宋体" w:cs="AdobeSongStd-Light"/>
          <w:kern w:val="0"/>
          <w:sz w:val="24"/>
        </w:rPr>
        <w:t>可从极小的轻伤直到多人死亡的严重后果。由于范围广阔，所以规定的分数值为</w:t>
      </w:r>
      <w:r>
        <w:rPr>
          <w:rFonts w:ascii="宋体" w:hAnsi="宋体" w:cs="Arial"/>
          <w:kern w:val="0"/>
          <w:sz w:val="24"/>
        </w:rPr>
        <w:t>1</w:t>
      </w:r>
      <w:r>
        <w:rPr>
          <w:rFonts w:hint="eastAsia" w:ascii="宋体" w:hAnsi="宋体" w:cs="AdobeSongStd-Light"/>
          <w:kern w:val="0"/>
          <w:sz w:val="24"/>
        </w:rPr>
        <w:t>～</w:t>
      </w:r>
      <w:r>
        <w:rPr>
          <w:rFonts w:ascii="宋体" w:hAnsi="宋体" w:cs="Arial"/>
          <w:kern w:val="0"/>
          <w:sz w:val="24"/>
        </w:rPr>
        <w:t>50</w:t>
      </w:r>
      <w:r>
        <w:rPr>
          <w:rFonts w:hint="eastAsia" w:ascii="宋体" w:hAnsi="宋体" w:cs="AdobeSongStd-Light"/>
          <w:kern w:val="0"/>
          <w:sz w:val="24"/>
        </w:rPr>
        <w:t>，轻伤规定分数值</w:t>
      </w:r>
      <w:r>
        <w:rPr>
          <w:rFonts w:ascii="宋体" w:hAnsi="宋体" w:cs="Arial"/>
          <w:kern w:val="0"/>
          <w:sz w:val="24"/>
        </w:rPr>
        <w:t>1</w:t>
      </w:r>
      <w:r>
        <w:rPr>
          <w:rFonts w:hint="eastAsia" w:ascii="宋体" w:hAnsi="宋体" w:cs="AdobeSongStd-Light"/>
          <w:kern w:val="0"/>
          <w:sz w:val="24"/>
        </w:rPr>
        <w:t>，把造成十人以上死亡的可能性分数规定为</w:t>
      </w:r>
      <w:r>
        <w:rPr>
          <w:rFonts w:ascii="宋体" w:hAnsi="宋体" w:cs="Arial"/>
          <w:kern w:val="0"/>
          <w:sz w:val="24"/>
        </w:rPr>
        <w:t>50</w:t>
      </w:r>
      <w:r>
        <w:rPr>
          <w:rFonts w:hint="eastAsia" w:ascii="宋体" w:hAnsi="宋体" w:cs="AdobeSongStd-Light"/>
          <w:kern w:val="0"/>
          <w:sz w:val="24"/>
        </w:rPr>
        <w:t>，其他情况的数值在</w:t>
      </w:r>
      <w:r>
        <w:rPr>
          <w:rFonts w:ascii="宋体" w:hAnsi="宋体" w:cs="Arial"/>
          <w:kern w:val="0"/>
          <w:sz w:val="24"/>
        </w:rPr>
        <w:t>1</w:t>
      </w:r>
      <w:r>
        <w:rPr>
          <w:rFonts w:hint="eastAsia" w:ascii="宋体" w:hAnsi="宋体" w:cs="AdobeSongStd-Light"/>
          <w:kern w:val="0"/>
          <w:sz w:val="24"/>
        </w:rPr>
        <w:t>～</w:t>
      </w:r>
      <w:r>
        <w:rPr>
          <w:rFonts w:ascii="宋体" w:hAnsi="宋体" w:cs="Arial"/>
          <w:kern w:val="0"/>
          <w:sz w:val="24"/>
        </w:rPr>
        <w:t xml:space="preserve">50 </w:t>
      </w:r>
      <w:r>
        <w:rPr>
          <w:rFonts w:hint="eastAsia" w:ascii="宋体" w:hAnsi="宋体" w:cs="AdobeSongStd-Light"/>
          <w:kern w:val="0"/>
          <w:sz w:val="24"/>
        </w:rPr>
        <w:t>之间，如表</w:t>
      </w:r>
      <w:r>
        <w:rPr>
          <w:rFonts w:ascii="宋体" w:hAnsi="宋体" w:cs="Arial"/>
          <w:kern w:val="0"/>
          <w:sz w:val="24"/>
        </w:rPr>
        <w:t xml:space="preserve">3 </w:t>
      </w:r>
      <w:r>
        <w:rPr>
          <w:rFonts w:hint="eastAsia" w:ascii="宋体" w:hAnsi="宋体" w:cs="AdobeSongStd-Light"/>
          <w:kern w:val="0"/>
          <w:sz w:val="24"/>
        </w:rPr>
        <w:t>所示：</w:t>
      </w:r>
    </w:p>
    <w:p>
      <w:pPr>
        <w:autoSpaceDE w:val="0"/>
        <w:autoSpaceDN w:val="0"/>
        <w:adjustRightInd w:val="0"/>
        <w:spacing w:line="360" w:lineRule="auto"/>
        <w:jc w:val="left"/>
        <w:rPr>
          <w:rFonts w:ascii="宋体" w:hAnsi="宋体" w:cs="Arial"/>
          <w:kern w:val="0"/>
          <w:sz w:val="24"/>
        </w:rPr>
      </w:pPr>
      <w:r>
        <w:rPr>
          <w:rFonts w:hint="eastAsia" w:ascii="宋体" w:hAnsi="宋体" w:cs="AdobeSongStd-Light"/>
          <w:kern w:val="0"/>
          <w:sz w:val="24"/>
        </w:rPr>
        <w:t>表3 发生事故产生的后果</w:t>
      </w:r>
      <w:r>
        <w:rPr>
          <w:rFonts w:ascii="宋体" w:hAnsi="宋体" w:cs="Arial"/>
          <w:kern w:val="0"/>
          <w:sz w:val="24"/>
        </w:rPr>
        <w:t>(C</w:t>
      </w:r>
      <w:r>
        <w:rPr>
          <w:rFonts w:hint="eastAsia" w:ascii="宋体" w:hAnsi="宋体" w:cs="AdobeSongStd-Light"/>
          <w:kern w:val="0"/>
          <w:sz w:val="24"/>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40"/>
        <w:gridCol w:w="1080"/>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ascii="宋体" w:hAnsi="宋体"/>
                <w:sz w:val="24"/>
              </w:rPr>
            </w:pPr>
            <w:r>
              <w:rPr>
                <w:rFonts w:hint="eastAsia" w:ascii="宋体" w:hAnsi="宋体" w:cs="AdobeSongStd-Light"/>
                <w:kern w:val="0"/>
                <w:sz w:val="24"/>
              </w:rPr>
              <w:t>分数值</w:t>
            </w:r>
          </w:p>
        </w:tc>
        <w:tc>
          <w:tcPr>
            <w:tcW w:w="3240" w:type="dxa"/>
            <w:vAlign w:val="top"/>
          </w:tcPr>
          <w:p>
            <w:pPr>
              <w:rPr>
                <w:rFonts w:ascii="宋体" w:hAnsi="宋体" w:cs="AdobeSongStd-Light"/>
                <w:kern w:val="0"/>
                <w:sz w:val="24"/>
              </w:rPr>
            </w:pPr>
            <w:r>
              <w:rPr>
                <w:rFonts w:hint="eastAsia" w:ascii="宋体" w:hAnsi="宋体" w:cs="AdobeSongStd-Light"/>
                <w:kern w:val="0"/>
                <w:sz w:val="24"/>
              </w:rPr>
              <w:t>事故发生的后果</w:t>
            </w:r>
          </w:p>
        </w:tc>
        <w:tc>
          <w:tcPr>
            <w:tcW w:w="1080" w:type="dxa"/>
            <w:vAlign w:val="top"/>
          </w:tcPr>
          <w:p>
            <w:pPr>
              <w:jc w:val="center"/>
              <w:rPr>
                <w:rFonts w:ascii="宋体" w:hAnsi="宋体" w:cs="AdobeSongStd-Light"/>
                <w:kern w:val="0"/>
                <w:sz w:val="24"/>
              </w:rPr>
            </w:pPr>
            <w:r>
              <w:rPr>
                <w:rFonts w:hint="eastAsia" w:ascii="宋体" w:hAnsi="宋体" w:cs="AdobeSongStd-Light"/>
                <w:kern w:val="0"/>
                <w:sz w:val="24"/>
              </w:rPr>
              <w:t>分数值</w:t>
            </w:r>
          </w:p>
        </w:tc>
        <w:tc>
          <w:tcPr>
            <w:tcW w:w="3194" w:type="dxa"/>
            <w:vAlign w:val="top"/>
          </w:tcPr>
          <w:p>
            <w:pPr>
              <w:rPr>
                <w:rFonts w:ascii="宋体" w:hAnsi="宋体" w:cs="AdobeSongStd-Light"/>
                <w:kern w:val="0"/>
                <w:sz w:val="24"/>
              </w:rPr>
            </w:pPr>
            <w:r>
              <w:rPr>
                <w:rFonts w:hint="eastAsia" w:ascii="宋体" w:hAnsi="宋体" w:cs="AdobeSongStd-Light"/>
                <w:kern w:val="0"/>
                <w:sz w:val="24"/>
              </w:rPr>
              <w:t>事故发生的后果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autoSpaceDE w:val="0"/>
              <w:autoSpaceDN w:val="0"/>
              <w:adjustRightInd w:val="0"/>
              <w:jc w:val="center"/>
              <w:rPr>
                <w:rFonts w:ascii="宋体" w:hAnsi="宋体" w:cs="AdobeSongStd-Light"/>
                <w:kern w:val="0"/>
                <w:sz w:val="24"/>
              </w:rPr>
            </w:pPr>
            <w:r>
              <w:rPr>
                <w:rFonts w:ascii="宋体" w:hAnsi="宋体" w:cs="AdobeSongStd-Light"/>
                <w:kern w:val="0"/>
                <w:sz w:val="24"/>
              </w:rPr>
              <w:t>50</w:t>
            </w:r>
          </w:p>
        </w:tc>
        <w:tc>
          <w:tcPr>
            <w:tcW w:w="3240" w:type="dxa"/>
            <w:vAlign w:val="top"/>
          </w:tcPr>
          <w:p>
            <w:pPr>
              <w:autoSpaceDE w:val="0"/>
              <w:autoSpaceDN w:val="0"/>
              <w:adjustRightInd w:val="0"/>
              <w:jc w:val="left"/>
              <w:rPr>
                <w:rFonts w:ascii="宋体" w:hAnsi="宋体" w:cs="AdobeSongStd-Light"/>
                <w:kern w:val="0"/>
                <w:sz w:val="24"/>
              </w:rPr>
            </w:pPr>
            <w:r>
              <w:rPr>
                <w:rFonts w:ascii="宋体" w:hAnsi="宋体" w:cs="AdobeSongStd-Light"/>
                <w:kern w:val="0"/>
                <w:sz w:val="24"/>
              </w:rPr>
              <w:t>1</w:t>
            </w:r>
            <w:r>
              <w:rPr>
                <w:rFonts w:hint="eastAsia" w:ascii="宋体" w:hAnsi="宋体" w:cs="AdobeSongStd-Light"/>
                <w:kern w:val="0"/>
                <w:sz w:val="24"/>
              </w:rPr>
              <w:t>人以上死亡</w:t>
            </w:r>
          </w:p>
        </w:tc>
        <w:tc>
          <w:tcPr>
            <w:tcW w:w="1080" w:type="dxa"/>
            <w:vAlign w:val="top"/>
          </w:tcPr>
          <w:p>
            <w:pPr>
              <w:autoSpaceDE w:val="0"/>
              <w:autoSpaceDN w:val="0"/>
              <w:adjustRightInd w:val="0"/>
              <w:jc w:val="center"/>
              <w:rPr>
                <w:rFonts w:ascii="宋体" w:hAnsi="宋体" w:cs="AdobeSongStd-Light"/>
                <w:kern w:val="0"/>
                <w:sz w:val="24"/>
              </w:rPr>
            </w:pPr>
            <w:r>
              <w:rPr>
                <w:rFonts w:ascii="宋体" w:hAnsi="宋体" w:cs="AdobeSongStd-Light"/>
                <w:kern w:val="0"/>
                <w:sz w:val="24"/>
              </w:rPr>
              <w:t>10</w:t>
            </w:r>
          </w:p>
        </w:tc>
        <w:tc>
          <w:tcPr>
            <w:tcW w:w="3194"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重伤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jc w:val="center"/>
              <w:rPr>
                <w:rFonts w:ascii="宋体" w:hAnsi="宋体" w:cs="AdobeSongStd-Light"/>
                <w:kern w:val="0"/>
                <w:sz w:val="24"/>
              </w:rPr>
            </w:pPr>
            <w:r>
              <w:rPr>
                <w:rFonts w:ascii="宋体" w:hAnsi="宋体" w:cs="AdobeSongStd-Light"/>
                <w:kern w:val="0"/>
                <w:sz w:val="24"/>
              </w:rPr>
              <w:t>20</w:t>
            </w:r>
          </w:p>
        </w:tc>
        <w:tc>
          <w:tcPr>
            <w:tcW w:w="3240" w:type="dxa"/>
            <w:vAlign w:val="top"/>
          </w:tcPr>
          <w:p>
            <w:pPr>
              <w:rPr>
                <w:rFonts w:ascii="宋体" w:hAnsi="宋体" w:cs="AdobeSongStd-Light"/>
                <w:kern w:val="0"/>
                <w:sz w:val="24"/>
              </w:rPr>
            </w:pPr>
            <w:r>
              <w:rPr>
                <w:rFonts w:hint="eastAsia" w:ascii="宋体" w:hAnsi="宋体" w:cs="AdobeSongStd-Light"/>
                <w:kern w:val="0"/>
                <w:sz w:val="24"/>
              </w:rPr>
              <w:t>致残</w:t>
            </w:r>
          </w:p>
        </w:tc>
        <w:tc>
          <w:tcPr>
            <w:tcW w:w="1080" w:type="dxa"/>
            <w:vAlign w:val="top"/>
          </w:tcPr>
          <w:p>
            <w:pPr>
              <w:jc w:val="center"/>
              <w:rPr>
                <w:rFonts w:ascii="宋体" w:hAnsi="宋体" w:cs="AdobeSongStd-Light"/>
                <w:kern w:val="0"/>
                <w:sz w:val="24"/>
              </w:rPr>
            </w:pPr>
            <w:r>
              <w:rPr>
                <w:rFonts w:ascii="宋体" w:hAnsi="宋体" w:cs="AdobeSongStd-Light"/>
                <w:kern w:val="0"/>
                <w:sz w:val="24"/>
              </w:rPr>
              <w:t>3</w:t>
            </w:r>
          </w:p>
        </w:tc>
        <w:tc>
          <w:tcPr>
            <w:tcW w:w="3194" w:type="dxa"/>
            <w:vAlign w:val="top"/>
          </w:tcPr>
          <w:p>
            <w:pPr>
              <w:rPr>
                <w:rFonts w:ascii="宋体" w:hAnsi="宋体" w:cs="AdobeSongStd-Light"/>
                <w:kern w:val="0"/>
                <w:sz w:val="24"/>
              </w:rPr>
            </w:pPr>
            <w:r>
              <w:rPr>
                <w:rFonts w:hint="eastAsia" w:ascii="宋体" w:hAnsi="宋体" w:cs="AdobeSongStd-Light"/>
                <w:kern w:val="0"/>
                <w:sz w:val="24"/>
              </w:rPr>
              <w:t>轻伤</w:t>
            </w:r>
          </w:p>
        </w:tc>
      </w:tr>
    </w:tbl>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d</w:t>
      </w:r>
      <w:r>
        <w:rPr>
          <w:rFonts w:hint="eastAsia" w:ascii="宋体" w:hAnsi="宋体" w:cs="AdobeSongStd-Light"/>
          <w:kern w:val="0"/>
          <w:sz w:val="24"/>
        </w:rPr>
        <w:t>）风险值</w:t>
      </w:r>
      <w:r>
        <w:rPr>
          <w:rFonts w:ascii="宋体" w:hAnsi="宋体" w:cs="Arial"/>
          <w:kern w:val="0"/>
          <w:sz w:val="24"/>
        </w:rPr>
        <w:t>(D</w:t>
      </w:r>
      <w:r>
        <w:rPr>
          <w:rFonts w:hint="eastAsia" w:ascii="宋体" w:hAnsi="宋体" w:cs="AdobeSongStd-Light"/>
          <w:kern w:val="0"/>
          <w:sz w:val="24"/>
        </w:rPr>
        <w:t>）</w:t>
      </w:r>
    </w:p>
    <w:p>
      <w:pPr>
        <w:autoSpaceDE w:val="0"/>
        <w:autoSpaceDN w:val="0"/>
        <w:adjustRightInd w:val="0"/>
        <w:spacing w:line="360" w:lineRule="auto"/>
        <w:ind w:left="239" w:leftChars="114" w:firstLine="480" w:firstLineChars="200"/>
        <w:jc w:val="left"/>
        <w:rPr>
          <w:rFonts w:ascii="宋体" w:hAnsi="宋体" w:cs="Arial"/>
          <w:kern w:val="0"/>
          <w:sz w:val="24"/>
        </w:rPr>
      </w:pPr>
      <w:r>
        <w:rPr>
          <w:rFonts w:hint="eastAsia" w:ascii="宋体" w:hAnsi="宋体" w:cs="AdobeSongStd-Light"/>
          <w:kern w:val="0"/>
          <w:sz w:val="24"/>
        </w:rPr>
        <w:t>根据公式</w:t>
      </w:r>
      <w:r>
        <w:rPr>
          <w:rFonts w:ascii="宋体" w:hAnsi="宋体" w:cs="Arial"/>
          <w:kern w:val="0"/>
          <w:sz w:val="24"/>
        </w:rPr>
        <w:t>D</w:t>
      </w:r>
      <w:r>
        <w:rPr>
          <w:rFonts w:hint="eastAsia" w:ascii="宋体" w:hAnsi="宋体" w:cs="AdobeSongStd-Light"/>
          <w:kern w:val="0"/>
          <w:sz w:val="24"/>
        </w:rPr>
        <w:t>＝</w:t>
      </w:r>
      <w:r>
        <w:rPr>
          <w:rFonts w:ascii="宋体" w:hAnsi="宋体" w:cs="Arial"/>
          <w:kern w:val="0"/>
          <w:sz w:val="24"/>
        </w:rPr>
        <w:t>LEC</w:t>
      </w:r>
      <w:r>
        <w:rPr>
          <w:rFonts w:hint="eastAsia" w:ascii="宋体" w:hAnsi="宋体" w:cs="AdobeSongStd-Light"/>
          <w:kern w:val="0"/>
          <w:sz w:val="24"/>
        </w:rPr>
        <w:t>，求出风险值</w:t>
      </w:r>
      <w:r>
        <w:rPr>
          <w:rFonts w:ascii="宋体" w:hAnsi="宋体" w:cs="Arial"/>
          <w:kern w:val="0"/>
          <w:sz w:val="24"/>
        </w:rPr>
        <w:t>D</w:t>
      </w:r>
      <w:r>
        <w:rPr>
          <w:rFonts w:hint="eastAsia" w:ascii="宋体" w:hAnsi="宋体" w:cs="AdobeSongStd-Light"/>
          <w:kern w:val="0"/>
          <w:sz w:val="24"/>
        </w:rPr>
        <w:t>。风险等级的划分是凭经验判断，难免带有局限性，不能认为是普遍适用的，风险等级的界限值并不是长期固定不变的，在不同时期，组织应根据具体情况来确定风险等级的界限值</w:t>
      </w:r>
      <w:r>
        <w:rPr>
          <w:rFonts w:ascii="宋体" w:hAnsi="宋体" w:cs="Arial"/>
          <w:kern w:val="0"/>
          <w:sz w:val="24"/>
        </w:rPr>
        <w:t xml:space="preserve">( </w:t>
      </w:r>
      <w:r>
        <w:rPr>
          <w:rFonts w:hint="eastAsia" w:ascii="宋体" w:hAnsi="宋体" w:cs="AdobeSongStd-Light"/>
          <w:kern w:val="0"/>
          <w:sz w:val="24"/>
        </w:rPr>
        <w:t>由综合经营部确定），以符合持续改进的思想。风险等级划分如表</w:t>
      </w:r>
      <w:r>
        <w:rPr>
          <w:rFonts w:ascii="宋体" w:hAnsi="宋体" w:cs="Arial"/>
          <w:kern w:val="0"/>
          <w:sz w:val="24"/>
        </w:rPr>
        <w:t xml:space="preserve">4 </w:t>
      </w:r>
      <w:r>
        <w:rPr>
          <w:rFonts w:hint="eastAsia" w:ascii="宋体" w:hAnsi="宋体" w:cs="AdobeSongStd-Light"/>
          <w:kern w:val="0"/>
          <w:sz w:val="24"/>
        </w:rPr>
        <w:t>所示：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autoSpaceDE w:val="0"/>
              <w:autoSpaceDN w:val="0"/>
              <w:adjustRightInd w:val="0"/>
              <w:jc w:val="center"/>
              <w:rPr>
                <w:rFonts w:ascii="宋体" w:hAnsi="宋体" w:cs="AdobeSongStd-Light"/>
                <w:kern w:val="0"/>
                <w:sz w:val="24"/>
              </w:rPr>
            </w:pPr>
            <w:r>
              <w:rPr>
                <w:rFonts w:ascii="宋体" w:hAnsi="宋体" w:cs="Arial"/>
                <w:kern w:val="0"/>
                <w:sz w:val="24"/>
              </w:rPr>
              <w:t>D</w:t>
            </w:r>
            <w:r>
              <w:rPr>
                <w:rFonts w:hint="eastAsia" w:ascii="宋体" w:hAnsi="宋体" w:cs="AdobeSongStd-Light"/>
                <w:kern w:val="0"/>
                <w:sz w:val="24"/>
              </w:rPr>
              <w:t>值</w:t>
            </w:r>
          </w:p>
        </w:tc>
        <w:tc>
          <w:tcPr>
            <w:tcW w:w="2841" w:type="dxa"/>
            <w:vAlign w:val="top"/>
          </w:tcPr>
          <w:p>
            <w:pPr>
              <w:autoSpaceDE w:val="0"/>
              <w:autoSpaceDN w:val="0"/>
              <w:adjustRightInd w:val="0"/>
              <w:jc w:val="center"/>
              <w:rPr>
                <w:rFonts w:ascii="宋体" w:hAnsi="宋体" w:cs="AdobeSongStd-Light"/>
                <w:kern w:val="0"/>
                <w:sz w:val="24"/>
              </w:rPr>
            </w:pPr>
            <w:r>
              <w:rPr>
                <w:rFonts w:hint="eastAsia" w:ascii="宋体" w:hAnsi="宋体" w:cs="AdobeSongStd-Light"/>
                <w:kern w:val="0"/>
                <w:sz w:val="24"/>
              </w:rPr>
              <w:t>危险程度</w:t>
            </w:r>
          </w:p>
        </w:tc>
        <w:tc>
          <w:tcPr>
            <w:tcW w:w="2841" w:type="dxa"/>
            <w:vAlign w:val="top"/>
          </w:tcPr>
          <w:p>
            <w:pPr>
              <w:autoSpaceDE w:val="0"/>
              <w:autoSpaceDN w:val="0"/>
              <w:adjustRightInd w:val="0"/>
              <w:jc w:val="center"/>
              <w:rPr>
                <w:rFonts w:ascii="宋体" w:hAnsi="宋体" w:cs="AdobeSongStd-Light"/>
                <w:kern w:val="0"/>
                <w:sz w:val="24"/>
              </w:rPr>
            </w:pPr>
            <w:r>
              <w:rPr>
                <w:rFonts w:hint="eastAsia" w:ascii="宋体" w:hAnsi="宋体" w:cs="AdobeSongStd-Light"/>
                <w:kern w:val="0"/>
                <w:sz w:val="24"/>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autoSpaceDE w:val="0"/>
              <w:autoSpaceDN w:val="0"/>
              <w:adjustRightInd w:val="0"/>
              <w:jc w:val="center"/>
              <w:rPr>
                <w:rFonts w:ascii="宋体" w:hAnsi="宋体" w:cs="AdobeSongStd-Light"/>
                <w:kern w:val="0"/>
                <w:sz w:val="24"/>
              </w:rPr>
            </w:pPr>
            <w:r>
              <w:rPr>
                <w:rFonts w:hint="eastAsia" w:ascii="宋体" w:hAnsi="宋体" w:cs="AdobeSongStd-Light"/>
                <w:kern w:val="0"/>
                <w:sz w:val="24"/>
              </w:rPr>
              <w:t>＞</w:t>
            </w:r>
            <w:r>
              <w:rPr>
                <w:rFonts w:ascii="宋体" w:hAnsi="宋体" w:cs="Arial"/>
                <w:kern w:val="0"/>
                <w:sz w:val="24"/>
              </w:rPr>
              <w:t>500</w:t>
            </w:r>
          </w:p>
        </w:tc>
        <w:tc>
          <w:tcPr>
            <w:tcW w:w="2841"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极其危险，不能继续作业</w:t>
            </w:r>
          </w:p>
        </w:tc>
        <w:tc>
          <w:tcPr>
            <w:tcW w:w="2841" w:type="dxa"/>
            <w:vAlign w:val="top"/>
          </w:tcPr>
          <w:p>
            <w:pPr>
              <w:rPr>
                <w:rFonts w:ascii="宋体" w:hAnsi="宋体"/>
                <w:sz w:val="24"/>
              </w:rPr>
            </w:pPr>
            <w:r>
              <w:rPr>
                <w:rFonts w:ascii="宋体" w:hAnsi="宋体" w:cs="Arial"/>
                <w:kern w:val="0"/>
                <w:sz w:val="24"/>
              </w:rPr>
              <w:t>5</w:t>
            </w:r>
            <w:r>
              <w:rPr>
                <w:rFonts w:hint="eastAsia" w:ascii="宋体" w:hAnsi="宋体" w:cs="AdobeSongStd-Light"/>
                <w:kern w:val="0"/>
                <w:sz w:val="24"/>
              </w:rPr>
              <w:t>（重大的）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autoSpaceDE w:val="0"/>
              <w:autoSpaceDN w:val="0"/>
              <w:adjustRightInd w:val="0"/>
              <w:jc w:val="center"/>
              <w:rPr>
                <w:rFonts w:ascii="宋体" w:hAnsi="宋体" w:cs="AdobeSongStd-Light"/>
                <w:kern w:val="0"/>
                <w:sz w:val="24"/>
              </w:rPr>
            </w:pPr>
            <w:r>
              <w:rPr>
                <w:rFonts w:hint="eastAsia" w:ascii="宋体" w:hAnsi="宋体" w:cs="AdobeSongStd-Light"/>
                <w:kern w:val="0"/>
                <w:sz w:val="24"/>
              </w:rPr>
              <w:t>＞</w:t>
            </w:r>
            <w:r>
              <w:rPr>
                <w:rFonts w:ascii="宋体" w:hAnsi="宋体" w:cs="Arial"/>
                <w:kern w:val="0"/>
                <w:sz w:val="24"/>
              </w:rPr>
              <w:t>100-500</w:t>
            </w:r>
          </w:p>
        </w:tc>
        <w:tc>
          <w:tcPr>
            <w:tcW w:w="2841"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高度危险，须立即整改</w:t>
            </w:r>
          </w:p>
        </w:tc>
        <w:tc>
          <w:tcPr>
            <w:tcW w:w="2841" w:type="dxa"/>
            <w:vAlign w:val="top"/>
          </w:tcPr>
          <w:p>
            <w:pPr>
              <w:autoSpaceDE w:val="0"/>
              <w:autoSpaceDN w:val="0"/>
              <w:adjustRightInd w:val="0"/>
              <w:rPr>
                <w:rFonts w:ascii="宋体" w:hAnsi="宋体" w:cs="AdobeSongStd-Light"/>
                <w:kern w:val="0"/>
                <w:sz w:val="24"/>
              </w:rPr>
            </w:pPr>
            <w:r>
              <w:rPr>
                <w:rFonts w:ascii="宋体" w:hAnsi="宋体" w:cs="Arial"/>
                <w:kern w:val="0"/>
                <w:sz w:val="24"/>
              </w:rPr>
              <w:t>4</w:t>
            </w:r>
            <w:r>
              <w:rPr>
                <w:rFonts w:hint="eastAsia" w:ascii="宋体" w:hAnsi="宋体" w:cs="AdobeSongStd-Light"/>
                <w:kern w:val="0"/>
                <w:sz w:val="24"/>
              </w:rPr>
              <w:t>（不可容许的）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autoSpaceDE w:val="0"/>
              <w:autoSpaceDN w:val="0"/>
              <w:adjustRightInd w:val="0"/>
              <w:jc w:val="center"/>
              <w:rPr>
                <w:rFonts w:ascii="宋体" w:hAnsi="宋体" w:cs="AdobeSongStd-Light"/>
                <w:kern w:val="0"/>
                <w:sz w:val="24"/>
              </w:rPr>
            </w:pPr>
            <w:r>
              <w:rPr>
                <w:rFonts w:hint="eastAsia" w:ascii="宋体" w:hAnsi="宋体" w:cs="AdobeSongStd-Light"/>
                <w:kern w:val="0"/>
                <w:sz w:val="24"/>
              </w:rPr>
              <w:t>＞</w:t>
            </w:r>
            <w:r>
              <w:rPr>
                <w:rFonts w:ascii="宋体" w:hAnsi="宋体" w:cs="Arial"/>
                <w:kern w:val="0"/>
                <w:sz w:val="24"/>
              </w:rPr>
              <w:t>50-100</w:t>
            </w:r>
          </w:p>
        </w:tc>
        <w:tc>
          <w:tcPr>
            <w:tcW w:w="2841"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显著危险，需要整改</w:t>
            </w:r>
          </w:p>
        </w:tc>
        <w:tc>
          <w:tcPr>
            <w:tcW w:w="2841" w:type="dxa"/>
            <w:vAlign w:val="top"/>
          </w:tcPr>
          <w:p>
            <w:pPr>
              <w:rPr>
                <w:rFonts w:ascii="宋体" w:hAnsi="宋体"/>
                <w:sz w:val="24"/>
              </w:rPr>
            </w:pPr>
            <w:r>
              <w:rPr>
                <w:rFonts w:ascii="宋体" w:hAnsi="宋体" w:cs="Arial"/>
                <w:kern w:val="0"/>
                <w:sz w:val="24"/>
              </w:rPr>
              <w:t>3</w:t>
            </w:r>
            <w:r>
              <w:rPr>
                <w:rFonts w:hint="eastAsia" w:ascii="宋体" w:hAnsi="宋体" w:cs="AdobeSongStd-Light"/>
                <w:kern w:val="0"/>
                <w:sz w:val="24"/>
              </w:rPr>
              <w:t>（中度的）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autoSpaceDE w:val="0"/>
              <w:autoSpaceDN w:val="0"/>
              <w:adjustRightInd w:val="0"/>
              <w:jc w:val="center"/>
              <w:rPr>
                <w:rFonts w:ascii="宋体" w:hAnsi="宋体" w:cs="AdobeSongStd-Light"/>
                <w:kern w:val="0"/>
                <w:sz w:val="24"/>
              </w:rPr>
            </w:pPr>
            <w:r>
              <w:rPr>
                <w:rFonts w:hint="eastAsia" w:ascii="宋体" w:hAnsi="宋体" w:cs="AdobeSongStd-Light"/>
                <w:kern w:val="0"/>
                <w:sz w:val="24"/>
              </w:rPr>
              <w:t>＞</w:t>
            </w:r>
            <w:r>
              <w:rPr>
                <w:rFonts w:ascii="宋体" w:hAnsi="宋体" w:cs="Arial"/>
                <w:kern w:val="0"/>
                <w:sz w:val="24"/>
              </w:rPr>
              <w:t>20-50</w:t>
            </w:r>
          </w:p>
        </w:tc>
        <w:tc>
          <w:tcPr>
            <w:tcW w:w="2841"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一般危险，需要注意</w:t>
            </w:r>
          </w:p>
        </w:tc>
        <w:tc>
          <w:tcPr>
            <w:tcW w:w="2841" w:type="dxa"/>
            <w:vAlign w:val="top"/>
          </w:tcPr>
          <w:p>
            <w:pPr>
              <w:autoSpaceDE w:val="0"/>
              <w:autoSpaceDN w:val="0"/>
              <w:adjustRightInd w:val="0"/>
              <w:rPr>
                <w:rFonts w:ascii="宋体" w:hAnsi="宋体" w:cs="AdobeSongStd-Light"/>
                <w:kern w:val="0"/>
                <w:sz w:val="24"/>
              </w:rPr>
            </w:pPr>
            <w:r>
              <w:rPr>
                <w:rFonts w:ascii="宋体" w:hAnsi="宋体" w:cs="Arial"/>
                <w:kern w:val="0"/>
                <w:sz w:val="24"/>
              </w:rPr>
              <w:t>2</w:t>
            </w:r>
            <w:r>
              <w:rPr>
                <w:rFonts w:hint="eastAsia" w:ascii="宋体" w:hAnsi="宋体" w:cs="AdobeSongStd-Light"/>
                <w:kern w:val="0"/>
                <w:sz w:val="24"/>
              </w:rPr>
              <w:t>（可容许的）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autoSpaceDE w:val="0"/>
              <w:autoSpaceDN w:val="0"/>
              <w:adjustRightInd w:val="0"/>
              <w:jc w:val="center"/>
              <w:rPr>
                <w:rFonts w:hint="eastAsia" w:ascii="宋体" w:hAnsi="宋体" w:cs="AdobeSongStd-Light"/>
                <w:kern w:val="0"/>
                <w:sz w:val="24"/>
              </w:rPr>
            </w:pPr>
            <w:r>
              <w:rPr>
                <w:rFonts w:hint="eastAsia" w:ascii="宋体" w:hAnsi="宋体" w:cs="AdobeSongStd-Light"/>
                <w:kern w:val="0"/>
                <w:sz w:val="24"/>
              </w:rPr>
              <w:t>≤</w:t>
            </w:r>
            <w:r>
              <w:rPr>
                <w:rFonts w:ascii="宋体" w:hAnsi="宋体" w:cs="Arial"/>
                <w:kern w:val="0"/>
                <w:sz w:val="24"/>
              </w:rPr>
              <w:t>20</w:t>
            </w:r>
          </w:p>
        </w:tc>
        <w:tc>
          <w:tcPr>
            <w:tcW w:w="2841"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稍有危险，可以接受</w:t>
            </w:r>
          </w:p>
        </w:tc>
        <w:tc>
          <w:tcPr>
            <w:tcW w:w="2841" w:type="dxa"/>
            <w:vAlign w:val="top"/>
          </w:tcPr>
          <w:p>
            <w:pPr>
              <w:rPr>
                <w:rFonts w:ascii="宋体" w:hAnsi="宋体"/>
                <w:sz w:val="24"/>
              </w:rPr>
            </w:pPr>
            <w:r>
              <w:rPr>
                <w:rFonts w:ascii="宋体" w:hAnsi="宋体" w:cs="Arial"/>
                <w:kern w:val="0"/>
                <w:sz w:val="24"/>
              </w:rPr>
              <w:t>1</w:t>
            </w:r>
            <w:r>
              <w:rPr>
                <w:rFonts w:hint="eastAsia" w:ascii="宋体" w:hAnsi="宋体" w:cs="AdobeSongStd-Light"/>
                <w:kern w:val="0"/>
                <w:sz w:val="24"/>
              </w:rPr>
              <w:t>（可忽略的）</w:t>
            </w:r>
          </w:p>
        </w:tc>
      </w:tr>
    </w:tbl>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4.3.2</w:t>
      </w:r>
      <w:r>
        <w:rPr>
          <w:rFonts w:hint="eastAsia" w:ascii="宋体" w:hAnsi="宋体" w:cs="Arial"/>
          <w:kern w:val="0"/>
          <w:sz w:val="24"/>
        </w:rPr>
        <w:t xml:space="preserve"> </w:t>
      </w:r>
      <w:r>
        <w:rPr>
          <w:rFonts w:hint="eastAsia" w:ascii="宋体" w:hAnsi="宋体" w:cs="AdobeSongStd-Light"/>
          <w:kern w:val="0"/>
          <w:sz w:val="24"/>
        </w:rPr>
        <w:t>同时应按照</w:t>
      </w:r>
      <w:r>
        <w:rPr>
          <w:rFonts w:ascii="宋体" w:hAnsi="宋体" w:cs="Arial"/>
          <w:kern w:val="0"/>
          <w:sz w:val="24"/>
        </w:rPr>
        <w:t>GB18218</w:t>
      </w:r>
      <w:r>
        <w:rPr>
          <w:rFonts w:hint="eastAsia" w:ascii="宋体" w:hAnsi="宋体" w:cs="AdobeSongStd-Light"/>
          <w:kern w:val="0"/>
          <w:sz w:val="24"/>
        </w:rPr>
        <w:t>《重大危险源辨识》要求辨识并确定重大危险源，建立重大危险源档案。</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4.4 </w:t>
      </w:r>
      <w:r>
        <w:rPr>
          <w:rFonts w:hint="eastAsia" w:ascii="宋体" w:hAnsi="宋体" w:cs="AdobeSongStd-Light"/>
          <w:kern w:val="0"/>
          <w:sz w:val="24"/>
        </w:rPr>
        <w:t>风险的控制</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风险控制的目的是确定将风险降至可容许程度的措施，</w:t>
      </w:r>
      <w:r>
        <w:rPr>
          <w:rFonts w:ascii="宋体" w:hAnsi="宋体" w:cs="AdobeSongStd-Light"/>
          <w:kern w:val="0"/>
          <w:sz w:val="24"/>
        </w:rPr>
        <w:t xml:space="preserve"> </w:t>
      </w:r>
      <w:r>
        <w:rPr>
          <w:rFonts w:hint="eastAsia" w:ascii="宋体" w:hAnsi="宋体" w:cs="AdobeSongStd-Light"/>
          <w:kern w:val="0"/>
          <w:sz w:val="24"/>
        </w:rPr>
        <w:t>针对不同级别的风险制定相应的控制措施。</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4.4.1 </w:t>
      </w:r>
      <w:r>
        <w:rPr>
          <w:rFonts w:hint="eastAsia" w:ascii="宋体" w:hAnsi="宋体" w:cs="AdobeSongStd-Light"/>
          <w:kern w:val="0"/>
          <w:sz w:val="24"/>
        </w:rPr>
        <w:t>风险控制策划</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风险控制策划的原因</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a</w:t>
      </w:r>
      <w:r>
        <w:rPr>
          <w:rFonts w:hint="eastAsia" w:ascii="宋体" w:hAnsi="宋体" w:cs="AdobeSongStd-Light"/>
          <w:kern w:val="0"/>
          <w:sz w:val="24"/>
        </w:rPr>
        <w:t>）首先考虑消除风险（如可行）；</w:t>
      </w:r>
    </w:p>
    <w:p>
      <w:pPr>
        <w:autoSpaceDE w:val="0"/>
        <w:autoSpaceDN w:val="0"/>
        <w:adjustRightInd w:val="0"/>
        <w:spacing w:line="360" w:lineRule="auto"/>
        <w:ind w:left="239" w:leftChars="114"/>
        <w:jc w:val="left"/>
        <w:rPr>
          <w:rFonts w:ascii="宋体" w:hAnsi="宋体" w:cs="AdobeSongStd-Light"/>
          <w:kern w:val="0"/>
          <w:sz w:val="24"/>
        </w:rPr>
      </w:pPr>
      <w:r>
        <w:rPr>
          <w:rFonts w:ascii="宋体" w:hAnsi="宋体" w:cs="Arial"/>
          <w:kern w:val="0"/>
          <w:sz w:val="24"/>
        </w:rPr>
        <w:t>b</w:t>
      </w:r>
      <w:r>
        <w:rPr>
          <w:rFonts w:hint="eastAsia" w:ascii="宋体" w:hAnsi="宋体" w:cs="AdobeSongStd-Light"/>
          <w:kern w:val="0"/>
          <w:sz w:val="24"/>
        </w:rPr>
        <w:t>）然后考虑替代或降低风险（替代或降低伤害或损害发生的根源中或潜在的严重程度）；</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c</w:t>
      </w:r>
      <w:r>
        <w:rPr>
          <w:rFonts w:hint="eastAsia" w:ascii="宋体" w:hAnsi="宋体" w:cs="AdobeSongStd-Light"/>
          <w:kern w:val="0"/>
          <w:sz w:val="24"/>
        </w:rPr>
        <w:t>）制定服务现场控制措施和控制办法；</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d</w:t>
      </w:r>
      <w:r>
        <w:rPr>
          <w:rFonts w:hint="eastAsia" w:ascii="宋体" w:hAnsi="宋体" w:cs="AdobeSongStd-Light"/>
          <w:kern w:val="0"/>
          <w:sz w:val="24"/>
        </w:rPr>
        <w:t>）明确安全标志、警告和管理控制措施；</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e</w:t>
      </w:r>
      <w:r>
        <w:rPr>
          <w:rFonts w:hint="eastAsia" w:ascii="宋体" w:hAnsi="宋体" w:cs="AdobeSongStd-Light"/>
          <w:kern w:val="0"/>
          <w:sz w:val="24"/>
        </w:rPr>
        <w:t>）最后考虑采用具体防护设备、防护用品；风险控制策划如表</w:t>
      </w:r>
      <w:r>
        <w:rPr>
          <w:rFonts w:ascii="宋体" w:hAnsi="宋体" w:cs="Arial"/>
          <w:kern w:val="0"/>
          <w:sz w:val="24"/>
        </w:rPr>
        <w:t xml:space="preserve">5 </w:t>
      </w:r>
      <w:r>
        <w:rPr>
          <w:rFonts w:hint="eastAsia" w:ascii="宋体" w:hAnsi="宋体" w:cs="AdobeSongStd-Light"/>
          <w:kern w:val="0"/>
          <w:sz w:val="24"/>
        </w:rPr>
        <w:t>所示。</w:t>
      </w:r>
    </w:p>
    <w:p>
      <w:pPr>
        <w:autoSpaceDE w:val="0"/>
        <w:autoSpaceDN w:val="0"/>
        <w:adjustRightInd w:val="0"/>
        <w:spacing w:line="360" w:lineRule="auto"/>
        <w:jc w:val="left"/>
        <w:rPr>
          <w:rFonts w:ascii="宋体" w:hAnsi="宋体" w:cs="Arial"/>
          <w:kern w:val="0"/>
          <w:sz w:val="24"/>
        </w:rPr>
      </w:pPr>
      <w:r>
        <w:rPr>
          <w:rFonts w:hint="eastAsia" w:ascii="宋体" w:hAnsi="宋体" w:cs="AdobeSongStd-Light"/>
          <w:kern w:val="0"/>
          <w:sz w:val="24"/>
        </w:rPr>
        <w:t>表</w:t>
      </w:r>
      <w:r>
        <w:rPr>
          <w:rFonts w:ascii="宋体" w:hAnsi="宋体" w:cs="Arial"/>
          <w:kern w:val="0"/>
          <w:sz w:val="24"/>
        </w:rPr>
        <w:t xml:space="preserve">5 </w:t>
      </w:r>
      <w:r>
        <w:rPr>
          <w:rFonts w:hint="eastAsia" w:ascii="宋体" w:hAnsi="宋体" w:cs="AdobeSongStd-Light"/>
          <w:kern w:val="0"/>
          <w:sz w:val="24"/>
        </w:rPr>
        <w:t>风险控制策划</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jc w:val="center"/>
              <w:rPr>
                <w:rFonts w:ascii="宋体" w:hAnsi="宋体"/>
                <w:sz w:val="24"/>
              </w:rPr>
            </w:pPr>
            <w:r>
              <w:rPr>
                <w:rFonts w:hint="eastAsia" w:ascii="宋体" w:hAnsi="宋体" w:cs="AdobeSongStd-Light"/>
                <w:kern w:val="0"/>
                <w:sz w:val="24"/>
              </w:rPr>
              <w:t>风险</w:t>
            </w:r>
          </w:p>
        </w:tc>
        <w:tc>
          <w:tcPr>
            <w:tcW w:w="6974" w:type="dxa"/>
            <w:vAlign w:val="top"/>
          </w:tcPr>
          <w:p>
            <w:pPr>
              <w:jc w:val="center"/>
              <w:rPr>
                <w:rFonts w:ascii="宋体" w:hAnsi="宋体"/>
                <w:sz w:val="24"/>
              </w:rPr>
            </w:pPr>
            <w:r>
              <w:rPr>
                <w:rFonts w:hint="eastAsia" w:ascii="宋体" w:hAnsi="宋体" w:cs="AdobeSongStd-Light"/>
                <w:kern w:val="0"/>
                <w:sz w:val="24"/>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重大的</w:t>
            </w:r>
          </w:p>
        </w:tc>
        <w:tc>
          <w:tcPr>
            <w:tcW w:w="6974"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直至风险降低后才能开始工作，为降低风险有时必须配给大量资源。当风险涉及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不可容许的</w:t>
            </w:r>
          </w:p>
        </w:tc>
        <w:tc>
          <w:tcPr>
            <w:tcW w:w="6974"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只有当风险以降低时，才能开始或继续工作。如果无限的资源投入也不能降低风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中度的</w:t>
            </w:r>
          </w:p>
        </w:tc>
        <w:tc>
          <w:tcPr>
            <w:tcW w:w="6974"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应努力降低风险，但应仔细测定并限定预防成本，并应在规定时间期限内实施降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可容许的</w:t>
            </w:r>
          </w:p>
        </w:tc>
        <w:tc>
          <w:tcPr>
            <w:tcW w:w="6974"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不需要另外的控制措施，应考虑投资效果最佳的解决方案或不增加额外成本的改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rPr>
                <w:rFonts w:ascii="宋体" w:hAnsi="宋体"/>
                <w:sz w:val="24"/>
              </w:rPr>
            </w:pPr>
            <w:r>
              <w:rPr>
                <w:rFonts w:hint="eastAsia" w:ascii="宋体" w:hAnsi="宋体" w:cs="AdobeSongStd-Light"/>
                <w:kern w:val="0"/>
                <w:sz w:val="24"/>
              </w:rPr>
              <w:t>可忽略的</w:t>
            </w:r>
          </w:p>
        </w:tc>
        <w:tc>
          <w:tcPr>
            <w:tcW w:w="6974" w:type="dxa"/>
            <w:vAlign w:val="top"/>
          </w:tcPr>
          <w:p>
            <w:pPr>
              <w:rPr>
                <w:rFonts w:ascii="宋体" w:hAnsi="宋体"/>
                <w:sz w:val="24"/>
              </w:rPr>
            </w:pPr>
            <w:r>
              <w:rPr>
                <w:rFonts w:hint="eastAsia" w:ascii="宋体" w:hAnsi="宋体" w:cs="AdobeSongStd-Light"/>
                <w:kern w:val="0"/>
                <w:sz w:val="24"/>
              </w:rPr>
              <w:t>不需要采取措施且不必要保留文件记录。</w:t>
            </w:r>
          </w:p>
        </w:tc>
      </w:tr>
    </w:tbl>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4.4.2 </w:t>
      </w:r>
      <w:r>
        <w:rPr>
          <w:rFonts w:hint="eastAsia" w:ascii="宋体" w:hAnsi="宋体" w:cs="AdobeSongStd-Light"/>
          <w:kern w:val="0"/>
          <w:sz w:val="24"/>
        </w:rPr>
        <w:t>风险控制措施计划的评审风险控制措施计划在实施前应予以评审，</w:t>
      </w:r>
      <w:r>
        <w:rPr>
          <w:rFonts w:ascii="宋体" w:hAnsi="宋体" w:cs="AdobeSongStd-Light"/>
          <w:kern w:val="0"/>
          <w:sz w:val="24"/>
        </w:rPr>
        <w:t xml:space="preserve"> </w:t>
      </w:r>
      <w:r>
        <w:rPr>
          <w:rFonts w:hint="eastAsia" w:ascii="宋体" w:hAnsi="宋体" w:cs="AdobeSongStd-Light"/>
          <w:kern w:val="0"/>
          <w:sz w:val="24"/>
        </w:rPr>
        <w:t>评审内容包括：</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a</w:t>
      </w:r>
      <w:r>
        <w:rPr>
          <w:rFonts w:hint="eastAsia" w:ascii="宋体" w:hAnsi="宋体" w:cs="AdobeSongStd-Light"/>
          <w:kern w:val="0"/>
          <w:sz w:val="24"/>
        </w:rPr>
        <w:t>）计划措施是否使风险降低到可容许水平；</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b</w:t>
      </w:r>
      <w:r>
        <w:rPr>
          <w:rFonts w:hint="eastAsia" w:ascii="宋体" w:hAnsi="宋体" w:cs="AdobeSongStd-Light"/>
          <w:kern w:val="0"/>
          <w:sz w:val="24"/>
        </w:rPr>
        <w:t>）是否产生新的危险源；</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c</w:t>
      </w:r>
      <w:r>
        <w:rPr>
          <w:rFonts w:hint="eastAsia" w:ascii="宋体" w:hAnsi="宋体" w:cs="AdobeSongStd-Light"/>
          <w:kern w:val="0"/>
          <w:sz w:val="24"/>
        </w:rPr>
        <w:t>）是否已选定了投资效果最佳的解决方案；</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d</w:t>
      </w:r>
      <w:r>
        <w:rPr>
          <w:rFonts w:hint="eastAsia" w:ascii="宋体" w:hAnsi="宋体" w:cs="AdobeSongStd-Light"/>
          <w:kern w:val="0"/>
          <w:sz w:val="24"/>
        </w:rPr>
        <w:t>）受影响的人员如何评价计划的预防措施的必要性和可行性；</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e</w:t>
      </w:r>
      <w:r>
        <w:rPr>
          <w:rFonts w:hint="eastAsia" w:ascii="宋体" w:hAnsi="宋体" w:cs="AdobeSongStd-Light"/>
          <w:kern w:val="0"/>
          <w:sz w:val="24"/>
        </w:rPr>
        <w:t>）计划的控制措施是否会被应用于实际工作中；</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f</w:t>
      </w:r>
      <w:r>
        <w:rPr>
          <w:rFonts w:hint="eastAsia" w:ascii="宋体" w:hAnsi="宋体" w:cs="AdobeSongStd-Light"/>
          <w:kern w:val="0"/>
          <w:sz w:val="24"/>
        </w:rPr>
        <w:t>）计划的可行性、安全性、可靠性；</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rial"/>
          <w:kern w:val="0"/>
          <w:sz w:val="24"/>
        </w:rPr>
        <w:t>j</w:t>
      </w:r>
      <w:r>
        <w:rPr>
          <w:rFonts w:hint="eastAsia" w:ascii="宋体" w:hAnsi="宋体" w:cs="AdobeSongStd-Light"/>
          <w:kern w:val="0"/>
          <w:sz w:val="24"/>
        </w:rPr>
        <w:t>）工程技术的管理措施、培训教育措施、个体防护措施等。</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4.4.3 </w:t>
      </w:r>
      <w:r>
        <w:rPr>
          <w:rFonts w:hint="eastAsia" w:ascii="宋体" w:hAnsi="宋体" w:cs="AdobeSongStd-Light"/>
          <w:kern w:val="0"/>
          <w:sz w:val="24"/>
        </w:rPr>
        <w:t>风险控制的途径有：目标、指标和管理方案、运行控制及应急准备与响应等。</w:t>
      </w:r>
    </w:p>
    <w:p>
      <w:pPr>
        <w:autoSpaceDE w:val="0"/>
        <w:autoSpaceDN w:val="0"/>
        <w:adjustRightInd w:val="0"/>
        <w:spacing w:line="460" w:lineRule="exact"/>
        <w:jc w:val="left"/>
        <w:rPr>
          <w:rFonts w:ascii="宋体" w:hAnsi="宋体" w:cs="AdobeSongStd-Light"/>
          <w:kern w:val="0"/>
          <w:sz w:val="24"/>
        </w:rPr>
      </w:pPr>
      <w:r>
        <w:rPr>
          <w:rFonts w:ascii="宋体" w:hAnsi="宋体" w:cs="Arial"/>
          <w:kern w:val="0"/>
          <w:sz w:val="24"/>
        </w:rPr>
        <w:t xml:space="preserve">4.4.4 </w:t>
      </w:r>
      <w:r>
        <w:rPr>
          <w:rFonts w:hint="eastAsia" w:ascii="宋体" w:hAnsi="宋体" w:cs="AdobeSongStd-Light"/>
          <w:kern w:val="0"/>
          <w:sz w:val="24"/>
        </w:rPr>
        <w:t>各部门在进行危险辨识和风险评价和风险控制计划时，应有职业健康安全事务代表及相关岗位人员参与，以确保该过程的严谨、完整和公正。</w:t>
      </w:r>
    </w:p>
    <w:p>
      <w:pPr>
        <w:autoSpaceDE w:val="0"/>
        <w:autoSpaceDN w:val="0"/>
        <w:adjustRightInd w:val="0"/>
        <w:spacing w:line="460" w:lineRule="exact"/>
        <w:jc w:val="left"/>
        <w:rPr>
          <w:rFonts w:ascii="宋体" w:hAnsi="宋体" w:cs="AdobeSongStd-Light"/>
          <w:kern w:val="0"/>
          <w:sz w:val="24"/>
        </w:rPr>
      </w:pPr>
      <w:r>
        <w:rPr>
          <w:rFonts w:ascii="宋体" w:hAnsi="宋体" w:cs="Arial"/>
          <w:kern w:val="0"/>
          <w:sz w:val="24"/>
        </w:rPr>
        <w:t xml:space="preserve">4.4.5 </w:t>
      </w:r>
      <w:r>
        <w:rPr>
          <w:rFonts w:hint="eastAsia" w:ascii="宋体" w:hAnsi="宋体" w:cs="AdobeSongStd-Light"/>
          <w:kern w:val="0"/>
          <w:sz w:val="24"/>
        </w:rPr>
        <w:t>风险控制措施由各部门组织制定，部门负责人审核并报管理者代表审批。</w:t>
      </w:r>
    </w:p>
    <w:p>
      <w:pPr>
        <w:autoSpaceDE w:val="0"/>
        <w:autoSpaceDN w:val="0"/>
        <w:adjustRightInd w:val="0"/>
        <w:spacing w:line="460" w:lineRule="exact"/>
        <w:jc w:val="left"/>
        <w:rPr>
          <w:rFonts w:ascii="宋体" w:hAnsi="宋体" w:cs="AdobeSongStd-Light"/>
          <w:kern w:val="0"/>
          <w:sz w:val="24"/>
        </w:rPr>
      </w:pPr>
      <w:r>
        <w:rPr>
          <w:rFonts w:ascii="宋体" w:hAnsi="宋体" w:cs="Arial"/>
          <w:kern w:val="0"/>
          <w:sz w:val="24"/>
        </w:rPr>
        <w:t xml:space="preserve">4.5 </w:t>
      </w:r>
      <w:r>
        <w:rPr>
          <w:rFonts w:hint="eastAsia" w:ascii="宋体" w:hAnsi="宋体" w:cs="AdobeSongStd-Light"/>
          <w:kern w:val="0"/>
          <w:sz w:val="24"/>
        </w:rPr>
        <w:t>危险源辨识、风险评价和风险控制方法的更新组织的经营、服务、管理都在不断地发展变化，</w:t>
      </w:r>
      <w:r>
        <w:rPr>
          <w:rFonts w:ascii="宋体" w:hAnsi="宋体" w:cs="AdobeSongStd-Light"/>
          <w:kern w:val="0"/>
          <w:sz w:val="24"/>
        </w:rPr>
        <w:t xml:space="preserve"> </w:t>
      </w:r>
      <w:r>
        <w:rPr>
          <w:rFonts w:hint="eastAsia" w:ascii="宋体" w:hAnsi="宋体" w:cs="AdobeSongStd-Light"/>
          <w:kern w:val="0"/>
          <w:sz w:val="24"/>
        </w:rPr>
        <w:t>外部社会对组织的要求以及法律、法规及其他要求也在变化，</w:t>
      </w:r>
      <w:r>
        <w:rPr>
          <w:rFonts w:ascii="宋体" w:hAnsi="宋体" w:cs="AdobeSongStd-Light"/>
          <w:kern w:val="0"/>
          <w:sz w:val="24"/>
        </w:rPr>
        <w:t xml:space="preserve"> </w:t>
      </w:r>
      <w:r>
        <w:rPr>
          <w:rFonts w:hint="eastAsia" w:ascii="宋体" w:hAnsi="宋体" w:cs="AdobeSongStd-Light"/>
          <w:kern w:val="0"/>
          <w:sz w:val="24"/>
        </w:rPr>
        <w:t>因此危险源以及风险也会由于内外部的变化而变化。要及时更新有关信息，</w:t>
      </w:r>
      <w:r>
        <w:rPr>
          <w:rFonts w:ascii="宋体" w:hAnsi="宋体" w:cs="AdobeSongStd-Light"/>
          <w:kern w:val="0"/>
          <w:sz w:val="24"/>
        </w:rPr>
        <w:t xml:space="preserve"> </w:t>
      </w:r>
      <w:r>
        <w:rPr>
          <w:rFonts w:hint="eastAsia" w:ascii="宋体" w:hAnsi="宋体" w:cs="AdobeSongStd-Light"/>
          <w:kern w:val="0"/>
          <w:sz w:val="24"/>
        </w:rPr>
        <w:t>必要时调整危险源辨识、风险评价和风险控制方法。</w:t>
      </w:r>
    </w:p>
    <w:p>
      <w:pPr>
        <w:autoSpaceDE w:val="0"/>
        <w:autoSpaceDN w:val="0"/>
        <w:adjustRightInd w:val="0"/>
        <w:spacing w:line="460" w:lineRule="exact"/>
        <w:jc w:val="left"/>
        <w:rPr>
          <w:rFonts w:ascii="宋体" w:hAnsi="宋体" w:cs="AdobeSongStd-Light"/>
          <w:kern w:val="0"/>
          <w:sz w:val="24"/>
        </w:rPr>
      </w:pPr>
      <w:r>
        <w:rPr>
          <w:rFonts w:ascii="宋体" w:hAnsi="宋体" w:cs="Arial"/>
          <w:kern w:val="0"/>
          <w:sz w:val="24"/>
        </w:rPr>
        <w:t xml:space="preserve">4.5.1 </w:t>
      </w:r>
      <w:r>
        <w:rPr>
          <w:rFonts w:hint="eastAsia" w:ascii="宋体" w:hAnsi="宋体" w:cs="AdobeSongStd-Light"/>
          <w:kern w:val="0"/>
          <w:sz w:val="24"/>
        </w:rPr>
        <w:t>综合经营部每年组织更新一次，更新时应考虑每个新开服务及其他活动的更新情况。</w:t>
      </w:r>
    </w:p>
    <w:p>
      <w:pPr>
        <w:autoSpaceDE w:val="0"/>
        <w:autoSpaceDN w:val="0"/>
        <w:adjustRightInd w:val="0"/>
        <w:spacing w:line="460" w:lineRule="exact"/>
        <w:jc w:val="left"/>
        <w:rPr>
          <w:rFonts w:ascii="宋体" w:hAnsi="宋体" w:cs="AdobeSongStd-Light"/>
          <w:kern w:val="0"/>
          <w:sz w:val="24"/>
        </w:rPr>
      </w:pPr>
      <w:r>
        <w:rPr>
          <w:rFonts w:ascii="宋体" w:hAnsi="宋体" w:cs="Arial"/>
          <w:kern w:val="0"/>
          <w:sz w:val="24"/>
        </w:rPr>
        <w:t xml:space="preserve">4.5.2 </w:t>
      </w:r>
      <w:r>
        <w:rPr>
          <w:rFonts w:hint="eastAsia" w:ascii="宋体" w:hAnsi="宋体" w:cs="AdobeSongStd-Light"/>
          <w:kern w:val="0"/>
          <w:sz w:val="24"/>
        </w:rPr>
        <w:t>当发生下列情况时应及时更新</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rial"/>
          <w:kern w:val="0"/>
          <w:sz w:val="24"/>
        </w:rPr>
        <w:t>a</w:t>
      </w:r>
      <w:r>
        <w:rPr>
          <w:rFonts w:hint="eastAsia" w:ascii="宋体" w:hAnsi="宋体" w:cs="AdobeSongStd-Light"/>
          <w:kern w:val="0"/>
          <w:sz w:val="24"/>
        </w:rPr>
        <w:t>）职业健康安全方针发生变化；</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rial"/>
          <w:kern w:val="0"/>
          <w:sz w:val="24"/>
        </w:rPr>
        <w:t>b</w:t>
      </w:r>
      <w:r>
        <w:rPr>
          <w:rFonts w:hint="eastAsia" w:ascii="宋体" w:hAnsi="宋体" w:cs="AdobeSongStd-Light"/>
          <w:kern w:val="0"/>
          <w:sz w:val="24"/>
        </w:rPr>
        <w:t>）职业活动发生变化；</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rial"/>
          <w:kern w:val="0"/>
          <w:sz w:val="24"/>
        </w:rPr>
        <w:t>c</w:t>
      </w:r>
      <w:r>
        <w:rPr>
          <w:rFonts w:hint="eastAsia" w:ascii="宋体" w:hAnsi="宋体" w:cs="AdobeSongStd-Light"/>
          <w:kern w:val="0"/>
          <w:sz w:val="24"/>
        </w:rPr>
        <w:t>）法律、法规、标准及相关要求发生变化；</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rial"/>
          <w:kern w:val="0"/>
          <w:sz w:val="24"/>
        </w:rPr>
        <w:t>d</w:t>
      </w:r>
      <w:r>
        <w:rPr>
          <w:rFonts w:hint="eastAsia" w:ascii="宋体" w:hAnsi="宋体" w:cs="AdobeSongStd-Light"/>
          <w:kern w:val="0"/>
          <w:sz w:val="24"/>
        </w:rPr>
        <w:t>）内审、外审、管理评审的要求；</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rial"/>
          <w:kern w:val="0"/>
          <w:sz w:val="24"/>
        </w:rPr>
        <w:t>e</w:t>
      </w:r>
      <w:r>
        <w:rPr>
          <w:rFonts w:hint="eastAsia" w:ascii="宋体" w:hAnsi="宋体" w:cs="AdobeSongStd-Light"/>
          <w:kern w:val="0"/>
          <w:sz w:val="24"/>
        </w:rPr>
        <w:t>）事故、事件、不符合出现后的评价结果；</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rial"/>
          <w:kern w:val="0"/>
          <w:sz w:val="24"/>
        </w:rPr>
        <w:t>f</w:t>
      </w:r>
      <w:r>
        <w:rPr>
          <w:rFonts w:hint="eastAsia" w:ascii="宋体" w:hAnsi="宋体" w:cs="AdobeSongStd-Light"/>
          <w:kern w:val="0"/>
          <w:sz w:val="24"/>
        </w:rPr>
        <w:t>）主要原辅材料发生较大变化；</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rial"/>
          <w:kern w:val="0"/>
          <w:sz w:val="24"/>
        </w:rPr>
        <w:t>g</w:t>
      </w:r>
      <w:r>
        <w:rPr>
          <w:rFonts w:hint="eastAsia" w:ascii="宋体" w:hAnsi="宋体" w:cs="AdobeSongStd-Light"/>
          <w:kern w:val="0"/>
          <w:sz w:val="24"/>
        </w:rPr>
        <w:t>）相关方抱怨或要求；</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hint="eastAsia" w:ascii="宋体" w:hAnsi="宋体" w:cs="AdobeSongStd-Light"/>
          <w:kern w:val="0"/>
          <w:sz w:val="24"/>
        </w:rPr>
      </w:pPr>
      <w:r>
        <w:rPr>
          <w:rFonts w:ascii="宋体" w:hAnsi="宋体" w:cs="Arial"/>
          <w:kern w:val="0"/>
          <w:sz w:val="24"/>
        </w:rPr>
        <w:t>h</w:t>
      </w:r>
      <w:r>
        <w:rPr>
          <w:rFonts w:hint="eastAsia" w:ascii="宋体" w:hAnsi="宋体" w:cs="AdobeSongStd-Light"/>
          <w:kern w:val="0"/>
          <w:sz w:val="24"/>
        </w:rPr>
        <w:t>）目标、指标管理方案完成，对残余危险进行评价；</w:t>
      </w:r>
      <w:r>
        <w:rPr>
          <w:rFonts w:ascii="宋体" w:hAnsi="宋体" w:cs="AdobeSongStd-Light"/>
          <w:kern w:val="0"/>
          <w:sz w:val="24"/>
        </w:rPr>
        <w:t xml:space="preserve"> </w:t>
      </w:r>
    </w:p>
    <w:p>
      <w:pPr>
        <w:autoSpaceDE w:val="0"/>
        <w:autoSpaceDN w:val="0"/>
        <w:adjustRightInd w:val="0"/>
        <w:spacing w:line="460" w:lineRule="exact"/>
        <w:ind w:firstLine="240" w:firstLineChars="100"/>
        <w:jc w:val="left"/>
        <w:rPr>
          <w:rFonts w:ascii="宋体" w:hAnsi="宋体" w:cs="AdobeSongStd-Light"/>
          <w:kern w:val="0"/>
          <w:sz w:val="24"/>
        </w:rPr>
      </w:pPr>
      <w:r>
        <w:rPr>
          <w:rFonts w:ascii="宋体" w:hAnsi="宋体" w:cs="Arial"/>
          <w:kern w:val="0"/>
          <w:sz w:val="24"/>
        </w:rPr>
        <w:t>i</w:t>
      </w:r>
      <w:r>
        <w:rPr>
          <w:rFonts w:hint="eastAsia" w:ascii="宋体" w:hAnsi="宋体" w:cs="AdobeSongStd-Light"/>
          <w:kern w:val="0"/>
          <w:sz w:val="24"/>
        </w:rPr>
        <w:t>）新增项目时其他情况需要时。</w:t>
      </w:r>
    </w:p>
    <w:p>
      <w:pPr>
        <w:autoSpaceDE w:val="0"/>
        <w:autoSpaceDN w:val="0"/>
        <w:adjustRightInd w:val="0"/>
        <w:spacing w:line="460" w:lineRule="exact"/>
        <w:jc w:val="left"/>
        <w:rPr>
          <w:rFonts w:ascii="宋体" w:hAnsi="宋体" w:cs="AdobeSongStd-Light"/>
          <w:kern w:val="0"/>
          <w:sz w:val="24"/>
        </w:rPr>
      </w:pPr>
      <w:r>
        <w:rPr>
          <w:rFonts w:ascii="宋体" w:hAnsi="宋体" w:cs="Arial"/>
          <w:kern w:val="0"/>
          <w:sz w:val="24"/>
        </w:rPr>
        <w:t xml:space="preserve">4.5.3 </w:t>
      </w:r>
      <w:r>
        <w:rPr>
          <w:rFonts w:hint="eastAsia" w:ascii="宋体" w:hAnsi="宋体" w:cs="AdobeSongStd-Light"/>
          <w:kern w:val="0"/>
          <w:sz w:val="24"/>
        </w:rPr>
        <w:t>各部门需要更新时应及时通报综合经营部。</w:t>
      </w:r>
    </w:p>
    <w:p>
      <w:pPr>
        <w:autoSpaceDE w:val="0"/>
        <w:autoSpaceDN w:val="0"/>
        <w:adjustRightInd w:val="0"/>
        <w:spacing w:line="460" w:lineRule="exact"/>
        <w:jc w:val="left"/>
        <w:rPr>
          <w:rFonts w:ascii="宋体" w:hAnsi="宋体" w:cs="AdobeSongStd-Light"/>
          <w:kern w:val="0"/>
          <w:sz w:val="24"/>
        </w:rPr>
      </w:pPr>
      <w:r>
        <w:rPr>
          <w:rFonts w:ascii="宋体" w:hAnsi="宋体" w:cs="Arial"/>
          <w:kern w:val="0"/>
          <w:sz w:val="24"/>
        </w:rPr>
        <w:t xml:space="preserve">4.5.4 </w:t>
      </w:r>
      <w:r>
        <w:rPr>
          <w:rFonts w:hint="eastAsia" w:ascii="宋体" w:hAnsi="宋体" w:cs="AdobeSongStd-Light"/>
          <w:kern w:val="0"/>
          <w:sz w:val="24"/>
        </w:rPr>
        <w:t>综合经营部根据隐患治理要求组织各部门进行隐患评估，并制定隐患治理计划，报总经理组织隐患治理工作，其隐患治理可随同危害因素辨识和风险评价一同进行。</w:t>
      </w:r>
    </w:p>
    <w:p>
      <w:pPr>
        <w:autoSpaceDE w:val="0"/>
        <w:autoSpaceDN w:val="0"/>
        <w:adjustRightInd w:val="0"/>
        <w:spacing w:line="460" w:lineRule="exact"/>
        <w:jc w:val="left"/>
        <w:rPr>
          <w:rFonts w:ascii="宋体" w:hAnsi="宋体" w:cs="AdobeSongStd-Light"/>
          <w:kern w:val="0"/>
          <w:sz w:val="24"/>
        </w:rPr>
      </w:pPr>
      <w:r>
        <w:rPr>
          <w:rFonts w:ascii="宋体" w:hAnsi="宋体" w:cs="Arial"/>
          <w:kern w:val="0"/>
          <w:sz w:val="24"/>
        </w:rPr>
        <w:t xml:space="preserve">4.5.5 </w:t>
      </w:r>
      <w:r>
        <w:rPr>
          <w:rFonts w:hint="eastAsia" w:ascii="宋体" w:hAnsi="宋体" w:cs="AdobeSongStd-Light"/>
          <w:kern w:val="0"/>
          <w:sz w:val="24"/>
        </w:rPr>
        <w:t>更新引起的文件更改执行《形成文件和信息控制程序》。</w:t>
      </w:r>
    </w:p>
    <w:p>
      <w:pPr>
        <w:autoSpaceDE w:val="0"/>
        <w:autoSpaceDN w:val="0"/>
        <w:adjustRightInd w:val="0"/>
        <w:spacing w:line="460" w:lineRule="exact"/>
        <w:jc w:val="left"/>
        <w:rPr>
          <w:rFonts w:hint="eastAsia" w:ascii="宋体" w:hAnsi="宋体" w:cs="AdobeSongStd-Light"/>
          <w:kern w:val="0"/>
          <w:sz w:val="24"/>
        </w:rPr>
      </w:pPr>
      <w:r>
        <w:rPr>
          <w:rFonts w:hint="eastAsia" w:ascii="宋体" w:hAnsi="宋体" w:cs="AdobeSongStd-Light"/>
          <w:kern w:val="0"/>
          <w:sz w:val="24"/>
        </w:rPr>
        <w:t>5  相关文件</w:t>
      </w:r>
    </w:p>
    <w:p>
      <w:pPr>
        <w:autoSpaceDE w:val="0"/>
        <w:autoSpaceDN w:val="0"/>
        <w:adjustRightInd w:val="0"/>
        <w:spacing w:line="460" w:lineRule="exact"/>
        <w:jc w:val="left"/>
        <w:rPr>
          <w:rFonts w:hint="eastAsia" w:ascii="宋体" w:hAnsi="宋体" w:cs="AdobeSongStd-Light"/>
          <w:kern w:val="0"/>
          <w:sz w:val="24"/>
        </w:rPr>
      </w:pPr>
      <w:r>
        <w:rPr>
          <w:rFonts w:hint="eastAsia" w:ascii="宋体" w:hAnsi="宋体" w:cs="AdobeSongStd-Light"/>
          <w:kern w:val="0"/>
          <w:sz w:val="24"/>
        </w:rPr>
        <w:t>5.1《合规性义务的获取、识别和更新程序》</w:t>
      </w:r>
    </w:p>
    <w:p>
      <w:pPr>
        <w:autoSpaceDE w:val="0"/>
        <w:autoSpaceDN w:val="0"/>
        <w:adjustRightInd w:val="0"/>
        <w:spacing w:line="460" w:lineRule="exact"/>
        <w:jc w:val="left"/>
        <w:rPr>
          <w:rFonts w:ascii="宋体" w:hAnsi="宋体" w:cs="AdobeSongStd-Light"/>
          <w:kern w:val="0"/>
          <w:sz w:val="24"/>
        </w:rPr>
      </w:pPr>
      <w:r>
        <w:rPr>
          <w:rFonts w:hint="eastAsia" w:ascii="宋体" w:hAnsi="宋体" w:cs="AdobeSongStd-Light"/>
          <w:kern w:val="0"/>
          <w:sz w:val="24"/>
        </w:rPr>
        <w:t>5.2</w:t>
      </w:r>
      <w:r>
        <w:rPr>
          <w:rFonts w:ascii="宋体" w:hAnsi="宋体" w:cs="Arial"/>
          <w:kern w:val="0"/>
          <w:sz w:val="24"/>
        </w:rPr>
        <w:t>GB18218-2009</w:t>
      </w:r>
      <w:r>
        <w:rPr>
          <w:rFonts w:hint="eastAsia" w:ascii="宋体" w:hAnsi="宋体" w:cs="AdobeSongStd-Light"/>
          <w:kern w:val="0"/>
          <w:sz w:val="24"/>
        </w:rPr>
        <w:t>《重大危险源辨识》、</w:t>
      </w:r>
    </w:p>
    <w:p>
      <w:pPr>
        <w:autoSpaceDE w:val="0"/>
        <w:autoSpaceDN w:val="0"/>
        <w:adjustRightInd w:val="0"/>
        <w:spacing w:line="460" w:lineRule="exact"/>
        <w:jc w:val="left"/>
        <w:rPr>
          <w:rFonts w:hint="eastAsia" w:ascii="宋体" w:hAnsi="宋体" w:cs="AdobeSongStd-Light"/>
          <w:kern w:val="0"/>
          <w:sz w:val="24"/>
        </w:rPr>
      </w:pPr>
      <w:r>
        <w:rPr>
          <w:rFonts w:hint="eastAsia" w:ascii="宋体" w:hAnsi="宋体" w:cs="AdobeSongStd-Light"/>
          <w:kern w:val="0"/>
          <w:sz w:val="24"/>
        </w:rPr>
        <w:t>6  记录</w:t>
      </w:r>
    </w:p>
    <w:p>
      <w:pPr>
        <w:autoSpaceDE w:val="0"/>
        <w:autoSpaceDN w:val="0"/>
        <w:adjustRightInd w:val="0"/>
        <w:spacing w:line="460" w:lineRule="exact"/>
        <w:jc w:val="left"/>
        <w:rPr>
          <w:rFonts w:hint="eastAsia" w:ascii="宋体" w:hAnsi="宋体" w:cs="AdobeSongStd-Light"/>
          <w:kern w:val="0"/>
          <w:sz w:val="24"/>
        </w:rPr>
      </w:pPr>
      <w:r>
        <w:rPr>
          <w:rFonts w:ascii="宋体" w:hAnsi="宋体" w:cs="Arial"/>
          <w:kern w:val="0"/>
          <w:sz w:val="24"/>
        </w:rPr>
        <w:t xml:space="preserve">6.1 </w:t>
      </w:r>
      <w:r>
        <w:rPr>
          <w:rFonts w:hint="eastAsia" w:ascii="宋体" w:hAnsi="宋体" w:cs="AdobeSongStd-Light"/>
          <w:kern w:val="0"/>
          <w:sz w:val="24"/>
        </w:rPr>
        <w:t>《危险源辨识</w:t>
      </w:r>
      <w:r>
        <w:rPr>
          <w:rFonts w:ascii="宋体" w:hAnsi="宋体" w:cs="Arial"/>
          <w:kern w:val="0"/>
          <w:sz w:val="24"/>
        </w:rPr>
        <w:t xml:space="preserve">/ </w:t>
      </w:r>
      <w:r>
        <w:rPr>
          <w:rFonts w:hint="eastAsia" w:ascii="宋体" w:hAnsi="宋体" w:cs="AdobeSongStd-Light"/>
          <w:kern w:val="0"/>
          <w:sz w:val="24"/>
        </w:rPr>
        <w:t>风险评价表》</w:t>
      </w:r>
    </w:p>
    <w:p>
      <w:pPr>
        <w:autoSpaceDE w:val="0"/>
        <w:autoSpaceDN w:val="0"/>
        <w:adjustRightInd w:val="0"/>
        <w:spacing w:line="460" w:lineRule="exact"/>
        <w:jc w:val="left"/>
        <w:rPr>
          <w:rFonts w:ascii="宋体" w:hAnsi="宋体" w:cs="AdobeSongStd-Light"/>
          <w:kern w:val="0"/>
          <w:sz w:val="24"/>
        </w:rPr>
      </w:pPr>
      <w:r>
        <w:rPr>
          <w:rFonts w:ascii="宋体" w:hAnsi="宋体" w:cs="Arial"/>
          <w:kern w:val="0"/>
          <w:sz w:val="24"/>
        </w:rPr>
        <w:t xml:space="preserve">6.2 </w:t>
      </w:r>
      <w:r>
        <w:rPr>
          <w:rFonts w:hint="eastAsia" w:ascii="宋体" w:hAnsi="宋体" w:cs="AdobeSongStd-Light"/>
          <w:kern w:val="0"/>
          <w:sz w:val="24"/>
        </w:rPr>
        <w:t>《重大</w:t>
      </w:r>
      <w:r>
        <w:rPr>
          <w:rFonts w:ascii="宋体" w:hAnsi="宋体" w:cs="Arial"/>
          <w:kern w:val="0"/>
          <w:sz w:val="24"/>
        </w:rPr>
        <w:t xml:space="preserve">/ </w:t>
      </w:r>
      <w:r>
        <w:rPr>
          <w:rFonts w:hint="eastAsia" w:ascii="宋体" w:hAnsi="宋体" w:cs="AdobeSongStd-Light"/>
          <w:kern w:val="0"/>
          <w:sz w:val="24"/>
        </w:rPr>
        <w:t>不可接受风险清单》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SongStd-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86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2018-05-22T06:39:34Z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