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5"/>
        <w:gridCol w:w="948"/>
        <w:gridCol w:w="9889"/>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135"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48" w:type="dxa"/>
            <w:vMerge w:val="restart"/>
            <w:vAlign w:val="center"/>
          </w:tcPr>
          <w:p>
            <w:pPr>
              <w:rPr>
                <w:sz w:val="24"/>
                <w:szCs w:val="24"/>
              </w:rPr>
            </w:pPr>
            <w:r>
              <w:rPr>
                <w:rFonts w:hint="eastAsia"/>
                <w:sz w:val="24"/>
                <w:szCs w:val="24"/>
              </w:rPr>
              <w:t>涉及</w:t>
            </w:r>
          </w:p>
          <w:p>
            <w:r>
              <w:rPr>
                <w:rFonts w:hint="eastAsia"/>
                <w:sz w:val="24"/>
                <w:szCs w:val="24"/>
              </w:rPr>
              <w:t>条款</w:t>
            </w:r>
          </w:p>
        </w:tc>
        <w:tc>
          <w:tcPr>
            <w:tcW w:w="9889" w:type="dxa"/>
            <w:vAlign w:val="center"/>
          </w:tcPr>
          <w:p>
            <w:pPr>
              <w:rPr>
                <w:sz w:val="24"/>
                <w:szCs w:val="24"/>
              </w:rPr>
            </w:pPr>
            <w:r>
              <w:rPr>
                <w:rFonts w:hint="eastAsia"/>
                <w:sz w:val="24"/>
                <w:szCs w:val="24"/>
              </w:rPr>
              <w:t>受审核部门：</w:t>
            </w:r>
            <w:r>
              <w:rPr>
                <w:rFonts w:hint="eastAsia"/>
                <w:sz w:val="24"/>
                <w:szCs w:val="24"/>
                <w:lang w:val="en-US" w:eastAsia="zh-CN"/>
              </w:rPr>
              <w:t xml:space="preserve">技质部        </w:t>
            </w:r>
            <w:r>
              <w:rPr>
                <w:rFonts w:hint="eastAsia"/>
                <w:sz w:val="24"/>
                <w:szCs w:val="24"/>
              </w:rPr>
              <w:t>主管领导：</w:t>
            </w:r>
            <w:r>
              <w:rPr>
                <w:rFonts w:hint="eastAsia"/>
                <w:sz w:val="24"/>
                <w:szCs w:val="24"/>
                <w:lang w:val="en-US" w:eastAsia="zh-CN"/>
              </w:rPr>
              <w:t xml:space="preserve">贾全龙          </w:t>
            </w:r>
            <w:r>
              <w:rPr>
                <w:rFonts w:hint="eastAsia"/>
                <w:sz w:val="24"/>
                <w:szCs w:val="24"/>
              </w:rPr>
              <w:t>陪同人员：</w:t>
            </w:r>
            <w:bookmarkStart w:id="0" w:name="管理者代表"/>
            <w:r>
              <w:rPr>
                <w:rFonts w:hint="eastAsia"/>
                <w:sz w:val="24"/>
                <w:szCs w:val="24"/>
              </w:rPr>
              <w:t>高洁</w:t>
            </w:r>
            <w:bookmarkEnd w:id="0"/>
          </w:p>
        </w:tc>
        <w:tc>
          <w:tcPr>
            <w:tcW w:w="156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135" w:type="dxa"/>
            <w:vMerge w:val="continue"/>
            <w:vAlign w:val="center"/>
          </w:tcPr>
          <w:p/>
        </w:tc>
        <w:tc>
          <w:tcPr>
            <w:tcW w:w="948" w:type="dxa"/>
            <w:vMerge w:val="continue"/>
            <w:vAlign w:val="center"/>
          </w:tcPr>
          <w:p/>
        </w:tc>
        <w:tc>
          <w:tcPr>
            <w:tcW w:w="9889" w:type="dxa"/>
            <w:vAlign w:val="center"/>
          </w:tcPr>
          <w:p>
            <w:pPr>
              <w:spacing w:before="120"/>
            </w:pPr>
            <w:r>
              <w:rPr>
                <w:rFonts w:hint="eastAsia"/>
                <w:sz w:val="24"/>
                <w:szCs w:val="24"/>
              </w:rPr>
              <w:t>审核员：</w:t>
            </w:r>
            <w:bookmarkStart w:id="1" w:name="审核组成员不含组长"/>
            <w:r>
              <w:rPr>
                <w:rFonts w:hint="eastAsia"/>
                <w:sz w:val="24"/>
                <w:szCs w:val="24"/>
                <w:lang w:val="en-US" w:eastAsia="zh-CN"/>
              </w:rPr>
              <w:t>汪桂丽、</w:t>
            </w:r>
            <w:r>
              <w:rPr>
                <w:rFonts w:hint="eastAsia"/>
                <w:sz w:val="24"/>
                <w:szCs w:val="24"/>
              </w:rPr>
              <w:t>刘思顺</w:t>
            </w:r>
            <w:bookmarkEnd w:id="1"/>
            <w:r>
              <w:rPr>
                <w:rFonts w:hint="eastAsia"/>
                <w:sz w:val="24"/>
                <w:szCs w:val="24"/>
                <w:lang w:val="en-US" w:eastAsia="zh-CN"/>
              </w:rPr>
              <w:t xml:space="preserve">                  </w:t>
            </w:r>
            <w:r>
              <w:rPr>
                <w:rFonts w:hint="eastAsia"/>
                <w:sz w:val="24"/>
                <w:szCs w:val="24"/>
              </w:rPr>
              <w:t>审核时间：</w:t>
            </w:r>
            <w:bookmarkStart w:id="2" w:name="审核日期"/>
            <w:r>
              <w:t xml:space="preserve">2021年12月09日 </w:t>
            </w:r>
            <w:r>
              <w:rPr>
                <w:rFonts w:hint="eastAsia"/>
                <w:lang w:val="en-US" w:eastAsia="zh-CN"/>
              </w:rPr>
              <w:t>上</w:t>
            </w:r>
            <w:r>
              <w:t>午</w:t>
            </w:r>
            <w:bookmarkEnd w:id="2"/>
          </w:p>
        </w:tc>
        <w:tc>
          <w:tcPr>
            <w:tcW w:w="156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135" w:type="dxa"/>
            <w:vMerge w:val="continue"/>
            <w:vAlign w:val="center"/>
          </w:tcPr>
          <w:p/>
        </w:tc>
        <w:tc>
          <w:tcPr>
            <w:tcW w:w="948" w:type="dxa"/>
            <w:vMerge w:val="continue"/>
            <w:vAlign w:val="center"/>
          </w:tcPr>
          <w:p/>
        </w:tc>
        <w:tc>
          <w:tcPr>
            <w:tcW w:w="9889" w:type="dxa"/>
            <w:vAlign w:val="center"/>
          </w:tcPr>
          <w:p>
            <w:pPr>
              <w:rPr>
                <w:sz w:val="24"/>
                <w:szCs w:val="24"/>
              </w:rPr>
            </w:pPr>
            <w:r>
              <w:rPr>
                <w:rFonts w:hint="eastAsia"/>
                <w:sz w:val="24"/>
                <w:szCs w:val="24"/>
              </w:rPr>
              <w:t>审核条款：</w:t>
            </w:r>
            <w:r>
              <w:rPr>
                <w:rFonts w:hint="eastAsia" w:ascii="宋体" w:hAnsi="宋体" w:cs="Arial"/>
                <w:sz w:val="21"/>
                <w:szCs w:val="21"/>
              </w:rPr>
              <w:t>5.3组织的岗位、职责和权限、6.2质量目标、7.1.5监视和测量资源、8.1运行 运行策划和控制、8.3产品和服务的设计和开发不适用确认</w:t>
            </w:r>
            <w:r>
              <w:rPr>
                <w:rFonts w:hint="eastAsia" w:ascii="宋体" w:hAnsi="宋体" w:cs="Arial"/>
                <w:sz w:val="21"/>
                <w:szCs w:val="21"/>
                <w:lang w:eastAsia="zh-CN"/>
              </w:rPr>
              <w:t>、</w:t>
            </w:r>
            <w:r>
              <w:rPr>
                <w:rFonts w:hint="eastAsia" w:ascii="宋体" w:hAnsi="宋体" w:cs="Arial"/>
                <w:sz w:val="21"/>
                <w:szCs w:val="21"/>
              </w:rPr>
              <w:t>8.6产品和服务的放行、8.7不合格输出的控制</w:t>
            </w:r>
          </w:p>
        </w:tc>
        <w:tc>
          <w:tcPr>
            <w:tcW w:w="156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135" w:type="dxa"/>
            <w:vAlign w:val="center"/>
          </w:tcPr>
          <w:p>
            <w:pPr>
              <w:spacing w:line="360" w:lineRule="auto"/>
              <w:rPr>
                <w:rFonts w:ascii="宋体" w:hAnsi="宋体" w:eastAsia="宋体" w:cs="Arial"/>
                <w:kern w:val="2"/>
                <w:sz w:val="21"/>
                <w:szCs w:val="21"/>
                <w:lang w:val="en-US" w:eastAsia="zh-CN" w:bidi="ar-SA"/>
              </w:rPr>
            </w:pPr>
            <w:r>
              <w:rPr>
                <w:rFonts w:hint="eastAsia" w:ascii="宋体" w:hAnsi="宋体" w:cs="Arial"/>
                <w:szCs w:val="21"/>
              </w:rPr>
              <w:t>职责权限</w:t>
            </w:r>
          </w:p>
        </w:tc>
        <w:tc>
          <w:tcPr>
            <w:tcW w:w="948" w:type="dxa"/>
            <w:vAlign w:val="center"/>
          </w:tcPr>
          <w:p>
            <w:pPr>
              <w:spacing w:line="360" w:lineRule="auto"/>
              <w:rPr>
                <w:rFonts w:ascii="宋体" w:hAnsi="宋体" w:eastAsia="宋体" w:cs="Arial"/>
                <w:kern w:val="2"/>
                <w:sz w:val="21"/>
                <w:szCs w:val="21"/>
                <w:lang w:val="en-US" w:eastAsia="zh-CN" w:bidi="ar-SA"/>
              </w:rPr>
            </w:pPr>
            <w:r>
              <w:rPr>
                <w:rFonts w:hint="eastAsia" w:ascii="宋体" w:hAnsi="宋体" w:cs="Arial"/>
                <w:szCs w:val="21"/>
              </w:rPr>
              <w:t>Q</w:t>
            </w:r>
            <w:r>
              <w:rPr>
                <w:rFonts w:ascii="宋体" w:hAnsi="宋体" w:cs="Arial"/>
                <w:szCs w:val="21"/>
              </w:rPr>
              <w:t xml:space="preserve"> </w:t>
            </w:r>
            <w:r>
              <w:rPr>
                <w:rFonts w:hint="eastAsia" w:ascii="宋体" w:hAnsi="宋体" w:cs="Arial"/>
                <w:szCs w:val="21"/>
              </w:rPr>
              <w:t xml:space="preserve">5.3 </w:t>
            </w:r>
          </w:p>
        </w:tc>
        <w:tc>
          <w:tcPr>
            <w:tcW w:w="9889" w:type="dxa"/>
            <w:vAlign w:val="center"/>
          </w:tcPr>
          <w:p>
            <w:pPr>
              <w:spacing w:line="440" w:lineRule="exact"/>
              <w:ind w:firstLine="420" w:firstLineChars="200"/>
              <w:rPr>
                <w:rFonts w:hint="eastAsia" w:ascii="宋体" w:hAnsi="宋体" w:cs="Arial"/>
                <w:szCs w:val="21"/>
              </w:rPr>
            </w:pPr>
            <w:r>
              <w:rPr>
                <w:rFonts w:hint="eastAsia" w:ascii="宋体" w:hAnsi="宋体" w:cs="Arial"/>
                <w:szCs w:val="21"/>
              </w:rPr>
              <w:t>与负责人交流，介绍本部门职责和权限：</w:t>
            </w:r>
          </w:p>
          <w:p>
            <w:pPr>
              <w:numPr>
                <w:ilvl w:val="0"/>
                <w:numId w:val="1"/>
              </w:numPr>
              <w:spacing w:line="440" w:lineRule="exact"/>
              <w:ind w:left="845" w:leftChars="0" w:hanging="425" w:firstLineChars="0"/>
              <w:rPr>
                <w:rFonts w:hint="eastAsia" w:ascii="宋体" w:hAnsi="宋体"/>
                <w:lang w:eastAsia="zh-CN"/>
              </w:rPr>
            </w:pPr>
            <w:r>
              <w:rPr>
                <w:rFonts w:hint="eastAsia" w:ascii="宋体" w:hAnsi="宋体"/>
              </w:rPr>
              <w:t>负责公司</w:t>
            </w:r>
            <w:r>
              <w:rPr>
                <w:rFonts w:hint="eastAsia" w:ascii="宋体" w:hAnsi="宋体"/>
                <w:lang w:eastAsia="zh-CN"/>
              </w:rPr>
              <w:t>原材料、过程、最终产品的检验管理</w:t>
            </w:r>
            <w:r>
              <w:rPr>
                <w:rFonts w:hint="eastAsia" w:ascii="宋体" w:hAnsi="宋体"/>
              </w:rPr>
              <w:t>工作；</w:t>
            </w:r>
          </w:p>
          <w:p>
            <w:pPr>
              <w:numPr>
                <w:ilvl w:val="0"/>
                <w:numId w:val="1"/>
              </w:numPr>
              <w:spacing w:line="460" w:lineRule="exact"/>
              <w:ind w:left="845" w:leftChars="0" w:hanging="425" w:firstLineChars="0"/>
              <w:rPr>
                <w:rFonts w:hint="eastAsia" w:ascii="宋体" w:hAnsi="宋体"/>
              </w:rPr>
            </w:pPr>
            <w:r>
              <w:rPr>
                <w:rFonts w:hint="eastAsia" w:ascii="宋体" w:hAnsi="宋体"/>
              </w:rPr>
              <w:t>负责</w:t>
            </w:r>
            <w:r>
              <w:rPr>
                <w:rFonts w:hint="eastAsia" w:ascii="宋体" w:hAnsi="宋体"/>
                <w:lang w:val="en-US" w:eastAsia="zh-CN"/>
              </w:rPr>
              <w:t>运行策划和控制</w:t>
            </w:r>
            <w:r>
              <w:rPr>
                <w:rFonts w:hint="eastAsia" w:ascii="宋体" w:hAnsi="宋体"/>
              </w:rPr>
              <w:t>；</w:t>
            </w:r>
          </w:p>
          <w:p>
            <w:pPr>
              <w:numPr>
                <w:ilvl w:val="0"/>
                <w:numId w:val="1"/>
              </w:numPr>
              <w:spacing w:line="440" w:lineRule="exact"/>
              <w:ind w:left="845" w:leftChars="0" w:hanging="425" w:firstLineChars="0"/>
              <w:rPr>
                <w:rFonts w:hint="eastAsia" w:ascii="宋体" w:hAnsi="宋体"/>
              </w:rPr>
            </w:pPr>
            <w:r>
              <w:rPr>
                <w:rFonts w:hint="eastAsia" w:ascii="宋体" w:hAnsi="宋体"/>
              </w:rPr>
              <w:t>负责</w:t>
            </w:r>
            <w:r>
              <w:rPr>
                <w:rFonts w:hint="eastAsia" w:ascii="宋体" w:hAnsi="宋体"/>
                <w:bCs/>
              </w:rPr>
              <w:t>产品的监视和测量，不合格品的控制；</w:t>
            </w:r>
          </w:p>
          <w:p>
            <w:pPr>
              <w:numPr>
                <w:ilvl w:val="0"/>
                <w:numId w:val="1"/>
              </w:numPr>
              <w:autoSpaceDE w:val="0"/>
              <w:autoSpaceDN w:val="0"/>
              <w:adjustRightInd w:val="0"/>
              <w:spacing w:line="360" w:lineRule="auto"/>
              <w:ind w:left="845" w:leftChars="0" w:hanging="425" w:firstLineChars="0"/>
              <w:rPr>
                <w:rFonts w:ascii="宋体" w:hAnsi="宋体" w:eastAsia="宋体" w:cs="Arial"/>
                <w:kern w:val="2"/>
                <w:sz w:val="21"/>
                <w:szCs w:val="21"/>
                <w:lang w:val="en-US" w:eastAsia="zh-CN" w:bidi="ar-SA"/>
              </w:rPr>
            </w:pPr>
            <w:r>
              <w:rPr>
                <w:rFonts w:hint="eastAsia" w:ascii="宋体" w:hAnsi="宋体"/>
              </w:rPr>
              <w:t>负责监测仪器的管理</w:t>
            </w:r>
            <w:r>
              <w:rPr>
                <w:rFonts w:hint="eastAsia" w:ascii="宋体" w:hAnsi="宋体"/>
                <w:color w:val="000000"/>
                <w:kern w:val="0"/>
                <w:szCs w:val="24"/>
              </w:rPr>
              <w:t>。</w:t>
            </w:r>
          </w:p>
        </w:tc>
        <w:tc>
          <w:tcPr>
            <w:tcW w:w="1566" w:type="dxa"/>
            <w:vAlign w:val="top"/>
          </w:tcPr>
          <w:p>
            <w:pPr>
              <w:rPr>
                <w:rFonts w:ascii="楷体" w:hAnsi="楷体" w:eastAsia="楷体" w:cs="Times New Roman"/>
                <w:kern w:val="2"/>
                <w:sz w:val="24"/>
                <w:szCs w:val="24"/>
                <w:lang w:val="en-US" w:eastAsia="zh-CN" w:bidi="ar-SA"/>
              </w:rPr>
            </w:pPr>
            <w:r>
              <w:rPr>
                <w:rFonts w:hint="eastAsia"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2135" w:type="dxa"/>
            <w:vAlign w:val="center"/>
          </w:tcPr>
          <w:p>
            <w:pPr>
              <w:spacing w:line="360" w:lineRule="auto"/>
              <w:rPr>
                <w:rFonts w:ascii="宋体" w:hAnsi="宋体" w:eastAsia="宋体" w:cs="Arial"/>
                <w:kern w:val="2"/>
                <w:sz w:val="21"/>
                <w:szCs w:val="21"/>
                <w:lang w:val="en-US" w:eastAsia="zh-CN" w:bidi="ar-SA"/>
              </w:rPr>
            </w:pPr>
            <w:r>
              <w:rPr>
                <w:rFonts w:hint="eastAsia" w:ascii="宋体" w:hAnsi="宋体" w:cs="Arial"/>
                <w:szCs w:val="21"/>
              </w:rPr>
              <w:t xml:space="preserve">目标及实现策划 </w:t>
            </w:r>
          </w:p>
        </w:tc>
        <w:tc>
          <w:tcPr>
            <w:tcW w:w="948" w:type="dxa"/>
            <w:vAlign w:val="center"/>
          </w:tcPr>
          <w:p>
            <w:pPr>
              <w:spacing w:line="360" w:lineRule="auto"/>
              <w:rPr>
                <w:rFonts w:ascii="宋体" w:hAnsi="宋体" w:eastAsia="宋体" w:cs="Arial"/>
                <w:kern w:val="2"/>
                <w:sz w:val="21"/>
                <w:szCs w:val="21"/>
                <w:lang w:val="en-US" w:eastAsia="zh-CN" w:bidi="ar-SA"/>
              </w:rPr>
            </w:pPr>
            <w:r>
              <w:rPr>
                <w:rFonts w:hint="eastAsia" w:ascii="宋体" w:hAnsi="宋体" w:cs="Arial"/>
                <w:szCs w:val="21"/>
              </w:rPr>
              <w:t>Q</w:t>
            </w:r>
            <w:r>
              <w:rPr>
                <w:rFonts w:ascii="宋体" w:hAnsi="宋体" w:cs="Arial"/>
                <w:szCs w:val="21"/>
              </w:rPr>
              <w:t xml:space="preserve"> </w:t>
            </w:r>
            <w:r>
              <w:rPr>
                <w:rFonts w:hint="eastAsia" w:ascii="宋体" w:hAnsi="宋体" w:cs="Arial"/>
                <w:szCs w:val="21"/>
              </w:rPr>
              <w:t>6.2</w:t>
            </w:r>
          </w:p>
        </w:tc>
        <w:tc>
          <w:tcPr>
            <w:tcW w:w="9889" w:type="dxa"/>
            <w:vAlign w:val="center"/>
          </w:tcPr>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提供</w:t>
            </w:r>
            <w:r>
              <w:rPr>
                <w:rFonts w:hint="eastAsia" w:cs="宋体" w:asciiTheme="minorEastAsia" w:hAnsiTheme="minorEastAsia" w:eastAsiaTheme="minorEastAsia"/>
                <w:szCs w:val="21"/>
                <w:lang w:val="en-US" w:eastAsia="zh-CN"/>
              </w:rPr>
              <w:t>本部门</w:t>
            </w:r>
            <w:r>
              <w:rPr>
                <w:rFonts w:hint="eastAsia" w:cs="宋体" w:asciiTheme="minorEastAsia" w:hAnsiTheme="minorEastAsia" w:eastAsiaTheme="minorEastAsia"/>
                <w:szCs w:val="21"/>
              </w:rPr>
              <w:t>质量目标分解，明确考核方法、周期和考核人；</w:t>
            </w:r>
          </w:p>
          <w:p>
            <w:pPr>
              <w:spacing w:line="280" w:lineRule="exact"/>
              <w:ind w:firstLine="420" w:firstLineChars="20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有2021年</w:t>
            </w:r>
            <w:r>
              <w:rPr>
                <w:rFonts w:hint="eastAsia" w:cs="宋体" w:asciiTheme="minorEastAsia" w:hAnsiTheme="minorEastAsia" w:eastAsiaTheme="minorEastAsia"/>
                <w:szCs w:val="21"/>
                <w:lang w:val="en-US" w:eastAsia="zh-CN"/>
              </w:rPr>
              <w:t>7月-11月完成</w:t>
            </w:r>
            <w:r>
              <w:rPr>
                <w:rFonts w:hint="eastAsia" w:cs="宋体" w:asciiTheme="minorEastAsia" w:hAnsiTheme="minorEastAsia" w:eastAsiaTheme="minorEastAsia"/>
                <w:szCs w:val="21"/>
              </w:rPr>
              <w:t>情况记录，目标、指示达成</w:t>
            </w:r>
            <w:r>
              <w:rPr>
                <w:rFonts w:hint="eastAsia" w:cs="宋体" w:asciiTheme="minorEastAsia" w:hAnsiTheme="minorEastAsia" w:eastAsiaTheme="minorEastAsia"/>
                <w:szCs w:val="21"/>
                <w:lang w:eastAsia="zh-CN"/>
              </w:rPr>
              <w:t>：</w:t>
            </w:r>
          </w:p>
          <w:p>
            <w:pPr>
              <w:spacing w:line="280" w:lineRule="exact"/>
              <w:ind w:firstLine="420" w:firstLineChars="200"/>
              <w:rPr>
                <w:rFonts w:hint="eastAsia" w:cs="宋体" w:asciiTheme="minorEastAsia" w:hAnsiTheme="minorEastAsia" w:eastAsiaTheme="minorEastAsia"/>
                <w:szCs w:val="21"/>
              </w:rPr>
            </w:pPr>
          </w:p>
          <w:tbl>
            <w:tblPr>
              <w:tblStyle w:val="5"/>
              <w:tblW w:w="6273" w:type="dxa"/>
              <w:tblInd w:w="29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8"/>
              <w:gridCol w:w="353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8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部门</w:t>
                  </w:r>
                </w:p>
              </w:tc>
              <w:tc>
                <w:tcPr>
                  <w:tcW w:w="3530" w:type="dxa"/>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widowControl/>
                    <w:suppressLineNumbers w:val="0"/>
                    <w:jc w:val="left"/>
                    <w:textAlignment w:val="top"/>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分解质量目标</w:t>
                  </w:r>
                </w:p>
              </w:tc>
              <w:tc>
                <w:tcPr>
                  <w:tcW w:w="1755" w:type="dxa"/>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widowControl/>
                    <w:suppressLineNumbers w:val="0"/>
                    <w:jc w:val="left"/>
                    <w:textAlignment w:val="top"/>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18"/>
                      <w:szCs w:val="18"/>
                      <w:u w:val="none"/>
                      <w:lang w:val="en-US" w:eastAsia="zh-CN"/>
                    </w:rPr>
                  </w:pPr>
                  <w:r>
                    <w:rPr>
                      <w:rFonts w:hint="eastAsia" w:ascii="黑体" w:hAnsi="宋体" w:eastAsia="黑体" w:cs="黑体"/>
                      <w:i w:val="0"/>
                      <w:iCs w:val="0"/>
                      <w:color w:val="000000"/>
                      <w:sz w:val="18"/>
                      <w:szCs w:val="18"/>
                      <w:u w:val="none"/>
                      <w:lang w:val="en-US" w:eastAsia="zh-CN"/>
                    </w:rPr>
                    <w:t>技质部</w:t>
                  </w:r>
                </w:p>
              </w:tc>
              <w:tc>
                <w:tcPr>
                  <w:tcW w:w="35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产品检验及时率大于99%</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黑体" w:hAnsi="宋体" w:eastAsia="黑体" w:cs="黑体"/>
                      <w:i w:val="0"/>
                      <w:iCs w:val="0"/>
                      <w:color w:val="000000"/>
                      <w:sz w:val="18"/>
                      <w:szCs w:val="18"/>
                      <w:u w:val="none"/>
                    </w:rPr>
                  </w:pPr>
                </w:p>
              </w:tc>
              <w:tc>
                <w:tcPr>
                  <w:tcW w:w="35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检验计划完成率100%</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黑体" w:hAnsi="宋体" w:eastAsia="黑体" w:cs="黑体"/>
                      <w:i w:val="0"/>
                      <w:iCs w:val="0"/>
                      <w:color w:val="000000"/>
                      <w:sz w:val="18"/>
                      <w:szCs w:val="18"/>
                      <w:u w:val="none"/>
                    </w:rPr>
                  </w:pPr>
                </w:p>
              </w:tc>
              <w:tc>
                <w:tcPr>
                  <w:tcW w:w="35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改进措施计划实施率100%</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黑体" w:hAnsi="宋体" w:eastAsia="黑体" w:cs="黑体"/>
                      <w:i w:val="0"/>
                      <w:iCs w:val="0"/>
                      <w:color w:val="000000"/>
                      <w:sz w:val="18"/>
                      <w:szCs w:val="18"/>
                      <w:u w:val="none"/>
                    </w:rPr>
                  </w:pPr>
                </w:p>
              </w:tc>
              <w:tc>
                <w:tcPr>
                  <w:tcW w:w="35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在用量具校准率100%</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9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黑体" w:hAnsi="宋体" w:eastAsia="黑体" w:cs="黑体"/>
                      <w:i w:val="0"/>
                      <w:iCs w:val="0"/>
                      <w:color w:val="000000"/>
                      <w:sz w:val="18"/>
                      <w:szCs w:val="18"/>
                      <w:u w:val="none"/>
                    </w:rPr>
                  </w:pPr>
                </w:p>
              </w:tc>
              <w:tc>
                <w:tcPr>
                  <w:tcW w:w="35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不合格品处理率100%</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9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黑体" w:hAnsi="宋体" w:eastAsia="黑体" w:cs="黑体"/>
                      <w:i w:val="0"/>
                      <w:iCs w:val="0"/>
                      <w:color w:val="000000"/>
                      <w:sz w:val="18"/>
                      <w:szCs w:val="18"/>
                      <w:u w:val="none"/>
                    </w:rPr>
                  </w:pPr>
                </w:p>
              </w:tc>
              <w:tc>
                <w:tcPr>
                  <w:tcW w:w="3530" w:type="dxa"/>
                  <w:tcBorders>
                    <w:top w:val="single" w:color="auto" w:sz="4" w:space="0"/>
                    <w:left w:val="single" w:color="auto" w:sz="4" w:space="0"/>
                    <w:bottom w:val="single" w:color="auto" w:sz="4" w:space="0"/>
                    <w:right w:val="single" w:color="auto" w:sz="4" w:space="0"/>
                  </w:tcBorders>
                  <w:shd w:val="clear" w:color="auto" w:fill="auto"/>
                  <w:vAlign w:val="top"/>
                </w:tcPr>
                <w:p>
                  <w:pPr>
                    <w:jc w:val="left"/>
                  </w:pPr>
                  <w:r>
                    <w:rPr>
                      <w:rFonts w:hint="eastAsia" w:ascii="黑体" w:hAnsi="宋体" w:eastAsia="黑体" w:cs="黑体"/>
                      <w:i w:val="0"/>
                      <w:iCs w:val="0"/>
                      <w:color w:val="000000"/>
                      <w:kern w:val="0"/>
                      <w:sz w:val="18"/>
                      <w:szCs w:val="18"/>
                      <w:u w:val="none"/>
                      <w:lang w:val="en-US" w:eastAsia="zh-CN" w:bidi="ar"/>
                    </w:rPr>
                    <w:t>在用监测仪器合格率100%</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9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黑体" w:hAnsi="宋体" w:eastAsia="黑体" w:cs="黑体"/>
                      <w:i w:val="0"/>
                      <w:iCs w:val="0"/>
                      <w:color w:val="000000"/>
                      <w:sz w:val="18"/>
                      <w:szCs w:val="18"/>
                      <w:u w:val="none"/>
                    </w:rPr>
                  </w:pPr>
                </w:p>
              </w:tc>
              <w:tc>
                <w:tcPr>
                  <w:tcW w:w="3530" w:type="dxa"/>
                  <w:tcBorders>
                    <w:top w:val="single" w:color="auto" w:sz="4" w:space="0"/>
                    <w:left w:val="single" w:color="auto" w:sz="4" w:space="0"/>
                    <w:bottom w:val="single" w:color="auto" w:sz="4" w:space="0"/>
                    <w:right w:val="single" w:color="auto" w:sz="4" w:space="0"/>
                  </w:tcBorders>
                  <w:shd w:val="clear" w:color="auto" w:fill="auto"/>
                  <w:vAlign w:val="top"/>
                </w:tcPr>
                <w:p>
                  <w:pPr>
                    <w:jc w:val="left"/>
                  </w:pPr>
                  <w:r>
                    <w:rPr>
                      <w:rFonts w:hint="eastAsia" w:ascii="黑体" w:hAnsi="宋体" w:eastAsia="黑体" w:cs="黑体"/>
                      <w:i w:val="0"/>
                      <w:iCs w:val="0"/>
                      <w:color w:val="000000"/>
                      <w:kern w:val="0"/>
                      <w:sz w:val="18"/>
                      <w:szCs w:val="18"/>
                      <w:u w:val="none"/>
                      <w:lang w:val="en-US" w:eastAsia="zh-CN" w:bidi="ar"/>
                    </w:rPr>
                    <w:t>抽样检验合格率≥98%</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100%</w:t>
                  </w:r>
                </w:p>
              </w:tc>
            </w:tr>
          </w:tbl>
          <w:p>
            <w:pPr>
              <w:spacing w:line="280" w:lineRule="exact"/>
              <w:ind w:firstLine="420" w:firstLineChars="200"/>
              <w:rPr>
                <w:rFonts w:hint="eastAsia" w:cs="宋体" w:asciiTheme="minorEastAsia" w:hAnsiTheme="minorEastAsia" w:eastAsiaTheme="minorEastAsia"/>
                <w:szCs w:val="21"/>
              </w:rPr>
            </w:pPr>
          </w:p>
          <w:p>
            <w:pPr>
              <w:spacing w:line="360" w:lineRule="auto"/>
              <w:ind w:firstLine="420" w:firstLineChars="200"/>
              <w:rPr>
                <w:rFonts w:ascii="宋体" w:hAnsi="宋体" w:eastAsia="宋体" w:cs="Arial"/>
                <w:kern w:val="2"/>
                <w:sz w:val="21"/>
                <w:szCs w:val="21"/>
                <w:lang w:val="en-US" w:eastAsia="zh-CN" w:bidi="ar-SA"/>
              </w:rPr>
            </w:pPr>
            <w:r>
              <w:rPr>
                <w:rFonts w:hint="eastAsia" w:cs="宋体" w:asciiTheme="minorEastAsia" w:hAnsiTheme="minorEastAsia" w:eastAsiaTheme="minorEastAsia"/>
                <w:szCs w:val="21"/>
                <w:lang w:val="en-US" w:eastAsia="zh-CN"/>
              </w:rPr>
              <w:t xml:space="preserve">统计考核人：韩传涛    批准：高洁     </w:t>
            </w:r>
            <w:r>
              <w:rPr>
                <w:rFonts w:hint="eastAsia" w:cs="宋体" w:asciiTheme="minorEastAsia" w:hAnsiTheme="minorEastAsia" w:eastAsiaTheme="minorEastAsia"/>
                <w:szCs w:val="21"/>
              </w:rPr>
              <w:t>日期：2021.11.20</w:t>
            </w:r>
          </w:p>
        </w:tc>
        <w:tc>
          <w:tcPr>
            <w:tcW w:w="1566" w:type="dxa"/>
            <w:vAlign w:val="top"/>
          </w:tcPr>
          <w:p>
            <w:pPr>
              <w:rPr>
                <w:rFonts w:ascii="楷体" w:hAnsi="楷体" w:eastAsia="楷体" w:cs="Times New Roman"/>
                <w:kern w:val="2"/>
                <w:sz w:val="24"/>
                <w:szCs w:val="24"/>
                <w:lang w:val="en-US" w:eastAsia="zh-CN" w:bidi="ar-SA"/>
              </w:rPr>
            </w:pPr>
            <w:r>
              <w:rPr>
                <w:rFonts w:hint="eastAsia"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135" w:type="dxa"/>
            <w:vAlign w:val="center"/>
          </w:tcPr>
          <w:p>
            <w:pPr>
              <w:spacing w:line="360" w:lineRule="auto"/>
              <w:rPr>
                <w:rFonts w:ascii="宋体" w:hAnsi="宋体" w:eastAsia="宋体" w:cs="Arial"/>
                <w:kern w:val="2"/>
                <w:sz w:val="21"/>
                <w:szCs w:val="21"/>
                <w:lang w:val="en-US" w:eastAsia="zh-CN" w:bidi="ar-SA"/>
              </w:rPr>
            </w:pPr>
            <w:r>
              <w:rPr>
                <w:rFonts w:hint="eastAsia" w:ascii="宋体" w:hAnsi="宋体" w:cs="Arial"/>
                <w:szCs w:val="21"/>
              </w:rPr>
              <w:t>监视和测量资源</w:t>
            </w:r>
          </w:p>
        </w:tc>
        <w:tc>
          <w:tcPr>
            <w:tcW w:w="948" w:type="dxa"/>
            <w:vAlign w:val="center"/>
          </w:tcPr>
          <w:p>
            <w:pPr>
              <w:spacing w:line="360" w:lineRule="auto"/>
              <w:ind w:right="-6" w:rightChars="-3"/>
              <w:rPr>
                <w:rFonts w:ascii="宋体" w:hAnsi="宋体" w:eastAsia="宋体" w:cs="Arial"/>
                <w:kern w:val="2"/>
                <w:sz w:val="21"/>
                <w:szCs w:val="21"/>
                <w:lang w:val="en-US" w:eastAsia="zh-CN" w:bidi="ar-SA"/>
              </w:rPr>
            </w:pPr>
            <w:r>
              <w:rPr>
                <w:rFonts w:hint="eastAsia" w:ascii="宋体" w:hAnsi="宋体" w:cs="Arial"/>
                <w:szCs w:val="21"/>
              </w:rPr>
              <w:t>Q 7.1.5</w:t>
            </w:r>
          </w:p>
        </w:tc>
        <w:tc>
          <w:tcPr>
            <w:tcW w:w="9889" w:type="dxa"/>
            <w:vAlign w:val="center"/>
          </w:tcPr>
          <w:p>
            <w:pPr>
              <w:spacing w:line="360" w:lineRule="auto"/>
              <w:ind w:firstLine="480"/>
              <w:jc w:val="left"/>
              <w:rPr>
                <w:rFonts w:hint="eastAsia" w:ascii="宋体" w:hAnsi="宋体" w:cs="Arial"/>
                <w:szCs w:val="21"/>
                <w:lang w:val="en-US" w:eastAsia="zh-CN"/>
              </w:rPr>
            </w:pPr>
            <w:r>
              <w:rPr>
                <w:rFonts w:hint="eastAsia" w:ascii="宋体" w:hAnsi="宋体" w:cs="Arial"/>
                <w:szCs w:val="21"/>
              </w:rPr>
              <w:t>提供</w:t>
            </w:r>
            <w:r>
              <w:rPr>
                <w:rFonts w:hint="eastAsia" w:ascii="宋体" w:hAnsi="宋体" w:cs="Arial"/>
                <w:szCs w:val="21"/>
                <w:highlight w:val="none"/>
              </w:rPr>
              <w:t>《</w:t>
            </w:r>
            <w:r>
              <w:rPr>
                <w:rFonts w:hint="eastAsia" w:ascii="宋体" w:hAnsi="宋体" w:cs="Arial"/>
                <w:szCs w:val="21"/>
                <w:highlight w:val="none"/>
                <w:lang w:val="en-US" w:eastAsia="zh-CN"/>
              </w:rPr>
              <w:t>监视和测量设备</w:t>
            </w:r>
            <w:r>
              <w:rPr>
                <w:rFonts w:hint="eastAsia" w:ascii="宋体" w:hAnsi="宋体" w:cs="Arial"/>
                <w:szCs w:val="21"/>
                <w:highlight w:val="none"/>
              </w:rPr>
              <w:t>台帐》</w:t>
            </w:r>
            <w:r>
              <w:rPr>
                <w:rFonts w:hint="eastAsia" w:ascii="宋体" w:hAnsi="宋体" w:cs="Arial"/>
                <w:szCs w:val="21"/>
              </w:rPr>
              <w:t>：名称、型号、</w:t>
            </w:r>
            <w:r>
              <w:rPr>
                <w:rFonts w:hint="eastAsia" w:ascii="宋体" w:hAnsi="宋体" w:cs="Arial"/>
                <w:szCs w:val="21"/>
                <w:lang w:val="en-US" w:eastAsia="zh-CN"/>
              </w:rPr>
              <w:t>厂家、精度</w:t>
            </w:r>
            <w:r>
              <w:rPr>
                <w:rFonts w:hint="eastAsia" w:ascii="宋体" w:hAnsi="宋体" w:cs="Arial"/>
                <w:szCs w:val="21"/>
              </w:rPr>
              <w:t>、数量</w:t>
            </w:r>
            <w:r>
              <w:rPr>
                <w:rFonts w:hint="eastAsia" w:ascii="宋体" w:hAnsi="宋体" w:cs="Arial"/>
                <w:szCs w:val="21"/>
                <w:lang w:eastAsia="zh-CN"/>
              </w:rPr>
              <w:t>、</w:t>
            </w:r>
            <w:r>
              <w:rPr>
                <w:rFonts w:hint="eastAsia" w:ascii="宋体" w:hAnsi="宋体" w:cs="Arial"/>
                <w:szCs w:val="21"/>
                <w:lang w:val="en-US" w:eastAsia="zh-CN"/>
              </w:rPr>
              <w:t>存放、使用部门</w:t>
            </w:r>
          </w:p>
          <w:p>
            <w:pPr>
              <w:spacing w:line="360" w:lineRule="auto"/>
              <w:ind w:firstLine="480"/>
              <w:jc w:val="left"/>
              <w:rPr>
                <w:rFonts w:hint="default" w:ascii="宋体" w:hAnsi="宋体" w:cs="Arial"/>
                <w:szCs w:val="21"/>
                <w:lang w:val="en-US" w:eastAsia="zh-CN"/>
              </w:rPr>
            </w:pPr>
            <w:r>
              <w:rPr>
                <w:rFonts w:hint="eastAsia" w:ascii="宋体" w:hAnsi="宋体" w:cs="Arial"/>
                <w:szCs w:val="21"/>
                <w:lang w:val="en-US" w:eastAsia="zh-CN"/>
              </w:rPr>
              <w:t>有 检验测量和试验设备的周期检定计划</w:t>
            </w:r>
          </w:p>
          <w:p>
            <w:pPr>
              <w:spacing w:line="360" w:lineRule="auto"/>
              <w:ind w:firstLine="480"/>
              <w:jc w:val="left"/>
              <w:rPr>
                <w:rFonts w:ascii="宋体" w:hAnsi="宋体" w:eastAsia="宋体" w:cs="Arial"/>
                <w:kern w:val="2"/>
                <w:sz w:val="21"/>
                <w:szCs w:val="21"/>
                <w:lang w:val="en-US" w:eastAsia="zh-CN" w:bidi="ar-SA"/>
              </w:rPr>
            </w:pPr>
            <w:r>
              <w:rPr>
                <w:rFonts w:hint="eastAsia" w:ascii="宋体" w:hAnsi="宋体" w:cs="Arial"/>
                <w:szCs w:val="21"/>
                <w:lang w:val="en-US" w:eastAsia="zh-CN"/>
              </w:rPr>
              <w:t>抽 有用于产品粒径检查游标卡尺 1部  0-150mm，提供校准证书  校准证书2021年11月26日 合格  有效期至2022年10月19日</w:t>
            </w:r>
          </w:p>
        </w:tc>
        <w:tc>
          <w:tcPr>
            <w:tcW w:w="1566" w:type="dxa"/>
            <w:vAlign w:val="top"/>
          </w:tcPr>
          <w:p>
            <w:pPr>
              <w:rPr>
                <w:rFonts w:ascii="楷体" w:hAnsi="楷体" w:eastAsia="楷体" w:cs="Times New Roman"/>
                <w:kern w:val="2"/>
                <w:sz w:val="24"/>
                <w:szCs w:val="24"/>
                <w:lang w:val="en-US" w:eastAsia="zh-CN" w:bidi="ar-SA"/>
              </w:rPr>
            </w:pPr>
            <w:r>
              <w:rPr>
                <w:rFonts w:hint="eastAsia"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135" w:type="dxa"/>
            <w:vAlign w:val="center"/>
          </w:tcPr>
          <w:p>
            <w:pPr>
              <w:spacing w:line="360" w:lineRule="auto"/>
              <w:rPr>
                <w:rFonts w:ascii="宋体" w:hAnsi="宋体" w:eastAsia="宋体" w:cs="Arial"/>
                <w:kern w:val="2"/>
                <w:sz w:val="21"/>
                <w:szCs w:val="21"/>
                <w:lang w:val="en-US" w:eastAsia="zh-CN" w:bidi="ar-SA"/>
              </w:rPr>
            </w:pPr>
            <w:r>
              <w:rPr>
                <w:rFonts w:hint="eastAsia" w:ascii="宋体" w:hAnsi="宋体" w:cs="Arial"/>
                <w:szCs w:val="21"/>
              </w:rPr>
              <w:t>运行策划和控制</w:t>
            </w:r>
          </w:p>
        </w:tc>
        <w:tc>
          <w:tcPr>
            <w:tcW w:w="948" w:type="dxa"/>
            <w:vAlign w:val="center"/>
          </w:tcPr>
          <w:p>
            <w:pPr>
              <w:spacing w:line="360" w:lineRule="auto"/>
              <w:rPr>
                <w:rFonts w:ascii="宋体" w:hAnsi="宋体" w:cs="Arial"/>
                <w:szCs w:val="21"/>
              </w:rPr>
            </w:pPr>
          </w:p>
          <w:p>
            <w:pPr>
              <w:spacing w:line="360" w:lineRule="auto"/>
              <w:rPr>
                <w:rFonts w:ascii="宋体" w:hAnsi="宋体" w:cs="Arial"/>
                <w:szCs w:val="21"/>
              </w:rPr>
            </w:pPr>
          </w:p>
          <w:p>
            <w:pPr>
              <w:spacing w:line="360" w:lineRule="auto"/>
              <w:rPr>
                <w:rFonts w:ascii="宋体" w:hAnsi="宋体" w:cs="Arial"/>
                <w:szCs w:val="21"/>
              </w:rPr>
            </w:pPr>
            <w:r>
              <w:rPr>
                <w:rFonts w:hint="eastAsia" w:ascii="宋体" w:hAnsi="宋体" w:cs="Arial"/>
                <w:szCs w:val="21"/>
              </w:rPr>
              <w:t>Q</w:t>
            </w:r>
            <w:r>
              <w:rPr>
                <w:rFonts w:ascii="宋体" w:hAnsi="宋体" w:cs="Arial"/>
                <w:szCs w:val="21"/>
              </w:rPr>
              <w:t xml:space="preserve"> </w:t>
            </w:r>
            <w:r>
              <w:rPr>
                <w:rFonts w:hint="eastAsia" w:ascii="宋体" w:hAnsi="宋体" w:cs="Arial"/>
                <w:szCs w:val="21"/>
              </w:rPr>
              <w:t xml:space="preserve">8.1 </w:t>
            </w:r>
          </w:p>
          <w:p>
            <w:pPr>
              <w:spacing w:line="360" w:lineRule="auto"/>
              <w:rPr>
                <w:rFonts w:ascii="宋体" w:hAnsi="宋体" w:cs="Arial"/>
                <w:szCs w:val="21"/>
              </w:rPr>
            </w:pPr>
          </w:p>
          <w:p>
            <w:pPr>
              <w:spacing w:line="360" w:lineRule="auto"/>
              <w:rPr>
                <w:rFonts w:ascii="宋体" w:hAnsi="宋体" w:cs="Arial"/>
                <w:szCs w:val="21"/>
              </w:rPr>
            </w:pPr>
          </w:p>
          <w:p>
            <w:pPr>
              <w:spacing w:line="360" w:lineRule="auto"/>
              <w:rPr>
                <w:rFonts w:ascii="宋体" w:hAnsi="宋体" w:cs="Arial"/>
                <w:szCs w:val="21"/>
              </w:rPr>
            </w:pPr>
          </w:p>
          <w:p>
            <w:pPr>
              <w:spacing w:line="360" w:lineRule="auto"/>
              <w:rPr>
                <w:rFonts w:ascii="宋体" w:hAnsi="宋体" w:cs="Arial"/>
                <w:szCs w:val="21"/>
              </w:rPr>
            </w:pPr>
          </w:p>
          <w:p>
            <w:pPr>
              <w:spacing w:line="360" w:lineRule="auto"/>
              <w:rPr>
                <w:rFonts w:ascii="宋体" w:hAnsi="宋体" w:cs="Arial"/>
                <w:szCs w:val="21"/>
              </w:rPr>
            </w:pPr>
          </w:p>
          <w:p>
            <w:pPr>
              <w:spacing w:line="360" w:lineRule="auto"/>
              <w:rPr>
                <w:rFonts w:ascii="宋体" w:hAnsi="宋体" w:cs="Arial"/>
                <w:szCs w:val="21"/>
              </w:rPr>
            </w:pPr>
          </w:p>
          <w:p>
            <w:pPr>
              <w:spacing w:line="360" w:lineRule="auto"/>
              <w:rPr>
                <w:rFonts w:ascii="宋体" w:hAnsi="宋体" w:eastAsia="宋体" w:cs="Arial"/>
                <w:kern w:val="2"/>
                <w:sz w:val="21"/>
                <w:szCs w:val="21"/>
                <w:lang w:val="en-US" w:eastAsia="zh-CN" w:bidi="ar-SA"/>
              </w:rPr>
            </w:pPr>
            <w:r>
              <w:rPr>
                <w:rFonts w:hint="eastAsia" w:ascii="宋体" w:hAnsi="宋体" w:cs="Arial"/>
                <w:szCs w:val="21"/>
              </w:rPr>
              <w:t xml:space="preserve"> </w:t>
            </w:r>
          </w:p>
        </w:tc>
        <w:tc>
          <w:tcPr>
            <w:tcW w:w="9889" w:type="dxa"/>
            <w:vAlign w:val="center"/>
          </w:tcPr>
          <w:p>
            <w:pPr>
              <w:pStyle w:val="11"/>
              <w:spacing w:line="360" w:lineRule="auto"/>
              <w:ind w:left="420" w:firstLine="400" w:firstLineChars="200"/>
              <w:jc w:val="left"/>
              <w:rPr>
                <w:rFonts w:ascii="宋体" w:hAnsi="宋体" w:cs="Arial"/>
                <w:sz w:val="21"/>
                <w:szCs w:val="21"/>
              </w:rPr>
            </w:pPr>
            <w:bookmarkStart w:id="3" w:name="审核范围"/>
            <w:r>
              <w:rPr>
                <w:sz w:val="20"/>
              </w:rPr>
              <w:t>建筑废弃物资源化综合利用</w:t>
            </w:r>
            <w:bookmarkEnd w:id="3"/>
            <w:r>
              <w:rPr>
                <w:rFonts w:hint="eastAsia"/>
                <w:sz w:val="20"/>
                <w:lang w:val="en-US" w:eastAsia="zh-CN"/>
              </w:rPr>
              <w:t>项目</w:t>
            </w:r>
            <w:r>
              <w:rPr>
                <w:rFonts w:hint="eastAsia" w:ascii="宋体" w:hAnsi="宋体" w:cs="Arial"/>
                <w:sz w:val="21"/>
                <w:szCs w:val="21"/>
              </w:rPr>
              <w:t>策划主要由总经理、</w:t>
            </w:r>
            <w:r>
              <w:rPr>
                <w:rFonts w:hint="eastAsia" w:ascii="宋体" w:hAnsi="宋体" w:cs="Arial"/>
                <w:sz w:val="21"/>
                <w:szCs w:val="21"/>
                <w:lang w:val="en-US" w:eastAsia="zh-CN"/>
              </w:rPr>
              <w:t>技质部</w:t>
            </w:r>
            <w:r>
              <w:rPr>
                <w:rFonts w:hint="eastAsia" w:ascii="宋体" w:hAnsi="宋体" w:cs="Arial"/>
                <w:sz w:val="21"/>
                <w:szCs w:val="21"/>
              </w:rPr>
              <w:t>负责完成，过程策划包含了收</w:t>
            </w:r>
            <w:r>
              <w:rPr>
                <w:rFonts w:hint="eastAsia" w:ascii="宋体" w:hAnsi="宋体" w:cs="Arial"/>
                <w:sz w:val="21"/>
                <w:szCs w:val="21"/>
                <w:lang w:val="en-US" w:eastAsia="zh-CN"/>
              </w:rPr>
              <w:t>购</w:t>
            </w:r>
            <w:r>
              <w:rPr>
                <w:rFonts w:hint="eastAsia" w:ascii="宋体" w:hAnsi="宋体" w:cs="Arial"/>
                <w:sz w:val="21"/>
                <w:szCs w:val="21"/>
              </w:rPr>
              <w:t>、验货、</w:t>
            </w:r>
            <w:r>
              <w:rPr>
                <w:rFonts w:hint="eastAsia" w:ascii="宋体" w:hAnsi="宋体" w:cs="Arial"/>
                <w:sz w:val="21"/>
                <w:szCs w:val="21"/>
                <w:lang w:val="en-US" w:eastAsia="zh-CN"/>
              </w:rPr>
              <w:t>挑选</w:t>
            </w:r>
            <w:r>
              <w:rPr>
                <w:rFonts w:hint="eastAsia" w:ascii="宋体" w:hAnsi="宋体" w:cs="Arial"/>
                <w:sz w:val="21"/>
                <w:szCs w:val="21"/>
              </w:rPr>
              <w:t>、</w:t>
            </w:r>
            <w:r>
              <w:rPr>
                <w:rFonts w:hint="eastAsia" w:ascii="宋体" w:hAnsi="宋体" w:cs="Arial"/>
                <w:sz w:val="21"/>
                <w:szCs w:val="21"/>
                <w:lang w:val="en-US" w:eastAsia="zh-CN"/>
              </w:rPr>
              <w:t>破碎</w:t>
            </w:r>
            <w:r>
              <w:rPr>
                <w:rFonts w:hint="eastAsia" w:ascii="宋体" w:hAnsi="宋体" w:cs="Arial"/>
                <w:sz w:val="21"/>
                <w:szCs w:val="21"/>
              </w:rPr>
              <w:t>、</w:t>
            </w:r>
            <w:r>
              <w:rPr>
                <w:rFonts w:hint="eastAsia" w:ascii="宋体" w:hAnsi="宋体" w:cs="Arial"/>
                <w:sz w:val="21"/>
                <w:szCs w:val="21"/>
                <w:lang w:val="en-US" w:eastAsia="zh-CN"/>
              </w:rPr>
              <w:t>振动筛分</w:t>
            </w:r>
            <w:r>
              <w:rPr>
                <w:rFonts w:hint="eastAsia" w:ascii="宋体" w:hAnsi="宋体" w:cs="Arial"/>
                <w:sz w:val="21"/>
                <w:szCs w:val="21"/>
              </w:rPr>
              <w:t>及相关活动的所需要达到的目标和要求。</w:t>
            </w:r>
          </w:p>
          <w:p>
            <w:pPr>
              <w:pStyle w:val="11"/>
              <w:spacing w:line="360" w:lineRule="auto"/>
              <w:ind w:firstLine="420" w:firstLineChars="200"/>
              <w:jc w:val="left"/>
              <w:rPr>
                <w:rFonts w:ascii="宋体" w:hAnsi="宋体" w:cs="Arial"/>
                <w:sz w:val="21"/>
                <w:szCs w:val="21"/>
              </w:rPr>
            </w:pPr>
            <w:r>
              <w:rPr>
                <w:rFonts w:hint="eastAsia" w:ascii="宋体" w:hAnsi="宋体" w:cs="Arial"/>
                <w:sz w:val="21"/>
                <w:szCs w:val="21"/>
              </w:rPr>
              <w:t>执行标准《</w:t>
            </w:r>
            <w:r>
              <w:rPr>
                <w:rFonts w:hint="eastAsia"/>
                <w:color w:val="000000"/>
                <w:sz w:val="21"/>
                <w:szCs w:val="21"/>
                <w:lang w:val="en-US" w:eastAsia="zh-CN"/>
              </w:rPr>
              <w:t>普通混凝土用砂、石质量及检验方法标准</w:t>
            </w:r>
            <w:r>
              <w:rPr>
                <w:rFonts w:hint="eastAsia" w:ascii="宋体" w:hAnsi="宋体" w:cs="Arial"/>
                <w:sz w:val="21"/>
                <w:szCs w:val="21"/>
              </w:rPr>
              <w:t>》</w:t>
            </w:r>
            <w:r>
              <w:rPr>
                <w:rFonts w:hint="eastAsia" w:ascii="宋体" w:hAnsi="宋体" w:cs="Arial"/>
                <w:sz w:val="21"/>
                <w:szCs w:val="21"/>
                <w:lang w:val="en-US" w:eastAsia="zh-CN"/>
              </w:rPr>
              <w:t>JGJ52</w:t>
            </w:r>
            <w:r>
              <w:rPr>
                <w:rFonts w:hint="eastAsia" w:ascii="宋体" w:hAnsi="宋体" w:cs="Arial"/>
                <w:sz w:val="21"/>
                <w:szCs w:val="21"/>
              </w:rPr>
              <w:t>-20</w:t>
            </w:r>
            <w:r>
              <w:rPr>
                <w:rFonts w:hint="eastAsia" w:ascii="宋体" w:hAnsi="宋体" w:cs="Arial"/>
                <w:sz w:val="21"/>
                <w:szCs w:val="21"/>
                <w:lang w:val="en-US" w:eastAsia="zh-CN"/>
              </w:rPr>
              <w:t>06</w:t>
            </w:r>
            <w:r>
              <w:rPr>
                <w:rFonts w:hint="eastAsia" w:ascii="宋体" w:hAnsi="宋体" w:cs="Arial"/>
                <w:sz w:val="21"/>
                <w:szCs w:val="21"/>
              </w:rPr>
              <w:t>、再生资源回收管理条例、再生资源回收管理办法、清洁生产促进法、循环经济促进法、固体废物污染环境防治法、一般工业固体废物贮存、处置场污染控制标准和客户要求等。</w:t>
            </w:r>
          </w:p>
          <w:p>
            <w:pPr>
              <w:pStyle w:val="11"/>
              <w:spacing w:line="360" w:lineRule="auto"/>
              <w:ind w:left="420"/>
              <w:jc w:val="left"/>
              <w:rPr>
                <w:rFonts w:ascii="宋体" w:hAnsi="宋体" w:cs="Arial"/>
                <w:sz w:val="21"/>
                <w:szCs w:val="21"/>
              </w:rPr>
            </w:pPr>
            <w:r>
              <w:rPr>
                <w:rFonts w:hint="eastAsia" w:ascii="宋体" w:hAnsi="宋体" w:cs="Arial"/>
                <w:sz w:val="21"/>
                <w:szCs w:val="21"/>
              </w:rPr>
              <w:t>编制了相应的过程文件：</w:t>
            </w:r>
          </w:p>
          <w:p>
            <w:pPr>
              <w:ind w:firstLine="420" w:firstLineChars="200"/>
              <w:rPr>
                <w:rFonts w:hint="default" w:ascii="宋体" w:hAnsi="宋体" w:eastAsia="宋体" w:cs="Arial"/>
                <w:szCs w:val="21"/>
                <w:lang w:val="en-US" w:eastAsia="zh-CN"/>
              </w:rPr>
            </w:pPr>
            <w:r>
              <w:rPr>
                <w:rFonts w:hint="eastAsia" w:ascii="宋体" w:hAnsi="宋体" w:cs="Arial"/>
                <w:szCs w:val="21"/>
              </w:rPr>
              <w:t>（1）流程：</w:t>
            </w:r>
            <w:r>
              <w:rPr>
                <w:rFonts w:hint="eastAsia"/>
                <w:szCs w:val="24"/>
              </w:rPr>
              <w:t>供方沟通</w:t>
            </w:r>
            <w:r>
              <w:rPr>
                <w:szCs w:val="24"/>
              </w:rPr>
              <w:t>→</w:t>
            </w:r>
            <w:r>
              <w:rPr>
                <w:rFonts w:hint="eastAsia"/>
                <w:szCs w:val="24"/>
              </w:rPr>
              <w:t>收购</w:t>
            </w:r>
            <w:r>
              <w:rPr>
                <w:szCs w:val="24"/>
              </w:rPr>
              <w:t>→</w:t>
            </w:r>
            <w:r>
              <w:rPr>
                <w:rFonts w:hint="eastAsia"/>
                <w:szCs w:val="24"/>
              </w:rPr>
              <w:t>验货</w:t>
            </w:r>
            <w:r>
              <w:rPr>
                <w:szCs w:val="24"/>
              </w:rPr>
              <w:t>、</w:t>
            </w:r>
            <w:r>
              <w:rPr>
                <w:rFonts w:hint="eastAsia"/>
                <w:szCs w:val="24"/>
              </w:rPr>
              <w:t>收货</w:t>
            </w:r>
            <w:r>
              <w:rPr>
                <w:szCs w:val="24"/>
              </w:rPr>
              <w:t>→</w:t>
            </w:r>
            <w:r>
              <w:rPr>
                <w:rFonts w:hint="eastAsia"/>
                <w:szCs w:val="24"/>
                <w:lang w:val="en-US" w:eastAsia="zh-CN"/>
              </w:rPr>
              <w:t>挑拣</w:t>
            </w:r>
            <w:r>
              <w:rPr>
                <w:szCs w:val="24"/>
              </w:rPr>
              <w:t>→</w:t>
            </w:r>
            <w:r>
              <w:rPr>
                <w:rFonts w:hint="eastAsia"/>
                <w:szCs w:val="24"/>
                <w:lang w:val="en-US" w:eastAsia="zh-CN"/>
              </w:rPr>
              <w:t>一级、二级破碎</w:t>
            </w:r>
            <w:r>
              <w:rPr>
                <w:szCs w:val="24"/>
              </w:rPr>
              <w:t>→</w:t>
            </w:r>
            <w:r>
              <w:rPr>
                <w:rFonts w:hint="eastAsia"/>
                <w:szCs w:val="24"/>
                <w:lang w:val="en-US" w:eastAsia="zh-CN"/>
              </w:rPr>
              <w:t>振动筛分</w:t>
            </w:r>
            <w:r>
              <w:rPr>
                <w:szCs w:val="24"/>
              </w:rPr>
              <w:t>→</w:t>
            </w:r>
            <w:r>
              <w:rPr>
                <w:rFonts w:hint="eastAsia"/>
                <w:szCs w:val="24"/>
                <w:lang w:val="en-US" w:eastAsia="zh-CN"/>
              </w:rPr>
              <w:t>成品</w:t>
            </w:r>
            <w:r>
              <w:rPr>
                <w:szCs w:val="24"/>
              </w:rPr>
              <w:t>→</w:t>
            </w:r>
            <w:r>
              <w:rPr>
                <w:rFonts w:hint="eastAsia"/>
                <w:szCs w:val="24"/>
              </w:rPr>
              <w:t>检验</w:t>
            </w:r>
            <w:r>
              <w:rPr>
                <w:szCs w:val="24"/>
              </w:rPr>
              <w:t>→</w:t>
            </w:r>
            <w:r>
              <w:rPr>
                <w:rFonts w:hint="eastAsia"/>
                <w:szCs w:val="24"/>
                <w:lang w:val="en-US" w:eastAsia="zh-CN"/>
              </w:rPr>
              <w:t>交付</w:t>
            </w:r>
          </w:p>
          <w:p>
            <w:pPr>
              <w:pStyle w:val="11"/>
              <w:spacing w:line="360" w:lineRule="auto"/>
              <w:ind w:left="420"/>
              <w:jc w:val="left"/>
              <w:rPr>
                <w:rFonts w:ascii="宋体" w:hAnsi="宋体" w:cs="Arial"/>
                <w:sz w:val="21"/>
                <w:szCs w:val="21"/>
              </w:rPr>
            </w:pPr>
            <w:r>
              <w:rPr>
                <w:rFonts w:hint="eastAsia" w:ascii="宋体" w:hAnsi="宋体" w:cs="Arial"/>
                <w:sz w:val="21"/>
                <w:szCs w:val="21"/>
              </w:rPr>
              <w:t>（2）制定生产</w:t>
            </w:r>
            <w:r>
              <w:rPr>
                <w:rFonts w:hint="eastAsia" w:ascii="宋体" w:hAnsi="宋体" w:cs="Arial"/>
                <w:sz w:val="21"/>
                <w:szCs w:val="21"/>
                <w:lang w:val="en-US" w:eastAsia="zh-CN"/>
              </w:rPr>
              <w:t>过程</w:t>
            </w:r>
            <w:r>
              <w:rPr>
                <w:rFonts w:hint="eastAsia" w:ascii="宋体" w:hAnsi="宋体" w:cs="Arial"/>
                <w:sz w:val="21"/>
                <w:szCs w:val="21"/>
              </w:rPr>
              <w:t>控制程序、</w:t>
            </w:r>
            <w:r>
              <w:rPr>
                <w:rFonts w:hint="eastAsia" w:ascii="宋体" w:hAnsi="宋体" w:cs="Arial"/>
                <w:sz w:val="21"/>
                <w:szCs w:val="21"/>
                <w:lang w:val="en-US" w:eastAsia="zh-CN"/>
              </w:rPr>
              <w:t>操作规程</w:t>
            </w:r>
            <w:r>
              <w:rPr>
                <w:rFonts w:hint="eastAsia" w:ascii="宋体" w:hAnsi="宋体" w:cs="Arial"/>
                <w:sz w:val="21"/>
                <w:szCs w:val="21"/>
              </w:rPr>
              <w:t>和作业要求；</w:t>
            </w:r>
          </w:p>
          <w:p>
            <w:pPr>
              <w:pStyle w:val="11"/>
              <w:spacing w:line="360" w:lineRule="auto"/>
              <w:ind w:left="420"/>
              <w:jc w:val="left"/>
              <w:rPr>
                <w:rFonts w:ascii="宋体" w:hAnsi="宋体" w:cs="Arial"/>
                <w:sz w:val="21"/>
                <w:szCs w:val="21"/>
              </w:rPr>
            </w:pPr>
            <w:r>
              <w:rPr>
                <w:rFonts w:hint="eastAsia" w:ascii="宋体" w:hAnsi="宋体" w:cs="Arial"/>
                <w:sz w:val="21"/>
                <w:szCs w:val="21"/>
              </w:rPr>
              <w:t>（3）</w:t>
            </w:r>
            <w:r>
              <w:rPr>
                <w:rFonts w:hint="eastAsia" w:ascii="宋体" w:hAnsi="宋体" w:cs="Arial"/>
                <w:sz w:val="21"/>
                <w:szCs w:val="21"/>
                <w:lang w:val="en-US" w:eastAsia="zh-CN"/>
              </w:rPr>
              <w:t>有</w:t>
            </w:r>
            <w:r>
              <w:rPr>
                <w:rFonts w:hint="eastAsia" w:ascii="宋体" w:hAnsi="宋体" w:cs="Arial"/>
                <w:sz w:val="21"/>
                <w:szCs w:val="21"/>
              </w:rPr>
              <w:t>产品的检验验收准则</w:t>
            </w:r>
            <w:r>
              <w:rPr>
                <w:rFonts w:hint="eastAsia" w:ascii="宋体" w:hAnsi="宋体" w:cs="Arial"/>
                <w:sz w:val="21"/>
                <w:szCs w:val="21"/>
                <w:lang w:val="en-US" w:eastAsia="zh-CN"/>
              </w:rPr>
              <w:t>和</w:t>
            </w:r>
            <w:r>
              <w:rPr>
                <w:rFonts w:hint="eastAsia" w:ascii="宋体" w:hAnsi="宋体" w:cs="Arial"/>
                <w:sz w:val="21"/>
                <w:szCs w:val="21"/>
              </w:rPr>
              <w:t>检验要求；</w:t>
            </w:r>
          </w:p>
          <w:p>
            <w:pPr>
              <w:pStyle w:val="11"/>
              <w:spacing w:line="360" w:lineRule="auto"/>
              <w:ind w:left="420"/>
              <w:jc w:val="left"/>
              <w:rPr>
                <w:rFonts w:ascii="宋体" w:hAnsi="宋体" w:cs="Arial"/>
                <w:sz w:val="21"/>
                <w:szCs w:val="21"/>
              </w:rPr>
            </w:pPr>
            <w:r>
              <w:rPr>
                <w:rFonts w:hint="eastAsia" w:ascii="宋体" w:hAnsi="宋体" w:cs="Arial"/>
                <w:sz w:val="21"/>
                <w:szCs w:val="21"/>
              </w:rPr>
              <w:t>（4）规定</w:t>
            </w:r>
            <w:r>
              <w:rPr>
                <w:sz w:val="20"/>
              </w:rPr>
              <w:t>建筑废弃物资源化综合利用</w:t>
            </w:r>
            <w:r>
              <w:rPr>
                <w:rFonts w:hint="eastAsia" w:ascii="宋体" w:hAnsi="宋体" w:cs="Arial"/>
                <w:sz w:val="21"/>
                <w:szCs w:val="21"/>
              </w:rPr>
              <w:t>记录要求；</w:t>
            </w:r>
          </w:p>
          <w:p>
            <w:pPr>
              <w:pStyle w:val="11"/>
              <w:spacing w:line="360" w:lineRule="auto"/>
              <w:ind w:left="420"/>
              <w:jc w:val="left"/>
              <w:rPr>
                <w:rFonts w:ascii="宋体" w:hAnsi="宋体" w:cs="Arial"/>
                <w:sz w:val="21"/>
                <w:szCs w:val="21"/>
              </w:rPr>
            </w:pPr>
            <w:r>
              <w:rPr>
                <w:rFonts w:hint="eastAsia" w:ascii="宋体" w:hAnsi="宋体" w:cs="Arial"/>
                <w:sz w:val="21"/>
                <w:szCs w:val="21"/>
              </w:rPr>
              <w:t>（5）资源的提供（包括场所、人力、物力、设备设施等）。</w:t>
            </w:r>
          </w:p>
          <w:p>
            <w:pPr>
              <w:pStyle w:val="11"/>
              <w:spacing w:line="360" w:lineRule="auto"/>
              <w:ind w:left="420" w:firstLine="420" w:firstLineChars="200"/>
              <w:jc w:val="left"/>
              <w:rPr>
                <w:rFonts w:ascii="宋体" w:hAnsi="宋体" w:cs="Arial"/>
                <w:sz w:val="21"/>
                <w:szCs w:val="21"/>
              </w:rPr>
            </w:pPr>
            <w:r>
              <w:rPr>
                <w:rFonts w:hint="eastAsia" w:ascii="宋体" w:hAnsi="宋体" w:cs="Arial"/>
                <w:sz w:val="21"/>
                <w:szCs w:val="21"/>
              </w:rPr>
              <w:t>物流运输过程外包，按照Q8.4的要求进行控制。</w:t>
            </w:r>
          </w:p>
          <w:p>
            <w:pPr>
              <w:pStyle w:val="11"/>
              <w:spacing w:line="360" w:lineRule="auto"/>
              <w:ind w:left="420" w:firstLine="420" w:firstLineChars="200"/>
              <w:jc w:val="left"/>
              <w:rPr>
                <w:rFonts w:ascii="宋体" w:hAnsi="宋体" w:cs="Arial"/>
                <w:sz w:val="21"/>
                <w:szCs w:val="21"/>
              </w:rPr>
            </w:pPr>
            <w:r>
              <w:rPr>
                <w:rFonts w:hint="eastAsia" w:ascii="宋体" w:hAnsi="宋体" w:cs="Arial"/>
                <w:sz w:val="21"/>
                <w:szCs w:val="21"/>
              </w:rPr>
              <w:t>到目前为止，组织运行没有变更，问其有关要求，基本了解。</w:t>
            </w:r>
          </w:p>
          <w:p>
            <w:pPr>
              <w:pStyle w:val="11"/>
              <w:spacing w:line="360" w:lineRule="auto"/>
              <w:ind w:left="420" w:leftChars="0" w:right="284" w:rightChars="0" w:firstLine="210" w:firstLineChars="100"/>
              <w:jc w:val="left"/>
              <w:rPr>
                <w:rFonts w:ascii="宋体" w:hAnsi="宋体" w:eastAsia="宋体" w:cs="Arial"/>
                <w:kern w:val="2"/>
                <w:sz w:val="21"/>
                <w:szCs w:val="21"/>
                <w:lang w:val="en-US" w:eastAsia="zh-CN" w:bidi="ar-SA"/>
              </w:rPr>
            </w:pPr>
            <w:r>
              <w:rPr>
                <w:rFonts w:hint="eastAsia" w:ascii="宋体" w:hAnsi="宋体" w:cs="Arial"/>
                <w:sz w:val="21"/>
                <w:szCs w:val="21"/>
              </w:rPr>
              <w:t>该公司运行策划和控制符合要求。</w:t>
            </w:r>
          </w:p>
        </w:tc>
        <w:tc>
          <w:tcPr>
            <w:tcW w:w="1566" w:type="dxa"/>
            <w:vAlign w:val="top"/>
          </w:tcPr>
          <w:p>
            <w:pPr>
              <w:rPr>
                <w:rFonts w:ascii="楷体" w:hAnsi="楷体" w:eastAsia="楷体" w:cs="Times New Roman"/>
                <w:kern w:val="2"/>
                <w:sz w:val="24"/>
                <w:szCs w:val="24"/>
                <w:lang w:val="en-US" w:eastAsia="zh-CN" w:bidi="ar-SA"/>
              </w:rPr>
            </w:pPr>
            <w:r>
              <w:rPr>
                <w:rFonts w:hint="eastAsia"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135" w:type="dxa"/>
            <w:vAlign w:val="center"/>
          </w:tcPr>
          <w:p>
            <w:pPr>
              <w:spacing w:line="360" w:lineRule="auto"/>
              <w:rPr>
                <w:rFonts w:ascii="宋体" w:hAnsi="宋体" w:eastAsia="宋体" w:cs="Arial"/>
                <w:kern w:val="2"/>
                <w:sz w:val="21"/>
                <w:szCs w:val="21"/>
                <w:lang w:val="en-US" w:eastAsia="zh-CN" w:bidi="ar-SA"/>
              </w:rPr>
            </w:pPr>
            <w:r>
              <w:rPr>
                <w:rFonts w:hint="eastAsia" w:ascii="宋体" w:hAnsi="宋体" w:cs="Arial"/>
                <w:szCs w:val="21"/>
              </w:rPr>
              <w:t>设计和开发</w:t>
            </w:r>
          </w:p>
        </w:tc>
        <w:tc>
          <w:tcPr>
            <w:tcW w:w="948" w:type="dxa"/>
            <w:vAlign w:val="top"/>
          </w:tcPr>
          <w:p>
            <w:pPr>
              <w:spacing w:line="360" w:lineRule="auto"/>
              <w:rPr>
                <w:rFonts w:ascii="宋体" w:hAnsi="宋体" w:cs="Arial"/>
                <w:szCs w:val="21"/>
              </w:rPr>
            </w:pPr>
          </w:p>
          <w:p>
            <w:pPr>
              <w:spacing w:line="360" w:lineRule="auto"/>
              <w:rPr>
                <w:rFonts w:ascii="宋体" w:hAnsi="宋体" w:eastAsia="宋体" w:cs="Arial"/>
                <w:kern w:val="2"/>
                <w:sz w:val="21"/>
                <w:szCs w:val="21"/>
                <w:lang w:val="en-US" w:eastAsia="zh-CN" w:bidi="ar-SA"/>
              </w:rPr>
            </w:pPr>
            <w:r>
              <w:rPr>
                <w:rFonts w:hint="eastAsia" w:ascii="宋体" w:hAnsi="宋体" w:cs="Arial"/>
                <w:szCs w:val="21"/>
              </w:rPr>
              <w:t>Q</w:t>
            </w:r>
            <w:r>
              <w:rPr>
                <w:rFonts w:ascii="宋体" w:hAnsi="宋体" w:cs="Arial"/>
                <w:szCs w:val="21"/>
              </w:rPr>
              <w:t xml:space="preserve"> </w:t>
            </w:r>
            <w:r>
              <w:rPr>
                <w:rFonts w:hint="eastAsia" w:ascii="宋体" w:hAnsi="宋体" w:cs="Arial"/>
                <w:szCs w:val="21"/>
              </w:rPr>
              <w:t>8.3</w:t>
            </w:r>
          </w:p>
        </w:tc>
        <w:tc>
          <w:tcPr>
            <w:tcW w:w="9889" w:type="dxa"/>
            <w:vAlign w:val="top"/>
          </w:tcPr>
          <w:p>
            <w:pPr>
              <w:pStyle w:val="11"/>
              <w:spacing w:line="360" w:lineRule="auto"/>
              <w:ind w:left="420" w:leftChars="0" w:right="284" w:rightChars="0"/>
              <w:jc w:val="left"/>
              <w:rPr>
                <w:rFonts w:ascii="宋体" w:hAnsi="宋体" w:eastAsia="宋体" w:cs="Arial"/>
                <w:kern w:val="2"/>
                <w:sz w:val="24"/>
                <w:szCs w:val="21"/>
                <w:lang w:val="en-US" w:eastAsia="zh-CN" w:bidi="ar-SA"/>
              </w:rPr>
            </w:pPr>
            <w:r>
              <w:rPr>
                <w:rFonts w:hint="eastAsia" w:ascii="宋体" w:hAnsi="宋体" w:cs="Arial"/>
                <w:sz w:val="21"/>
                <w:szCs w:val="21"/>
                <w:lang w:val="en-US" w:eastAsia="zh-CN"/>
              </w:rPr>
              <w:t>本公司按照行业标准和适用法律法规要求进行生产和销售，工艺流程固定，因此GB/T 19001-2016 中的“8.3服务的设计和开发”条款不适用，该不适用不影响组织提供满足顾客和适用法律法规要求的服务提供能力和责任。</w:t>
            </w:r>
          </w:p>
        </w:tc>
        <w:tc>
          <w:tcPr>
            <w:tcW w:w="1566" w:type="dxa"/>
            <w:vAlign w:val="top"/>
          </w:tcPr>
          <w:p>
            <w:pPr>
              <w:rPr>
                <w:rFonts w:ascii="楷体" w:hAnsi="楷体" w:eastAsia="楷体" w:cs="Times New Roman"/>
                <w:kern w:val="2"/>
                <w:sz w:val="24"/>
                <w:szCs w:val="24"/>
                <w:lang w:val="en-US" w:eastAsia="zh-CN" w:bidi="ar-SA"/>
              </w:rPr>
            </w:pPr>
            <w:r>
              <w:rPr>
                <w:rFonts w:hint="eastAsia"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135" w:type="dxa"/>
            <w:vAlign w:val="center"/>
          </w:tcPr>
          <w:p>
            <w:pPr>
              <w:rPr>
                <w:rFonts w:ascii="宋体" w:hAnsi="宋体" w:eastAsia="宋体" w:cs="Arial"/>
                <w:kern w:val="2"/>
                <w:sz w:val="21"/>
                <w:szCs w:val="21"/>
                <w:lang w:val="en-US" w:eastAsia="zh-CN" w:bidi="ar-SA"/>
              </w:rPr>
            </w:pPr>
            <w:r>
              <w:rPr>
                <w:rFonts w:hint="eastAsia" w:ascii="宋体" w:hAnsi="宋体" w:cs="Arial"/>
                <w:szCs w:val="21"/>
              </w:rPr>
              <w:t>产品和服务的放行</w:t>
            </w:r>
          </w:p>
        </w:tc>
        <w:tc>
          <w:tcPr>
            <w:tcW w:w="948" w:type="dxa"/>
            <w:vAlign w:val="top"/>
          </w:tcPr>
          <w:p>
            <w:pPr>
              <w:spacing w:line="360" w:lineRule="auto"/>
              <w:ind w:firstLine="420" w:firstLineChars="200"/>
              <w:rPr>
                <w:rFonts w:ascii="宋体" w:hAnsi="宋体" w:cs="Arial"/>
                <w:szCs w:val="21"/>
              </w:rPr>
            </w:pPr>
          </w:p>
          <w:p>
            <w:pPr>
              <w:spacing w:line="360" w:lineRule="auto"/>
              <w:ind w:firstLine="420" w:firstLineChars="200"/>
              <w:rPr>
                <w:rFonts w:ascii="宋体" w:hAnsi="宋体" w:cs="Arial"/>
                <w:szCs w:val="21"/>
              </w:rPr>
            </w:pPr>
          </w:p>
          <w:p>
            <w:pPr>
              <w:spacing w:line="360" w:lineRule="auto"/>
              <w:rPr>
                <w:rFonts w:ascii="宋体" w:hAnsi="宋体" w:cs="Arial"/>
                <w:szCs w:val="21"/>
              </w:rPr>
            </w:pPr>
            <w:r>
              <w:rPr>
                <w:rFonts w:hint="eastAsia" w:ascii="宋体" w:hAnsi="宋体" w:cs="Arial"/>
                <w:szCs w:val="21"/>
              </w:rPr>
              <w:t>Q</w:t>
            </w:r>
            <w:r>
              <w:rPr>
                <w:rFonts w:ascii="宋体" w:hAnsi="宋体" w:cs="Arial"/>
                <w:szCs w:val="21"/>
              </w:rPr>
              <w:t xml:space="preserve"> </w:t>
            </w:r>
            <w:r>
              <w:rPr>
                <w:rFonts w:hint="eastAsia" w:ascii="宋体" w:hAnsi="宋体" w:cs="Arial"/>
                <w:szCs w:val="21"/>
              </w:rPr>
              <w:t xml:space="preserve">8.6 </w:t>
            </w:r>
          </w:p>
          <w:p>
            <w:pPr>
              <w:spacing w:line="360" w:lineRule="auto"/>
              <w:ind w:firstLine="420" w:firstLineChars="200"/>
              <w:rPr>
                <w:rFonts w:ascii="宋体" w:hAnsi="宋体" w:cs="Arial"/>
                <w:szCs w:val="21"/>
              </w:rPr>
            </w:pPr>
          </w:p>
          <w:p>
            <w:pPr>
              <w:spacing w:line="360" w:lineRule="auto"/>
              <w:ind w:firstLine="420" w:firstLineChars="200"/>
              <w:rPr>
                <w:rFonts w:ascii="宋体" w:hAnsi="宋体" w:cs="Arial"/>
                <w:szCs w:val="21"/>
              </w:rPr>
            </w:pPr>
          </w:p>
          <w:p>
            <w:pPr>
              <w:spacing w:line="360" w:lineRule="auto"/>
              <w:ind w:firstLine="420" w:firstLineChars="200"/>
              <w:rPr>
                <w:rFonts w:ascii="宋体" w:hAnsi="宋体" w:cs="Arial"/>
                <w:szCs w:val="21"/>
              </w:rPr>
            </w:pPr>
          </w:p>
          <w:p>
            <w:pPr>
              <w:spacing w:line="360" w:lineRule="auto"/>
              <w:ind w:firstLine="420" w:firstLineChars="200"/>
              <w:rPr>
                <w:rFonts w:ascii="宋体" w:hAnsi="宋体" w:cs="Arial"/>
                <w:szCs w:val="21"/>
              </w:rPr>
            </w:pPr>
          </w:p>
          <w:p>
            <w:pPr>
              <w:spacing w:line="360" w:lineRule="auto"/>
              <w:ind w:firstLine="420" w:firstLineChars="200"/>
              <w:rPr>
                <w:rFonts w:ascii="宋体" w:hAnsi="宋体" w:cs="Arial"/>
                <w:szCs w:val="21"/>
              </w:rPr>
            </w:pPr>
          </w:p>
          <w:p>
            <w:pPr>
              <w:spacing w:line="360" w:lineRule="auto"/>
              <w:ind w:firstLine="420" w:firstLineChars="200"/>
              <w:rPr>
                <w:rFonts w:ascii="宋体" w:hAnsi="宋体" w:cs="Arial"/>
                <w:szCs w:val="21"/>
              </w:rPr>
            </w:pPr>
          </w:p>
          <w:p>
            <w:pPr>
              <w:spacing w:line="360" w:lineRule="auto"/>
              <w:ind w:firstLine="420" w:firstLineChars="200"/>
              <w:rPr>
                <w:rFonts w:ascii="宋体" w:hAnsi="宋体" w:cs="Arial"/>
                <w:szCs w:val="21"/>
              </w:rPr>
            </w:pPr>
          </w:p>
          <w:p>
            <w:pPr>
              <w:spacing w:line="360" w:lineRule="auto"/>
              <w:ind w:firstLine="420" w:firstLineChars="200"/>
              <w:rPr>
                <w:rFonts w:ascii="宋体" w:hAnsi="宋体" w:cs="Arial"/>
                <w:szCs w:val="21"/>
              </w:rPr>
            </w:pPr>
          </w:p>
          <w:p>
            <w:pPr>
              <w:spacing w:line="360" w:lineRule="auto"/>
              <w:ind w:firstLine="420" w:firstLineChars="200"/>
              <w:rPr>
                <w:rFonts w:ascii="宋体" w:hAnsi="宋体" w:cs="Arial"/>
                <w:szCs w:val="21"/>
              </w:rPr>
            </w:pPr>
          </w:p>
          <w:p>
            <w:pPr>
              <w:spacing w:line="360" w:lineRule="auto"/>
              <w:ind w:firstLine="420" w:firstLineChars="200"/>
              <w:rPr>
                <w:rFonts w:ascii="宋体" w:hAnsi="宋体" w:eastAsia="宋体" w:cs="Arial"/>
                <w:kern w:val="2"/>
                <w:sz w:val="21"/>
                <w:szCs w:val="21"/>
                <w:lang w:val="en-US" w:eastAsia="zh-CN" w:bidi="ar-SA"/>
              </w:rPr>
            </w:pPr>
          </w:p>
        </w:tc>
        <w:tc>
          <w:tcPr>
            <w:tcW w:w="9889" w:type="dxa"/>
            <w:vAlign w:val="top"/>
          </w:tcPr>
          <w:p>
            <w:pPr>
              <w:spacing w:line="360" w:lineRule="auto"/>
              <w:ind w:right="-6" w:rightChars="-3" w:firstLine="420" w:firstLineChars="200"/>
              <w:rPr>
                <w:rFonts w:hint="eastAsia" w:ascii="宋体" w:hAnsi="宋体" w:cs="Arial"/>
                <w:szCs w:val="21"/>
                <w:lang w:val="en-US" w:eastAsia="zh-CN"/>
              </w:rPr>
            </w:pPr>
            <w:r>
              <w:rPr>
                <w:rFonts w:hint="eastAsia" w:ascii="宋体" w:hAnsi="宋体" w:cs="Arial"/>
                <w:szCs w:val="21"/>
                <w:lang w:val="en-US" w:eastAsia="zh-CN"/>
              </w:rPr>
              <w:t>公司建立并执行《</w:t>
            </w:r>
            <w:r>
              <w:rPr>
                <w:rFonts w:ascii="Times New Roman" w:hAnsi="宋体"/>
                <w:kern w:val="0"/>
              </w:rPr>
              <w:t>产品的监视与测量控制程序</w:t>
            </w:r>
            <w:r>
              <w:rPr>
                <w:rFonts w:hint="eastAsia" w:ascii="宋体" w:hAnsi="宋体" w:cs="Arial"/>
                <w:szCs w:val="21"/>
                <w:lang w:val="en-US" w:eastAsia="zh-CN"/>
              </w:rPr>
              <w:t>》</w:t>
            </w:r>
          </w:p>
          <w:p>
            <w:pPr>
              <w:spacing w:line="360" w:lineRule="auto"/>
              <w:ind w:firstLine="420" w:firstLineChars="200"/>
              <w:rPr>
                <w:rFonts w:hint="eastAsia" w:ascii="宋体" w:hAnsi="宋体" w:cs="Arial"/>
                <w:szCs w:val="21"/>
                <w:lang w:val="en-US" w:eastAsia="zh-CN"/>
              </w:rPr>
            </w:pPr>
            <w:r>
              <w:rPr>
                <w:rFonts w:hint="eastAsia" w:ascii="宋体" w:hAnsi="宋体" w:cs="Arial"/>
                <w:szCs w:val="21"/>
              </w:rPr>
              <w:t>抽查</w:t>
            </w:r>
            <w:r>
              <w:rPr>
                <w:rFonts w:hint="eastAsia" w:ascii="宋体" w:hAnsi="宋体" w:cs="Arial"/>
                <w:szCs w:val="21"/>
                <w:lang w:val="en-US" w:eastAsia="zh-CN"/>
              </w:rPr>
              <w:t>采</w:t>
            </w:r>
            <w:r>
              <w:rPr>
                <w:rFonts w:hint="eastAsia" w:ascii="宋体" w:hAnsi="宋体" w:cs="Arial"/>
                <w:szCs w:val="21"/>
              </w:rPr>
              <w:t>购</w:t>
            </w:r>
            <w:r>
              <w:rPr>
                <w:rFonts w:hint="eastAsia" w:ascii="宋体" w:hAnsi="宋体" w:cs="Arial"/>
                <w:szCs w:val="21"/>
                <w:lang w:val="en-US" w:eastAsia="zh-CN"/>
              </w:rPr>
              <w:t xml:space="preserve">产品检验记录 </w:t>
            </w:r>
          </w:p>
          <w:p>
            <w:pPr>
              <w:spacing w:line="360" w:lineRule="auto"/>
              <w:ind w:firstLine="420" w:firstLineChars="200"/>
              <w:rPr>
                <w:rFonts w:ascii="宋体" w:hAnsi="宋体" w:cs="Arial"/>
                <w:szCs w:val="21"/>
              </w:rPr>
            </w:pPr>
            <w:r>
              <w:rPr>
                <w:rFonts w:hint="eastAsia" w:ascii="宋体" w:hAnsi="宋体" w:cs="Arial"/>
                <w:szCs w:val="21"/>
                <w:lang w:val="en-US" w:eastAsia="zh-CN"/>
              </w:rPr>
              <w:t>有2021年8月、9月、11月石渣/块检验记录：记录数量、检验项目、检测结果</w:t>
            </w:r>
            <w:r>
              <w:rPr>
                <w:rFonts w:hint="default" w:ascii="宋体" w:hAnsi="宋体" w:cs="Arial"/>
                <w:szCs w:val="21"/>
                <w:lang w:val="en-US" w:eastAsia="zh-CN"/>
              </w:rPr>
              <w:t>√</w:t>
            </w:r>
            <w:r>
              <w:rPr>
                <w:rFonts w:hint="eastAsia" w:ascii="宋体" w:hAnsi="宋体" w:cs="Arial"/>
                <w:szCs w:val="21"/>
                <w:lang w:val="en-US" w:eastAsia="zh-CN"/>
              </w:rPr>
              <w:t>，结论合格，检验员签名</w:t>
            </w:r>
            <w:r>
              <w:rPr>
                <w:rFonts w:hint="eastAsia" w:ascii="宋体" w:hAnsi="宋体" w:cs="Arial"/>
                <w:szCs w:val="21"/>
              </w:rPr>
              <w:t>；</w:t>
            </w:r>
          </w:p>
          <w:p>
            <w:pPr>
              <w:spacing w:line="360" w:lineRule="auto"/>
              <w:ind w:right="-6" w:rightChars="-3" w:firstLine="420" w:firstLineChars="200"/>
              <w:rPr>
                <w:rFonts w:hint="default" w:ascii="宋体" w:hAnsi="宋体" w:cs="Arial"/>
                <w:szCs w:val="21"/>
                <w:lang w:val="en-US" w:eastAsia="zh-CN"/>
              </w:rPr>
            </w:pPr>
            <w:r>
              <w:rPr>
                <w:rFonts w:hint="eastAsia" w:ascii="宋体" w:hAnsi="宋体" w:cs="Arial"/>
                <w:szCs w:val="21"/>
                <w:lang w:val="en-US" w:eastAsia="zh-CN"/>
              </w:rPr>
              <w:t>产品质量执行《</w:t>
            </w:r>
            <w:r>
              <w:rPr>
                <w:rFonts w:hint="eastAsia"/>
                <w:color w:val="000000"/>
                <w:sz w:val="21"/>
                <w:szCs w:val="21"/>
                <w:lang w:val="en-US" w:eastAsia="zh-CN"/>
              </w:rPr>
              <w:t>普通混凝土用砂、石质量及检验方法标准</w:t>
            </w:r>
            <w:r>
              <w:rPr>
                <w:rFonts w:hint="eastAsia" w:ascii="宋体" w:hAnsi="宋体" w:cs="Arial"/>
                <w:szCs w:val="21"/>
                <w:lang w:val="en-US" w:eastAsia="zh-CN"/>
              </w:rPr>
              <w:t>》</w:t>
            </w:r>
          </w:p>
          <w:p>
            <w:pPr>
              <w:spacing w:line="360" w:lineRule="auto"/>
              <w:ind w:right="-6" w:rightChars="-3" w:firstLine="420" w:firstLineChars="200"/>
              <w:rPr>
                <w:rFonts w:ascii="宋体" w:hAnsi="宋体" w:cs="Arial"/>
                <w:szCs w:val="21"/>
              </w:rPr>
            </w:pPr>
            <w:r>
              <w:rPr>
                <w:rFonts w:hint="eastAsia" w:ascii="宋体" w:hAnsi="宋体" w:cs="Arial"/>
                <w:szCs w:val="21"/>
              </w:rPr>
              <w:t>查</w:t>
            </w:r>
            <w:r>
              <w:rPr>
                <w:rFonts w:hint="eastAsia" w:ascii="宋体" w:hAnsi="宋体" w:cs="Arial"/>
                <w:szCs w:val="21"/>
                <w:lang w:val="en-US" w:eastAsia="zh-CN"/>
              </w:rPr>
              <w:t>过程、产品</w:t>
            </w:r>
            <w:r>
              <w:rPr>
                <w:rFonts w:hint="eastAsia" w:ascii="宋体" w:hAnsi="宋体" w:cs="Arial"/>
                <w:szCs w:val="21"/>
              </w:rPr>
              <w:t>检验记录：</w:t>
            </w:r>
          </w:p>
          <w:p>
            <w:pPr>
              <w:spacing w:line="360" w:lineRule="auto"/>
              <w:ind w:right="-6" w:rightChars="-3" w:firstLine="420" w:firstLineChars="200"/>
              <w:rPr>
                <w:rFonts w:ascii="宋体" w:hAnsi="宋体" w:cs="Arial"/>
                <w:szCs w:val="21"/>
              </w:rPr>
            </w:pPr>
            <w:r>
              <w:rPr>
                <w:rFonts w:hint="eastAsia" w:ascii="宋体" w:hAnsi="宋体" w:cs="Arial"/>
                <w:szCs w:val="21"/>
              </w:rPr>
              <w:t>抽</w:t>
            </w:r>
            <w:r>
              <w:rPr>
                <w:rFonts w:hint="eastAsia" w:ascii="宋体" w:hAnsi="宋体" w:cs="Arial"/>
                <w:szCs w:val="21"/>
                <w:lang w:val="en-US" w:eastAsia="zh-CN"/>
              </w:rPr>
              <w:t xml:space="preserve"> 有</w:t>
            </w:r>
            <w:r>
              <w:rPr>
                <w:rFonts w:hint="eastAsia" w:ascii="宋体" w:hAnsi="宋体" w:cs="Arial"/>
                <w:szCs w:val="21"/>
              </w:rPr>
              <w:t>2021</w:t>
            </w:r>
            <w:r>
              <w:rPr>
                <w:rFonts w:ascii="宋体" w:hAnsi="宋体" w:cs="Arial"/>
                <w:szCs w:val="21"/>
              </w:rPr>
              <w:t>.</w:t>
            </w:r>
            <w:r>
              <w:rPr>
                <w:rFonts w:hint="eastAsia" w:ascii="宋体" w:hAnsi="宋体" w:cs="Arial"/>
                <w:szCs w:val="21"/>
                <w:lang w:val="en-US" w:eastAsia="zh-CN"/>
              </w:rPr>
              <w:t>7</w:t>
            </w:r>
            <w:r>
              <w:rPr>
                <w:rFonts w:ascii="宋体" w:hAnsi="宋体" w:cs="Arial"/>
                <w:szCs w:val="21"/>
              </w:rPr>
              <w:t>、</w:t>
            </w:r>
            <w:r>
              <w:rPr>
                <w:rFonts w:hint="eastAsia" w:ascii="宋体" w:hAnsi="宋体" w:cs="Arial"/>
                <w:szCs w:val="21"/>
              </w:rPr>
              <w:t>2021</w:t>
            </w:r>
            <w:r>
              <w:rPr>
                <w:rFonts w:ascii="宋体" w:hAnsi="宋体" w:cs="Arial"/>
                <w:szCs w:val="21"/>
              </w:rPr>
              <w:t>.</w:t>
            </w:r>
            <w:r>
              <w:rPr>
                <w:rFonts w:hint="eastAsia" w:ascii="宋体" w:hAnsi="宋体" w:cs="Arial"/>
                <w:szCs w:val="21"/>
                <w:lang w:val="en-US" w:eastAsia="zh-CN"/>
              </w:rPr>
              <w:t>9</w:t>
            </w:r>
            <w:r>
              <w:rPr>
                <w:rFonts w:ascii="宋体" w:hAnsi="宋体" w:cs="Arial"/>
                <w:szCs w:val="21"/>
              </w:rPr>
              <w:t>、</w:t>
            </w:r>
            <w:r>
              <w:rPr>
                <w:rFonts w:hint="eastAsia" w:ascii="宋体" w:hAnsi="宋体" w:cs="Arial"/>
                <w:szCs w:val="21"/>
              </w:rPr>
              <w:t>2021</w:t>
            </w:r>
            <w:r>
              <w:rPr>
                <w:rFonts w:ascii="宋体" w:hAnsi="宋体" w:cs="Arial"/>
                <w:szCs w:val="21"/>
              </w:rPr>
              <w:t>.</w:t>
            </w:r>
            <w:r>
              <w:rPr>
                <w:rFonts w:hint="eastAsia" w:ascii="宋体" w:hAnsi="宋体" w:cs="Arial"/>
                <w:szCs w:val="21"/>
                <w:lang w:val="en-US" w:eastAsia="zh-CN"/>
              </w:rPr>
              <w:t>10</w:t>
            </w:r>
            <w:r>
              <w:rPr>
                <w:rFonts w:hint="eastAsia" w:ascii="宋体" w:hAnsi="宋体" w:cs="Arial"/>
                <w:szCs w:val="21"/>
              </w:rPr>
              <w:t xml:space="preserve">日 </w:t>
            </w:r>
            <w:r>
              <w:rPr>
                <w:rFonts w:hint="eastAsia" w:ascii="宋体" w:hAnsi="宋体" w:cs="Arial"/>
                <w:szCs w:val="21"/>
                <w:lang w:val="en-US" w:eastAsia="zh-CN"/>
              </w:rPr>
              <w:t>生产成品内部</w:t>
            </w:r>
            <w:r>
              <w:rPr>
                <w:rFonts w:hint="eastAsia" w:ascii="宋体" w:hAnsi="宋体" w:cs="Arial"/>
                <w:szCs w:val="21"/>
              </w:rPr>
              <w:t>检验</w:t>
            </w:r>
            <w:r>
              <w:rPr>
                <w:rFonts w:hint="eastAsia" w:ascii="宋体" w:hAnsi="宋体" w:cs="Arial"/>
                <w:szCs w:val="21"/>
                <w:lang w:val="en-US" w:eastAsia="zh-CN"/>
              </w:rPr>
              <w:t>报告</w:t>
            </w:r>
            <w:r>
              <w:rPr>
                <w:rFonts w:hint="eastAsia" w:ascii="宋体" w:hAnsi="宋体" w:cs="Arial"/>
                <w:szCs w:val="21"/>
              </w:rPr>
              <w:t>，记录检验项目、检测记录及结果</w:t>
            </w:r>
            <w:r>
              <w:rPr>
                <w:rFonts w:hint="eastAsia" w:ascii="宋体" w:hAnsi="宋体" w:cs="Arial"/>
                <w:szCs w:val="21"/>
                <w:lang w:val="en-US" w:eastAsia="zh-CN"/>
              </w:rPr>
              <w:t>合格</w:t>
            </w:r>
            <w:r>
              <w:rPr>
                <w:rFonts w:hint="eastAsia" w:ascii="宋体" w:hAnsi="宋体" w:cs="Arial"/>
                <w:szCs w:val="21"/>
              </w:rPr>
              <w:t>，质检员签名；</w:t>
            </w:r>
          </w:p>
          <w:p>
            <w:pPr>
              <w:spacing w:line="360" w:lineRule="auto"/>
              <w:ind w:right="-6" w:rightChars="-3" w:firstLine="420" w:firstLineChars="200"/>
              <w:rPr>
                <w:rFonts w:hint="eastAsia" w:ascii="宋体" w:hAnsi="宋体" w:cs="Arial"/>
                <w:szCs w:val="21"/>
              </w:rPr>
            </w:pPr>
            <w:r>
              <w:rPr>
                <w:rFonts w:hint="eastAsia" w:ascii="宋体" w:hAnsi="宋体" w:cs="Arial"/>
                <w:szCs w:val="21"/>
              </w:rPr>
              <w:t>查成品</w:t>
            </w:r>
            <w:r>
              <w:rPr>
                <w:rFonts w:hint="eastAsia" w:ascii="宋体" w:hAnsi="宋体" w:cs="Arial"/>
                <w:szCs w:val="21"/>
                <w:lang w:val="en-US" w:eastAsia="zh-CN"/>
              </w:rPr>
              <w:t>交付客户，由客户进行性能</w:t>
            </w:r>
            <w:r>
              <w:rPr>
                <w:rFonts w:hint="eastAsia" w:ascii="宋体" w:hAnsi="宋体" w:cs="Arial"/>
                <w:szCs w:val="21"/>
              </w:rPr>
              <w:t>检验</w:t>
            </w:r>
            <w:r>
              <w:rPr>
                <w:rFonts w:hint="eastAsia" w:ascii="宋体" w:hAnsi="宋体" w:cs="Arial"/>
                <w:szCs w:val="21"/>
                <w:lang w:eastAsia="zh-CN"/>
              </w:rPr>
              <w:t>、</w:t>
            </w:r>
            <w:r>
              <w:rPr>
                <w:rFonts w:hint="eastAsia" w:ascii="宋体" w:hAnsi="宋体" w:cs="Arial"/>
                <w:szCs w:val="21"/>
                <w:lang w:val="en-US" w:eastAsia="zh-CN"/>
              </w:rPr>
              <w:t>指定称进行重量称量</w:t>
            </w:r>
            <w:bookmarkStart w:id="4" w:name="_GoBack"/>
            <w:bookmarkEnd w:id="4"/>
            <w:r>
              <w:rPr>
                <w:rFonts w:hint="eastAsia" w:ascii="宋体" w:hAnsi="宋体" w:cs="Arial"/>
                <w:szCs w:val="21"/>
              </w:rPr>
              <w:t>：</w:t>
            </w:r>
          </w:p>
          <w:p>
            <w:pPr>
              <w:spacing w:line="360" w:lineRule="auto"/>
              <w:ind w:right="-6" w:rightChars="-3" w:firstLine="420"/>
              <w:rPr>
                <w:rFonts w:hint="eastAsia" w:ascii="宋体" w:hAnsi="宋体" w:cs="Arial"/>
                <w:szCs w:val="21"/>
                <w:lang w:val="en-US" w:eastAsia="zh-CN"/>
              </w:rPr>
            </w:pPr>
            <w:r>
              <w:rPr>
                <w:rFonts w:hint="eastAsia" w:ascii="宋体" w:hAnsi="宋体" w:cs="Arial"/>
                <w:szCs w:val="21"/>
                <w:lang w:val="en-US" w:eastAsia="zh-CN"/>
              </w:rPr>
              <w:t xml:space="preserve">抽 有2021年7月9日/8月1日/9月2日  细骨料：人工砂  </w:t>
            </w:r>
          </w:p>
          <w:p>
            <w:pPr>
              <w:spacing w:line="360" w:lineRule="auto"/>
              <w:ind w:right="-6" w:rightChars="-3" w:firstLine="420" w:firstLineChars="200"/>
              <w:rPr>
                <w:rFonts w:hint="default" w:ascii="宋体" w:hAnsi="宋体" w:cs="Arial"/>
                <w:szCs w:val="21"/>
                <w:lang w:val="en-US"/>
              </w:rPr>
            </w:pPr>
            <w:r>
              <w:rPr>
                <w:rFonts w:hint="eastAsia" w:ascii="宋体" w:hAnsi="宋体" w:cs="Arial"/>
                <w:szCs w:val="21"/>
                <w:lang w:val="en-US" w:eastAsia="zh-CN"/>
              </w:rPr>
              <w:t xml:space="preserve">有2021年11月6日/10月4日/8月14日  粗骨料：石子 </w:t>
            </w:r>
          </w:p>
          <w:p>
            <w:pPr>
              <w:spacing w:line="360" w:lineRule="auto"/>
              <w:ind w:right="-6" w:rightChars="-3" w:firstLine="420" w:firstLineChars="200"/>
              <w:rPr>
                <w:rFonts w:ascii="宋体" w:hAnsi="宋体" w:cs="Arial"/>
                <w:szCs w:val="21"/>
              </w:rPr>
            </w:pPr>
            <w:r>
              <w:rPr>
                <w:rFonts w:hint="eastAsia" w:ascii="宋体" w:hAnsi="宋体" w:cs="Arial"/>
                <w:szCs w:val="21"/>
              </w:rPr>
              <w:t>均提供成品检验记录，检测项目</w:t>
            </w:r>
            <w:r>
              <w:rPr>
                <w:rFonts w:hint="eastAsia" w:ascii="宋体" w:hAnsi="宋体" w:cs="Arial"/>
                <w:szCs w:val="21"/>
                <w:lang w:val="en-US" w:eastAsia="zh-CN"/>
              </w:rPr>
              <w:t>表观密度、堆积密度、紧密密度，吸水率，含水率，含泥量，泥块含量，粒径</w:t>
            </w:r>
            <w:r>
              <w:rPr>
                <w:rFonts w:hint="eastAsia" w:ascii="宋体" w:hAnsi="宋体" w:cs="Arial"/>
                <w:szCs w:val="21"/>
              </w:rPr>
              <w:t>，</w:t>
            </w:r>
            <w:r>
              <w:rPr>
                <w:rFonts w:hint="eastAsia" w:ascii="宋体" w:hAnsi="宋体" w:cs="Arial"/>
                <w:szCs w:val="21"/>
                <w:lang w:val="en-US" w:eastAsia="zh-CN"/>
              </w:rPr>
              <w:t>记录检测结果、检测项目，结果合格</w:t>
            </w:r>
            <w:r>
              <w:rPr>
                <w:rFonts w:ascii="宋体" w:hAnsi="宋体" w:cs="Arial"/>
                <w:szCs w:val="21"/>
              </w:rPr>
              <w:t xml:space="preserve"> </w:t>
            </w:r>
            <w:r>
              <w:rPr>
                <w:rFonts w:hint="eastAsia" w:ascii="宋体" w:hAnsi="宋体" w:cs="Arial"/>
                <w:szCs w:val="21"/>
                <w:lang w:val="en-US" w:eastAsia="zh-CN"/>
              </w:rPr>
              <w:t>主检、校核、批准人</w:t>
            </w:r>
            <w:r>
              <w:rPr>
                <w:rFonts w:hint="eastAsia" w:ascii="宋体" w:hAnsi="宋体" w:cs="Arial"/>
                <w:szCs w:val="21"/>
              </w:rPr>
              <w:t>签名；</w:t>
            </w:r>
          </w:p>
          <w:p>
            <w:pPr>
              <w:pStyle w:val="11"/>
              <w:spacing w:line="360" w:lineRule="auto"/>
              <w:ind w:left="0" w:leftChars="0" w:right="284" w:rightChars="0" w:firstLine="482" w:firstLineChars="0"/>
              <w:rPr>
                <w:rFonts w:hint="eastAsia" w:ascii="宋体" w:hAnsi="宋体" w:cs="Arial"/>
                <w:sz w:val="21"/>
                <w:szCs w:val="21"/>
                <w:lang w:val="en-US" w:eastAsia="zh-CN"/>
              </w:rPr>
            </w:pPr>
            <w:r>
              <w:rPr>
                <w:rFonts w:hint="eastAsia" w:ascii="宋体" w:hAnsi="宋体" w:cs="Arial"/>
                <w:sz w:val="21"/>
                <w:szCs w:val="21"/>
                <w:lang w:val="en-US" w:eastAsia="zh-CN"/>
              </w:rPr>
              <w:t>2021.8.7 8:50  石子  客户：奥宇 净重40880KG  提供过磅单008931</w:t>
            </w:r>
          </w:p>
          <w:p>
            <w:pPr>
              <w:pStyle w:val="11"/>
              <w:spacing w:line="360" w:lineRule="auto"/>
              <w:ind w:left="0" w:leftChars="0" w:right="284" w:rightChars="0" w:firstLine="482" w:firstLineChars="0"/>
              <w:rPr>
                <w:rFonts w:hint="default" w:ascii="宋体" w:hAnsi="宋体" w:cs="Arial"/>
                <w:sz w:val="21"/>
                <w:szCs w:val="21"/>
                <w:lang w:val="en-US" w:eastAsia="zh-CN"/>
              </w:rPr>
            </w:pPr>
            <w:r>
              <w:rPr>
                <w:rFonts w:hint="eastAsia" w:ascii="宋体" w:hAnsi="宋体" w:cs="Arial"/>
                <w:sz w:val="21"/>
                <w:szCs w:val="21"/>
                <w:lang w:val="en-US" w:eastAsia="zh-CN"/>
              </w:rPr>
              <w:t>2021.8.21 14:52  砂  有客户记录   净重16420KG  提供过磅单010258</w:t>
            </w:r>
          </w:p>
          <w:p>
            <w:pPr>
              <w:pStyle w:val="11"/>
              <w:spacing w:line="360" w:lineRule="auto"/>
              <w:ind w:left="0" w:leftChars="0" w:right="284" w:rightChars="0" w:firstLine="482" w:firstLineChars="0"/>
              <w:rPr>
                <w:rFonts w:hint="eastAsia" w:ascii="宋体" w:hAnsi="宋体" w:cs="Arial"/>
                <w:sz w:val="21"/>
                <w:szCs w:val="21"/>
              </w:rPr>
            </w:pPr>
          </w:p>
          <w:p>
            <w:pPr>
              <w:pStyle w:val="11"/>
              <w:spacing w:line="360" w:lineRule="auto"/>
              <w:ind w:left="0" w:leftChars="0" w:right="284" w:rightChars="0" w:firstLine="482" w:firstLineChars="0"/>
              <w:rPr>
                <w:rFonts w:hint="eastAsia" w:ascii="宋体" w:hAnsi="宋体" w:cs="Arial"/>
                <w:sz w:val="21"/>
                <w:szCs w:val="21"/>
              </w:rPr>
            </w:pPr>
          </w:p>
          <w:p>
            <w:pPr>
              <w:pStyle w:val="11"/>
              <w:spacing w:line="360" w:lineRule="auto"/>
              <w:ind w:left="0" w:leftChars="0" w:right="284" w:rightChars="0" w:firstLine="482" w:firstLineChars="0"/>
              <w:rPr>
                <w:rFonts w:hint="eastAsia" w:ascii="宋体" w:hAnsi="宋体" w:cs="Arial"/>
                <w:sz w:val="21"/>
                <w:szCs w:val="21"/>
              </w:rPr>
            </w:pPr>
          </w:p>
          <w:p>
            <w:pPr>
              <w:pStyle w:val="11"/>
              <w:spacing w:line="360" w:lineRule="auto"/>
              <w:ind w:left="0" w:leftChars="0" w:right="284" w:rightChars="0" w:firstLine="482" w:firstLineChars="0"/>
            </w:pPr>
            <w:r>
              <w:drawing>
                <wp:inline distT="0" distB="0" distL="114300" distR="114300">
                  <wp:extent cx="2233930" cy="2314575"/>
                  <wp:effectExtent l="0" t="0" r="1397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233930" cy="2314575"/>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2232025" cy="2487930"/>
                  <wp:effectExtent l="0" t="0" r="1587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2232025" cy="2487930"/>
                          </a:xfrm>
                          <a:prstGeom prst="rect">
                            <a:avLst/>
                          </a:prstGeom>
                          <a:noFill/>
                          <a:ln>
                            <a:noFill/>
                          </a:ln>
                        </pic:spPr>
                      </pic:pic>
                    </a:graphicData>
                  </a:graphic>
                </wp:inline>
              </w:drawing>
            </w:r>
          </w:p>
          <w:p>
            <w:pPr>
              <w:pStyle w:val="11"/>
              <w:spacing w:line="360" w:lineRule="auto"/>
              <w:ind w:left="0" w:leftChars="0" w:right="284" w:rightChars="0" w:firstLine="482" w:firstLineChars="0"/>
            </w:pPr>
          </w:p>
          <w:p>
            <w:pPr>
              <w:pStyle w:val="11"/>
              <w:spacing w:line="360" w:lineRule="auto"/>
              <w:ind w:left="0" w:leftChars="0" w:right="284" w:rightChars="0" w:firstLine="482" w:firstLineChars="0"/>
              <w:rPr>
                <w:rFonts w:hint="eastAsia" w:ascii="宋体" w:hAnsi="宋体" w:cs="Arial"/>
                <w:sz w:val="21"/>
                <w:szCs w:val="21"/>
              </w:rPr>
            </w:pPr>
            <w:r>
              <w:drawing>
                <wp:inline distT="0" distB="0" distL="114300" distR="114300">
                  <wp:extent cx="2130425" cy="2304415"/>
                  <wp:effectExtent l="0" t="0" r="3175"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2130425" cy="2304415"/>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1899920" cy="2325370"/>
                  <wp:effectExtent l="0" t="0" r="5080" b="1778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9"/>
                          <a:stretch>
                            <a:fillRect/>
                          </a:stretch>
                        </pic:blipFill>
                        <pic:spPr>
                          <a:xfrm>
                            <a:off x="0" y="0"/>
                            <a:ext cx="1899920" cy="2325370"/>
                          </a:xfrm>
                          <a:prstGeom prst="rect">
                            <a:avLst/>
                          </a:prstGeom>
                          <a:noFill/>
                          <a:ln>
                            <a:noFill/>
                          </a:ln>
                        </pic:spPr>
                      </pic:pic>
                    </a:graphicData>
                  </a:graphic>
                </wp:inline>
              </w:drawing>
            </w:r>
          </w:p>
          <w:p>
            <w:pPr>
              <w:pStyle w:val="11"/>
              <w:spacing w:line="360" w:lineRule="auto"/>
              <w:ind w:left="0" w:leftChars="0" w:right="284" w:rightChars="0" w:firstLine="482" w:firstLineChars="0"/>
              <w:rPr>
                <w:rFonts w:ascii="宋体" w:hAnsi="宋体" w:eastAsia="宋体" w:cs="Arial"/>
                <w:kern w:val="2"/>
                <w:sz w:val="21"/>
                <w:szCs w:val="21"/>
                <w:lang w:val="en-US" w:eastAsia="zh-CN" w:bidi="ar-SA"/>
              </w:rPr>
            </w:pPr>
            <w:r>
              <w:rPr>
                <w:rFonts w:hint="eastAsia" w:ascii="宋体" w:hAnsi="宋体" w:cs="Arial"/>
                <w:sz w:val="21"/>
                <w:szCs w:val="21"/>
              </w:rPr>
              <w:t>公司产品监视和测量控制基本有效。</w:t>
            </w:r>
          </w:p>
        </w:tc>
        <w:tc>
          <w:tcPr>
            <w:tcW w:w="1566" w:type="dxa"/>
            <w:vAlign w:val="top"/>
          </w:tcPr>
          <w:p>
            <w:pPr>
              <w:rPr>
                <w:rFonts w:ascii="楷体" w:hAnsi="楷体" w:eastAsia="楷体" w:cs="Times New Roman"/>
                <w:kern w:val="2"/>
                <w:sz w:val="24"/>
                <w:szCs w:val="24"/>
                <w:lang w:val="en-US" w:eastAsia="zh-CN" w:bidi="ar-SA"/>
              </w:rPr>
            </w:pPr>
            <w:r>
              <w:rPr>
                <w:rFonts w:hint="eastAsia" w:ascii="楷体" w:hAnsi="楷体" w:eastAsia="楷体"/>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135" w:type="dxa"/>
            <w:vAlign w:val="center"/>
          </w:tcPr>
          <w:p>
            <w:pPr>
              <w:spacing w:line="360" w:lineRule="auto"/>
              <w:rPr>
                <w:rFonts w:ascii="宋体" w:hAnsi="宋体" w:eastAsia="宋体" w:cs="Arial"/>
                <w:kern w:val="2"/>
                <w:sz w:val="21"/>
                <w:szCs w:val="21"/>
                <w:lang w:val="en-US" w:eastAsia="zh-CN" w:bidi="ar-SA"/>
              </w:rPr>
            </w:pPr>
            <w:r>
              <w:rPr>
                <w:rFonts w:hint="eastAsia" w:ascii="宋体" w:hAnsi="宋体" w:cs="Arial"/>
                <w:szCs w:val="21"/>
              </w:rPr>
              <w:t>不合格输出的控制</w:t>
            </w:r>
          </w:p>
        </w:tc>
        <w:tc>
          <w:tcPr>
            <w:tcW w:w="948" w:type="dxa"/>
            <w:vAlign w:val="top"/>
          </w:tcPr>
          <w:p>
            <w:pPr>
              <w:snapToGrid w:val="0"/>
              <w:spacing w:line="360" w:lineRule="auto"/>
              <w:ind w:firstLine="420" w:firstLineChars="200"/>
              <w:rPr>
                <w:rFonts w:ascii="宋体" w:hAnsi="宋体" w:cs="Arial"/>
                <w:szCs w:val="21"/>
              </w:rPr>
            </w:pPr>
          </w:p>
          <w:p>
            <w:pPr>
              <w:snapToGrid w:val="0"/>
              <w:spacing w:line="360" w:lineRule="auto"/>
              <w:rPr>
                <w:rFonts w:ascii="宋体" w:hAnsi="宋体" w:cs="Arial"/>
                <w:szCs w:val="21"/>
              </w:rPr>
            </w:pPr>
            <w:r>
              <w:rPr>
                <w:rFonts w:hint="eastAsia" w:ascii="宋体" w:hAnsi="宋体" w:cs="Arial"/>
                <w:szCs w:val="21"/>
              </w:rPr>
              <w:t>Q</w:t>
            </w:r>
            <w:r>
              <w:rPr>
                <w:rFonts w:ascii="宋体" w:hAnsi="宋体" w:cs="Arial"/>
                <w:szCs w:val="21"/>
              </w:rPr>
              <w:t xml:space="preserve"> 8.7</w:t>
            </w:r>
            <w:r>
              <w:rPr>
                <w:rFonts w:hint="eastAsia" w:ascii="宋体" w:hAnsi="宋体" w:cs="Arial"/>
                <w:szCs w:val="21"/>
              </w:rPr>
              <w:t xml:space="preserve"> </w:t>
            </w:r>
          </w:p>
          <w:p>
            <w:pPr>
              <w:snapToGrid w:val="0"/>
              <w:spacing w:line="360" w:lineRule="auto"/>
              <w:ind w:firstLine="420" w:firstLineChars="200"/>
              <w:rPr>
                <w:rFonts w:ascii="宋体" w:hAnsi="宋体" w:eastAsia="宋体" w:cs="Arial"/>
                <w:kern w:val="2"/>
                <w:sz w:val="21"/>
                <w:szCs w:val="21"/>
                <w:lang w:val="en-US" w:eastAsia="zh-CN" w:bidi="ar-SA"/>
              </w:rPr>
            </w:pPr>
          </w:p>
        </w:tc>
        <w:tc>
          <w:tcPr>
            <w:tcW w:w="9889" w:type="dxa"/>
            <w:vAlign w:val="center"/>
          </w:tcPr>
          <w:p>
            <w:pPr>
              <w:autoSpaceDE w:val="0"/>
              <w:autoSpaceDN w:val="0"/>
              <w:snapToGrid w:val="0"/>
              <w:spacing w:line="360" w:lineRule="auto"/>
              <w:ind w:firstLine="420" w:firstLineChars="200"/>
              <w:rPr>
                <w:rFonts w:ascii="宋体" w:hAnsi="宋体" w:cs="Arial"/>
                <w:szCs w:val="21"/>
              </w:rPr>
            </w:pPr>
            <w:r>
              <w:rPr>
                <w:rFonts w:hint="eastAsia" w:ascii="宋体" w:hAnsi="宋体" w:cs="Arial"/>
                <w:szCs w:val="21"/>
              </w:rPr>
              <w:t>公司制定并执行了《不合格品控制程序》，文件对不合格品的识别、控制方法和职责权限做出了规定，基本符合标准要求。</w:t>
            </w:r>
          </w:p>
          <w:p>
            <w:pPr>
              <w:spacing w:line="360" w:lineRule="auto"/>
              <w:ind w:firstLine="420" w:firstLineChars="200"/>
              <w:rPr>
                <w:rFonts w:hint="eastAsia" w:ascii="宋体" w:hAnsi="宋体" w:cs="Arial"/>
                <w:szCs w:val="21"/>
              </w:rPr>
            </w:pPr>
            <w:r>
              <w:rPr>
                <w:rFonts w:ascii="宋体" w:hAnsi="宋体" w:cs="Arial"/>
                <w:szCs w:val="21"/>
              </w:rPr>
              <w:t>采购检验中发现的不合格，要求做好相应的标识，并及时通知采购人员作退货</w:t>
            </w:r>
            <w:r>
              <w:rPr>
                <w:rFonts w:hint="eastAsia" w:ascii="宋体" w:hAnsi="宋体" w:cs="Arial"/>
                <w:szCs w:val="21"/>
                <w:lang w:val="en-US" w:eastAsia="zh-CN"/>
              </w:rPr>
              <w:t>/挑选</w:t>
            </w:r>
            <w:r>
              <w:rPr>
                <w:rFonts w:ascii="宋体" w:hAnsi="宋体" w:cs="Arial"/>
                <w:szCs w:val="21"/>
              </w:rPr>
              <w:t>处理</w:t>
            </w:r>
          </w:p>
          <w:p>
            <w:pPr>
              <w:snapToGrid w:val="0"/>
              <w:spacing w:line="360" w:lineRule="auto"/>
              <w:ind w:firstLine="420" w:firstLineChars="200"/>
              <w:rPr>
                <w:rFonts w:hint="eastAsia" w:ascii="宋体" w:hAnsi="宋体" w:cs="Arial"/>
                <w:szCs w:val="21"/>
              </w:rPr>
            </w:pPr>
            <w:r>
              <w:rPr>
                <w:rFonts w:hint="eastAsia" w:ascii="宋体" w:hAnsi="宋体" w:cs="Arial"/>
                <w:szCs w:val="21"/>
                <w:lang w:val="en-US" w:eastAsia="zh-CN"/>
              </w:rPr>
              <w:t>半成品、成品</w:t>
            </w:r>
            <w:r>
              <w:rPr>
                <w:rFonts w:hint="eastAsia" w:ascii="宋体" w:hAnsi="宋体" w:cs="Arial"/>
                <w:szCs w:val="21"/>
              </w:rPr>
              <w:t>检验时发现的不合格通常采取返工的方式处理，并根据产品质量进行分级管理，并与价格挂勾。</w:t>
            </w:r>
          </w:p>
          <w:p>
            <w:pPr>
              <w:snapToGrid w:val="0"/>
              <w:spacing w:line="360" w:lineRule="auto"/>
              <w:ind w:firstLine="420" w:firstLineChars="200"/>
              <w:rPr>
                <w:rFonts w:hint="default" w:ascii="宋体" w:hAnsi="宋体" w:eastAsia="宋体" w:cs="Arial"/>
                <w:szCs w:val="21"/>
                <w:lang w:val="en-US" w:eastAsia="zh-CN"/>
              </w:rPr>
            </w:pPr>
            <w:r>
              <w:rPr>
                <w:rFonts w:hint="eastAsia" w:ascii="宋体" w:hAnsi="宋体" w:cs="Arial"/>
                <w:szCs w:val="21"/>
                <w:lang w:val="en-US" w:eastAsia="zh-CN"/>
              </w:rPr>
              <w:t>查不格品处理单 11月1日生产时发现颗粒太大，返工处理合格，并重新筛选，评审处理人张新华，11月2日整改合格，验证合格。</w:t>
            </w:r>
          </w:p>
          <w:p>
            <w:pPr>
              <w:autoSpaceDE w:val="0"/>
              <w:autoSpaceDN w:val="0"/>
              <w:snapToGrid w:val="0"/>
              <w:spacing w:line="360" w:lineRule="auto"/>
              <w:ind w:firstLine="420" w:firstLineChars="200"/>
              <w:rPr>
                <w:rFonts w:ascii="宋体" w:hAnsi="宋体" w:eastAsia="宋体" w:cs="Arial"/>
                <w:kern w:val="2"/>
                <w:sz w:val="21"/>
                <w:szCs w:val="21"/>
                <w:lang w:val="en-US" w:eastAsia="zh-CN" w:bidi="ar-SA"/>
              </w:rPr>
            </w:pPr>
            <w:r>
              <w:rPr>
                <w:rFonts w:hint="eastAsia" w:ascii="宋体" w:hAnsi="宋体" w:cs="Arial"/>
                <w:szCs w:val="21"/>
              </w:rPr>
              <w:t>产品交付后没有发现不合格的情况，不合格品控制有效。</w:t>
            </w:r>
          </w:p>
        </w:tc>
        <w:tc>
          <w:tcPr>
            <w:tcW w:w="1566" w:type="dxa"/>
            <w:vAlign w:val="top"/>
          </w:tcPr>
          <w:p>
            <w:pPr>
              <w:rPr>
                <w:rFonts w:ascii="楷体" w:hAnsi="楷体" w:eastAsia="楷体" w:cs="Times New Roman"/>
                <w:kern w:val="2"/>
                <w:sz w:val="24"/>
                <w:szCs w:val="24"/>
                <w:lang w:val="en-US" w:eastAsia="zh-CN" w:bidi="ar-SA"/>
              </w:rPr>
            </w:pPr>
            <w:r>
              <w:rPr>
                <w:rFonts w:hint="eastAsia" w:ascii="楷体" w:hAnsi="楷体" w:eastAsia="楷体"/>
                <w:sz w:val="24"/>
                <w:szCs w:val="24"/>
              </w:rPr>
              <w:t>OK</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56" w:firstLineChars="400"/>
      <w:jc w:val="left"/>
    </w:pPr>
    <w:r>
      <w:rPr>
        <w:rStyle w:val="10"/>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5995F0"/>
    <w:multiLevelType w:val="singleLevel"/>
    <w:tmpl w:val="D15995F0"/>
    <w:lvl w:ilvl="0" w:tentative="0">
      <w:start w:val="1"/>
      <w:numFmt w:val="decimal"/>
      <w:lvlText w:val="%1)"/>
      <w:lvlJc w:val="left"/>
      <w:pPr>
        <w:tabs>
          <w:tab w:val="left" w:pos="420"/>
        </w:tabs>
        <w:ind w:left="84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0B51ABC"/>
    <w:rsid w:val="03132A49"/>
    <w:rsid w:val="055C30DB"/>
    <w:rsid w:val="055C757F"/>
    <w:rsid w:val="06176124"/>
    <w:rsid w:val="0DB41927"/>
    <w:rsid w:val="0DE85E53"/>
    <w:rsid w:val="0E197DDA"/>
    <w:rsid w:val="0E655511"/>
    <w:rsid w:val="0EBD672A"/>
    <w:rsid w:val="0EF80318"/>
    <w:rsid w:val="1068327B"/>
    <w:rsid w:val="14C5288F"/>
    <w:rsid w:val="16E727E6"/>
    <w:rsid w:val="175B32B9"/>
    <w:rsid w:val="19CA16E5"/>
    <w:rsid w:val="1A6C6674"/>
    <w:rsid w:val="1B953D74"/>
    <w:rsid w:val="208158B5"/>
    <w:rsid w:val="22105F9D"/>
    <w:rsid w:val="227F32DB"/>
    <w:rsid w:val="27AE3812"/>
    <w:rsid w:val="27C070A1"/>
    <w:rsid w:val="2A9906E1"/>
    <w:rsid w:val="2E44352F"/>
    <w:rsid w:val="3034062C"/>
    <w:rsid w:val="303F1F37"/>
    <w:rsid w:val="35903977"/>
    <w:rsid w:val="364F2A3B"/>
    <w:rsid w:val="398A1CD6"/>
    <w:rsid w:val="3A51077C"/>
    <w:rsid w:val="3C460A9E"/>
    <w:rsid w:val="3C9506A5"/>
    <w:rsid w:val="3CB44FCF"/>
    <w:rsid w:val="3E7C7D6E"/>
    <w:rsid w:val="3F6031EC"/>
    <w:rsid w:val="3F6A406B"/>
    <w:rsid w:val="448B5474"/>
    <w:rsid w:val="4A5B0526"/>
    <w:rsid w:val="4ADA6548"/>
    <w:rsid w:val="52DC2732"/>
    <w:rsid w:val="54B55930"/>
    <w:rsid w:val="57715B3F"/>
    <w:rsid w:val="59E758C5"/>
    <w:rsid w:val="5B1E422F"/>
    <w:rsid w:val="5B810399"/>
    <w:rsid w:val="5B823454"/>
    <w:rsid w:val="602776E2"/>
    <w:rsid w:val="60B80ACD"/>
    <w:rsid w:val="60F33A68"/>
    <w:rsid w:val="62E35535"/>
    <w:rsid w:val="6475498C"/>
    <w:rsid w:val="66C96DA8"/>
    <w:rsid w:val="67346067"/>
    <w:rsid w:val="67D04C04"/>
    <w:rsid w:val="6AD872F9"/>
    <w:rsid w:val="6C217EA5"/>
    <w:rsid w:val="6D112EFF"/>
    <w:rsid w:val="742B0BDB"/>
    <w:rsid w:val="77585F7B"/>
    <w:rsid w:val="77FA2C19"/>
    <w:rsid w:val="78C32AF5"/>
    <w:rsid w:val="79F735AE"/>
    <w:rsid w:val="7A214D4A"/>
    <w:rsid w:val="7A25671C"/>
    <w:rsid w:val="7D6222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东方正文"/>
    <w:basedOn w:val="1"/>
    <w:qFormat/>
    <w:uiPriority w:val="0"/>
    <w:pPr>
      <w:spacing w:line="400" w:lineRule="exact"/>
      <w:ind w:left="284" w:right="284"/>
    </w:pPr>
    <w:rPr>
      <w:sz w:val="24"/>
    </w:rPr>
  </w:style>
  <w:style w:type="character" w:customStyle="1" w:styleId="12">
    <w:name w:val="font11"/>
    <w:basedOn w:val="6"/>
    <w:qFormat/>
    <w:uiPriority w:val="0"/>
    <w:rPr>
      <w:rFonts w:hint="eastAsia" w:ascii="黑体" w:hAnsi="宋体" w:eastAsia="黑体" w:cs="黑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11</TotalTime>
  <ScaleCrop>false</ScaleCrop>
  <LinksUpToDate>false</LinksUpToDate>
  <CharactersWithSpaces>101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付正</cp:lastModifiedBy>
  <dcterms:modified xsi:type="dcterms:W3CDTF">2021-12-09T08:36:20Z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2052-11.1.0.11115</vt:lpwstr>
  </property>
</Properties>
</file>