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402"/>
        <w:gridCol w:w="1057"/>
        <w:gridCol w:w="1414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31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264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青岛芊亿恒智能机械科技有限公司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24.01.02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31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刘思顺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24.01.02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402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汪桂丽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3" w:hRule="atLeast"/>
          <w:jc w:val="center"/>
        </w:trPr>
        <w:tc>
          <w:tcPr>
            <w:tcW w:w="23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361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94615</wp:posOffset>
                  </wp:positionV>
                  <wp:extent cx="4229100" cy="1743710"/>
                  <wp:effectExtent l="0" t="0" r="0" b="889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0" cy="174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3" w:hRule="atLeast"/>
          <w:jc w:val="center"/>
        </w:trPr>
        <w:tc>
          <w:tcPr>
            <w:tcW w:w="23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361" w:type="dxa"/>
            <w:gridSpan w:val="7"/>
            <w:vAlign w:val="center"/>
          </w:tcPr>
          <w:tbl>
            <w:tblPr>
              <w:tblStyle w:val="6"/>
              <w:tblpPr w:leftFromText="180" w:rightFromText="180" w:vertAnchor="text" w:horzAnchor="page" w:tblpX="209" w:tblpY="316"/>
              <w:tblOverlap w:val="never"/>
              <w:tblW w:w="7139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3"/>
              <w:gridCol w:w="956"/>
              <w:gridCol w:w="52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9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 w:eastAsia="zh-CN"/>
                    </w:rPr>
                    <w:t>产品/服务名称</w:t>
                  </w:r>
                </w:p>
              </w:tc>
              <w:tc>
                <w:tcPr>
                  <w:tcW w:w="9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关键过程</w:t>
                  </w:r>
                </w:p>
              </w:tc>
              <w:tc>
                <w:tcPr>
                  <w:tcW w:w="52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控制内容（如尺寸、压力等）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9" w:hRule="atLeast"/>
              </w:trPr>
              <w:tc>
                <w:tcPr>
                  <w:tcW w:w="98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sz w:val="18"/>
                      <w:szCs w:val="18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sz w:val="18"/>
                      <w:szCs w:val="18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建筑废弃物资源化综合利用</w:t>
                  </w:r>
                </w:p>
              </w:tc>
              <w:tc>
                <w:tcPr>
                  <w:tcW w:w="9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破碎</w:t>
                  </w:r>
                </w:p>
              </w:tc>
              <w:tc>
                <w:tcPr>
                  <w:tcW w:w="52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jc w:val="left"/>
                    <w:textAlignment w:val="top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1）破碎机运转正常后才能投料，全部物料排出后才允许停机。 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jc w:val="left"/>
                    <w:textAlignment w:val="top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2）加负荷运转8小时，轴承温升不大于 40℃°。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jc w:val="left"/>
                    <w:textAlignment w:val="top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3）各运行部位状况正常，满足无负和有负荷运转要求。 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jc w:val="left"/>
                    <w:textAlignment w:val="top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4）加料要求均匀，避免物料在破碎腔单边破载。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1" w:hRule="atLeast"/>
              </w:trPr>
              <w:tc>
                <w:tcPr>
                  <w:tcW w:w="98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筛分</w:t>
                  </w:r>
                </w:p>
              </w:tc>
              <w:tc>
                <w:tcPr>
                  <w:tcW w:w="52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jc w:val="both"/>
                    <w:textAlignment w:val="top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1）向筛网上给料必须均匀、连续，否则影响筛分效果；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jc w:val="both"/>
                    <w:textAlignment w:val="top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2）随时查看轴承温度，一般温升不应超过70C；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jc w:val="both"/>
                    <w:textAlignment w:val="top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3）筛架两侧弹簧弹性应同步，否则将因筛架振动不均使筛分效率降低；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jc w:val="both"/>
                    <w:textAlignment w:val="top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4）按客户要求及产品质量标准要求使用合适规格筛网。</w:t>
                  </w:r>
                </w:p>
              </w:tc>
            </w:tr>
          </w:tbl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  </w:t>
            </w:r>
          </w:p>
          <w:p>
            <w:pPr>
              <w:pStyle w:val="2"/>
              <w:ind w:firstLine="440" w:firstLineChars="200"/>
              <w:rPr>
                <w:rFonts w:hint="eastAsia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不存在需要确认过程；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 xml:space="preserve">   风险：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工艺控制不到位，设备和工装故障，检测设备不准确，测量结果失效，产品质量不稳定</w:t>
            </w:r>
            <w:r>
              <w:rPr>
                <w:rFonts w:hint="eastAsia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不合格交期延误；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firstLine="360" w:firstLineChars="200"/>
              <w:textAlignment w:val="auto"/>
              <w:rPr>
                <w:rFonts w:hint="default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控制措施：从供方、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过程</w:t>
            </w:r>
            <w:r>
              <w:rPr>
                <w:rFonts w:hint="eastAsia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及交付严格控制，对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产品进行抽样检验</w:t>
            </w:r>
            <w:r>
              <w:rPr>
                <w:rFonts w:hint="eastAsia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，确保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产品质量稳定性，提高产品竞争力，开拓新市场</w:t>
            </w:r>
            <w:r>
              <w:rPr>
                <w:rFonts w:hint="eastAsia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23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361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3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361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3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361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23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主要能源使用和主要能源参数等；</w:t>
            </w:r>
          </w:p>
        </w:tc>
        <w:tc>
          <w:tcPr>
            <w:tcW w:w="8361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23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361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再生资源回收管理条例、再生资源回收管理办法、清洁生产促进法、循环经济促进法、固体废物污染环境防治法、一般工业固体废物贮存、处置场污染控制标准、质量法、计量法、环境保护法、消防法等 </w:t>
            </w:r>
          </w:p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产品执行标准：</w:t>
            </w:r>
            <w:r>
              <w:rPr>
                <w:rFonts w:hint="eastAsia" w:eastAsia="宋体"/>
                <w:b w:val="0"/>
                <w:bCs w:val="0"/>
                <w:sz w:val="18"/>
                <w:szCs w:val="18"/>
                <w:lang w:val="af-ZA" w:eastAsia="zh-TW"/>
              </w:rPr>
              <w:t>普通混凝土用砂、石质量及检验方法标准JGJ52-20</w:t>
            </w:r>
            <w:r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/>
              </w:rPr>
              <w:t>06和客户要求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23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361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人工砂：外观、粒径、密度、泥块含量、氯离子含量、含水量、空隙率等；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碎石：外观、粒径、密度、吸水率、含水率、含泥量、泥块含量等；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3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bookmarkStart w:id="10" w:name="_GoBack"/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-138430</wp:posOffset>
                  </wp:positionH>
                  <wp:positionV relativeFrom="paragraph">
                    <wp:posOffset>-15875</wp:posOffset>
                  </wp:positionV>
                  <wp:extent cx="6873875" cy="8560435"/>
                  <wp:effectExtent l="0" t="0" r="3175" b="12065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3875" cy="856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0"/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361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3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2312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471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汪桂丽</w:t>
            </w:r>
            <w:bookmarkEnd w:id="9"/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2021.12.07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48.4pt;margin-top:11.35pt;height:20.2pt;width:109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85318E8"/>
    <w:rsid w:val="103E1D5B"/>
    <w:rsid w:val="1572096D"/>
    <w:rsid w:val="18FD3742"/>
    <w:rsid w:val="1F49071C"/>
    <w:rsid w:val="200E2415"/>
    <w:rsid w:val="228A00F6"/>
    <w:rsid w:val="30D60146"/>
    <w:rsid w:val="31783F2F"/>
    <w:rsid w:val="363B5344"/>
    <w:rsid w:val="3797408F"/>
    <w:rsid w:val="3D6E6718"/>
    <w:rsid w:val="431B2D15"/>
    <w:rsid w:val="4F805D99"/>
    <w:rsid w:val="66CF4630"/>
    <w:rsid w:val="6A9728F1"/>
    <w:rsid w:val="6C9C66D7"/>
    <w:rsid w:val="6E331948"/>
    <w:rsid w:val="758518CD"/>
    <w:rsid w:val="76FA45C0"/>
    <w:rsid w:val="7CAD78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16</TotalTime>
  <ScaleCrop>false</ScaleCrop>
  <LinksUpToDate>false</LinksUpToDate>
  <CharactersWithSpaces>322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付正</cp:lastModifiedBy>
  <dcterms:modified xsi:type="dcterms:W3CDTF">2021-12-13T11:28:08Z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2052-11.1.0.11115</vt:lpwstr>
  </property>
</Properties>
</file>