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沧州市天龙燃烧设备有限公司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审核日期：[</w:t>
      </w:r>
      <w:r>
        <w:rPr>
          <w:rFonts w:hint="eastAsia"/>
          <w:sz w:val="21"/>
          <w:szCs w:val="21"/>
          <w:lang w:val="en-US" w:eastAsia="zh-CN"/>
        </w:rPr>
        <w:t>一阶段</w:t>
      </w:r>
      <w:r>
        <w:rPr>
          <w:rFonts w:hint="eastAsia"/>
          <w:sz w:val="21"/>
          <w:szCs w:val="21"/>
        </w:rPr>
        <w:t>审核时间（</w:t>
      </w:r>
      <w:r>
        <w:rPr>
          <w:rFonts w:hint="eastAsia"/>
          <w:sz w:val="21"/>
          <w:szCs w:val="21"/>
          <w:lang w:val="en-US" w:eastAsia="zh-CN"/>
        </w:rPr>
        <w:t>无</w:t>
      </w:r>
      <w:r>
        <w:rPr>
          <w:rFonts w:hint="eastAsia"/>
          <w:sz w:val="21"/>
          <w:szCs w:val="21"/>
        </w:rPr>
        <w:t>时间）]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746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