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999"/>
        <w:gridCol w:w="764"/>
        <w:gridCol w:w="2263"/>
        <w:gridCol w:w="466"/>
        <w:gridCol w:w="816"/>
        <w:gridCol w:w="2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5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重庆曼斯特科技有限公司</w:t>
            </w:r>
            <w:bookmarkEnd w:id="7"/>
          </w:p>
        </w:tc>
        <w:tc>
          <w:tcPr>
            <w:tcW w:w="12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Q：33.02.02;35.20.00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E：33.02.02;35.20.00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展厅展馆的展览展示设计服务（不含展览馆的展览服务），计算机系统集成</w:t>
            </w:r>
            <w:bookmarkStart w:id="9" w:name="_GoBack"/>
            <w:bookmarkEnd w:id="9"/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  <w:t>设计流程：合同签订-设计输入交付（甲方提供）--方案设计-初步设计-施工图设计-评审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  <w:t>设计变更（需要时）-交付客户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  <w:t>计算机系统集成流程为：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  <w:t>项目立项→确定方案→合同签订→采购→安装调试→项目验收→交付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生产过程</w:t>
            </w:r>
            <w:r>
              <w:rPr>
                <w:b/>
                <w:sz w:val="20"/>
                <w:highlight w:val="none"/>
              </w:rPr>
              <w:t>/</w:t>
            </w: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特殊过程的控制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关键过程：设计过程，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  <w:t>安装、调试为关键过程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风险：设计不符合规范或不能达到客户要求。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控制措施：按照相关设计规范及客户要求执行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zh-CN" w:eastAsia="zh-CN"/>
              </w:rPr>
              <w:t>隐蔽工程为特殊过程。通过方案和规范进行控制。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民用建筑电气设计规范SDJ8-2008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0"/>
              </w:rPr>
              <w:t>建筑内部装修设计防火规GB50222-2017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0"/>
              </w:rPr>
              <w:t>通用用电设备配电设计规GB50055-2011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0"/>
              </w:rPr>
              <w:t>博物馆建筑设计规范JGJ 66-2015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0"/>
              </w:rPr>
              <w:t>建筑照明设计标准GB-50034-2013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0"/>
              </w:rPr>
              <w:t>建筑装饰工程施工及验收规范GB50210-2018建筑装饰装修工程质量验收规范GB50210-2018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无型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式试验要求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试验项目及要求：送审材料齐备、符合相关设计规范、符合客户设计要求、资料、功能等。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206375</wp:posOffset>
                  </wp:positionV>
                  <wp:extent cx="367665" cy="345440"/>
                  <wp:effectExtent l="0" t="0" r="635" b="1016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2021年12月09日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2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227330</wp:posOffset>
                  </wp:positionV>
                  <wp:extent cx="367665" cy="345440"/>
                  <wp:effectExtent l="0" t="0" r="635" b="1016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2021年12月09日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E230F8"/>
    <w:rsid w:val="238609BB"/>
    <w:rsid w:val="35053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2021-12-09T07:14:34Z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