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1278-2021-Q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遂宁市冠华包装有限公司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遂宁市冠华包装有限公司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遂宁市国开区机场南路PCB基地4号厂房</w:t>
            </w:r>
            <w:bookmarkEnd w:id="6"/>
          </w:p>
        </w:tc>
        <w:tc>
          <w:tcPr>
            <w:tcW w:w="1242" w:type="dxa"/>
            <w:vMerge w:val="restart"/>
            <w:vAlign w:val="center"/>
          </w:tcPr>
          <w:p>
            <w:r>
              <w:rPr>
                <w:rFonts w:hint="eastAsia"/>
              </w:rPr>
              <w:t>邮编</w:t>
            </w:r>
          </w:p>
        </w:tc>
        <w:tc>
          <w:tcPr>
            <w:tcW w:w="1771" w:type="dxa"/>
          </w:tcPr>
          <w:p>
            <w:bookmarkStart w:id="7" w:name="注册邮编"/>
            <w:r>
              <w:t>629001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遂宁市国开区机场南路PCB基地4号厂房</w:t>
            </w:r>
            <w:bookmarkEnd w:id="8"/>
          </w:p>
        </w:tc>
        <w:tc>
          <w:tcPr>
            <w:tcW w:w="1242" w:type="dxa"/>
            <w:vMerge w:val="continue"/>
            <w:vAlign w:val="center"/>
          </w:tcPr>
          <w:p/>
        </w:tc>
        <w:tc>
          <w:tcPr>
            <w:tcW w:w="1771" w:type="dxa"/>
          </w:tcPr>
          <w:p>
            <w:bookmarkStart w:id="9" w:name="办公邮编"/>
            <w:r>
              <w:t>629001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覃钦华</w:t>
            </w:r>
            <w:bookmarkEnd w:id="10"/>
          </w:p>
        </w:tc>
        <w:tc>
          <w:tcPr>
            <w:tcW w:w="1313" w:type="dxa"/>
            <w:vAlign w:val="center"/>
          </w:tcPr>
          <w:p>
            <w:r>
              <w:rPr>
                <w:rFonts w:hint="eastAsia"/>
              </w:rPr>
              <w:t>电话.</w:t>
            </w:r>
          </w:p>
        </w:tc>
        <w:tc>
          <w:tcPr>
            <w:tcW w:w="2180" w:type="dxa"/>
            <w:vAlign w:val="center"/>
          </w:tcPr>
          <w:p>
            <w:bookmarkStart w:id="11" w:name="联系人电话"/>
            <w:r>
              <w:t>15982567979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廖敏华</w:t>
            </w:r>
            <w:bookmarkEnd w:id="13"/>
          </w:p>
        </w:tc>
        <w:tc>
          <w:tcPr>
            <w:tcW w:w="1313" w:type="dxa"/>
            <w:vAlign w:val="center"/>
          </w:tcPr>
          <w:p>
            <w:r>
              <w:rPr>
                <w:rFonts w:hint="eastAsia"/>
              </w:rPr>
              <w:t>管理者代表</w:t>
            </w:r>
          </w:p>
        </w:tc>
        <w:tc>
          <w:tcPr>
            <w:tcW w:w="2180" w:type="dxa"/>
          </w:tcPr>
          <w:p>
            <w:bookmarkStart w:id="14" w:name="管理者代表"/>
            <w:r>
              <w:t>覃钦华</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hint="eastAsia" w:ascii="宋体" w:hAnsi="宋体" w:eastAsia="宋体"/>
                <w:szCs w:val="22"/>
                <w:lang w:val="en-US" w:eastAsia="zh-CN"/>
              </w:rPr>
            </w:pPr>
            <w:r>
              <w:rPr>
                <w:rFonts w:hint="eastAsia"/>
                <w:color w:val="000000"/>
                <w:highlight w:val="none"/>
              </w:rPr>
              <w:t>生产/服务流程图：</w:t>
            </w:r>
            <w:r>
              <w:rPr>
                <w:rFonts w:hint="eastAsia" w:ascii="宋体" w:hAnsi="宋体" w:eastAsia="宋体"/>
                <w:szCs w:val="22"/>
                <w:lang w:val="en-US" w:eastAsia="zh-CN"/>
              </w:rPr>
              <w:t>纸箱生产工艺流程：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w:t>
            </w:r>
            <w:r>
              <w:rPr>
                <w:rFonts w:hint="eastAsia" w:ascii="宋体" w:hAnsi="宋体"/>
                <w:sz w:val="21"/>
                <w:szCs w:val="21"/>
                <w:lang w:eastAsia="zh-CN"/>
              </w:rPr>
              <w:t>分纸下料</w:t>
            </w:r>
            <w:r>
              <w:rPr>
                <w:rFonts w:hint="eastAsia" w:ascii="宋体" w:hAnsi="宋体"/>
                <w:sz w:val="21"/>
                <w:szCs w:val="21"/>
                <w:lang w:val="en-US" w:eastAsia="zh-CN"/>
              </w:rPr>
              <w:t>--</w:t>
            </w:r>
            <w:r>
              <w:rPr>
                <w:rFonts w:hint="eastAsia" w:ascii="宋体" w:hAnsi="宋体"/>
                <w:sz w:val="21"/>
                <w:szCs w:val="21"/>
                <w:lang w:eastAsia="zh-CN"/>
              </w:rPr>
              <w:t>印刷（需要时）</w:t>
            </w:r>
            <w:r>
              <w:rPr>
                <w:rFonts w:hint="eastAsia" w:ascii="宋体" w:hAnsi="宋体"/>
                <w:sz w:val="21"/>
                <w:szCs w:val="21"/>
                <w:lang w:val="en-US" w:eastAsia="zh-CN"/>
              </w:rPr>
              <w:t>---</w:t>
            </w:r>
            <w:r>
              <w:rPr>
                <w:rFonts w:hint="eastAsia" w:ascii="宋体" w:hAnsi="宋体"/>
                <w:sz w:val="21"/>
                <w:szCs w:val="21"/>
              </w:rPr>
              <w:t>成型（开槽、模切）——装订（粘接、装订）——检验——包装——入库。</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成型（开槽、模切）为关键过程。</w:t>
            </w:r>
          </w:p>
          <w:p>
            <w:pPr>
              <w:spacing w:line="360" w:lineRule="auto"/>
            </w:pPr>
            <w:r>
              <w:rPr>
                <w:rFonts w:hint="eastAsia" w:ascii="宋体" w:hAnsi="宋体" w:eastAsia="宋体"/>
                <w:szCs w:val="22"/>
                <w:lang w:val="en-US" w:eastAsia="zh-CN"/>
              </w:rPr>
              <w:t>需确认/特殊过程：无</w:t>
            </w:r>
          </w:p>
        </w:tc>
      </w:tr>
    </w:tbl>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2021年12月07日 上午至2021年12月07日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纸箱生产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07.02.01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08</w:t>
            </w:r>
            <w:r>
              <w:rPr>
                <w:rFonts w:hint="eastAsia"/>
              </w:rPr>
              <w:t>月</w:t>
            </w:r>
            <w:r>
              <w:rPr>
                <w:rFonts w:hint="eastAsia"/>
                <w:lang w:val="en-US" w:eastAsia="zh-CN"/>
              </w:rPr>
              <w:t>01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27"/>
        <w:gridCol w:w="114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27" w:type="dxa"/>
            <w:shd w:val="clear" w:color="auto" w:fill="F3F3F3"/>
            <w:tcMar>
              <w:left w:w="57" w:type="dxa"/>
              <w:right w:w="57" w:type="dxa"/>
            </w:tcMar>
          </w:tcPr>
          <w:p>
            <w:r>
              <w:rPr>
                <w:rFonts w:hint="eastAsia"/>
              </w:rPr>
              <w:t>审核范围（产品和过程）</w:t>
            </w:r>
          </w:p>
          <w:p/>
          <w:p/>
        </w:tc>
        <w:tc>
          <w:tcPr>
            <w:tcW w:w="1145"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遂宁市冠华包装有限公司</w:t>
            </w:r>
            <w:r>
              <w:rPr>
                <w:rFonts w:hint="eastAsia" w:ascii="宋体" w:hAnsi="宋体" w:cs="宋体"/>
                <w:color w:val="000000"/>
                <w:kern w:val="0"/>
                <w:szCs w:val="21"/>
                <w:lang w:val="en-US" w:eastAsia="zh-CN"/>
              </w:rPr>
              <w:t>/</w:t>
            </w:r>
          </w:p>
          <w:p>
            <w:r>
              <w:rPr>
                <w:rFonts w:hint="eastAsia" w:ascii="宋体" w:hAnsi="宋体" w:cs="宋体"/>
                <w:color w:val="000000"/>
                <w:kern w:val="0"/>
                <w:szCs w:val="21"/>
              </w:rPr>
              <w:t>遂宁市国开区机场南路PCB基地4号厂房</w:t>
            </w:r>
          </w:p>
          <w:p>
            <w:pPr>
              <w:rPr>
                <w:lang w:val="de-DE" w:eastAsia="ja-JP"/>
              </w:rPr>
            </w:pPr>
          </w:p>
        </w:tc>
        <w:tc>
          <w:tcPr>
            <w:tcW w:w="2267" w:type="dxa"/>
          </w:tcPr>
          <w:p>
            <w:r>
              <w:rPr>
                <w:rFonts w:hint="eastAsia" w:ascii="宋体" w:hAnsi="宋体" w:cs="宋体"/>
                <w:color w:val="000000"/>
                <w:kern w:val="0"/>
                <w:szCs w:val="21"/>
              </w:rPr>
              <w:t>遂宁市国开区机场南路PCB基地4号厂房</w:t>
            </w:r>
          </w:p>
          <w:p>
            <w:pPr>
              <w:rPr>
                <w:lang w:val="de-DE" w:eastAsia="ja-JP"/>
              </w:rPr>
            </w:pPr>
          </w:p>
        </w:tc>
        <w:tc>
          <w:tcPr>
            <w:tcW w:w="571" w:type="dxa"/>
            <w:vAlign w:val="center"/>
          </w:tcPr>
          <w:p>
            <w:pPr>
              <w:rPr>
                <w:rFonts w:hint="default" w:eastAsia="宋体"/>
                <w:lang w:val="en-US" w:eastAsia="zh-CN"/>
              </w:rPr>
            </w:pPr>
            <w:r>
              <w:rPr>
                <w:rFonts w:hint="eastAsia"/>
                <w:lang w:val="en-US" w:eastAsia="zh-CN"/>
              </w:rPr>
              <w:t>20</w:t>
            </w:r>
          </w:p>
        </w:tc>
        <w:tc>
          <w:tcPr>
            <w:tcW w:w="2327" w:type="dxa"/>
            <w:vAlign w:val="center"/>
          </w:tcPr>
          <w:p>
            <w:pPr>
              <w:rPr>
                <w:lang w:eastAsia="ja-JP"/>
              </w:rPr>
            </w:pPr>
            <w:r>
              <w:t>纸箱生产</w:t>
            </w:r>
          </w:p>
        </w:tc>
        <w:tc>
          <w:tcPr>
            <w:tcW w:w="1145" w:type="dxa"/>
            <w:vAlign w:val="center"/>
          </w:tcPr>
          <w:p>
            <w:pPr>
              <w:rPr>
                <w:lang w:eastAsia="ja-JP"/>
              </w:rPr>
            </w:pPr>
            <w:bookmarkStart w:id="31" w:name="审核依据"/>
            <w:r>
              <w:rPr>
                <w:rFonts w:ascii="宋体" w:hAnsi="宋体" w:cs="宋体"/>
                <w:color w:val="000000"/>
                <w:kern w:val="0"/>
                <w:szCs w:val="21"/>
              </w:rPr>
              <w:t>GB/T19001-2016/ISO9001:2015</w:t>
            </w:r>
            <w:bookmarkEnd w:id="31"/>
          </w:p>
        </w:tc>
        <w:tc>
          <w:tcPr>
            <w:tcW w:w="668" w:type="dxa"/>
            <w:shd w:val="clear" w:color="auto" w:fill="FFFFFF"/>
          </w:tcPr>
          <w:p>
            <w:r>
              <w:rPr>
                <w:rFonts w:hint="eastAsia"/>
                <w:lang w:eastAsia="zh-CN"/>
              </w:rPr>
              <w:t>☑</w:t>
            </w:r>
          </w:p>
        </w:tc>
      </w:tr>
    </w:tbl>
    <w:p/>
    <w:p>
      <w:pPr>
        <w:rPr>
          <w:rFonts w:hint="eastAsia" w:eastAsia="宋体"/>
          <w:lang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lang w:eastAsia="zh-CN"/>
              </w:rPr>
              <w:t>□</w:t>
            </w: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07.02.01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变更内容</w:t>
            </w:r>
          </w:p>
        </w:tc>
        <w:tc>
          <w:tcPr>
            <w:tcW w:w="741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主要负责人变更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经营地址变更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临时场所地址变更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认证范围变更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体系员工人数较大变更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设备设施重大变更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产品/工艺重大变更</w:t>
            </w:r>
          </w:p>
        </w:tc>
        <w:tc>
          <w:tcPr>
            <w:tcW w:w="7412"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7412" w:type="dxa"/>
          </w:tcPr>
          <w:p>
            <w:pPr>
              <w:rPr>
                <w:color w:val="000000" w:themeColor="text1"/>
                <w14:textFill>
                  <w14:solidFill>
                    <w14:schemeClr w14:val="tx1"/>
                  </w14:solidFill>
                </w14:textFill>
              </w:rPr>
            </w:p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color w:val="000000" w:themeColor="text1"/>
                <w14:textFill>
                  <w14:solidFill>
                    <w14:schemeClr w14:val="tx1"/>
                  </w14:solidFill>
                </w14:textFill>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GB" w:eastAsia="zh-CN"/>
              </w:rPr>
            </w:pPr>
            <w:r>
              <w:rPr>
                <w:rFonts w:hint="eastAsia"/>
                <w:lang w:val="en-GB" w:eastAsia="zh-CN"/>
              </w:rPr>
              <w:t>不适用</w:t>
            </w:r>
          </w:p>
        </w:tc>
      </w:tr>
    </w:tbl>
    <w:p/>
    <w:p>
      <w:r>
        <w:rPr>
          <w:rFonts w:hint="eastAsia"/>
        </w:rPr>
        <w:t>八、已识别出的任何未解决的问题：</w:t>
      </w:r>
    </w:p>
    <w:p>
      <w:pPr>
        <w:rPr>
          <w:rFonts w:hint="eastAsia" w:eastAsia="宋体"/>
          <w:lang w:eastAsia="zh-CN"/>
        </w:rPr>
      </w:pPr>
      <w:r>
        <w:rPr>
          <w:rFonts w:hint="eastAsia"/>
          <w:lang w:eastAsia="zh-CN"/>
        </w:rPr>
        <w:t>☑</w:t>
      </w: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纸箱生产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8"/>
        <w:gridCol w:w="2764"/>
        <w:gridCol w:w="2764"/>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8" w:hRule="exact"/>
          <w:jc w:val="center"/>
        </w:trPr>
        <w:tc>
          <w:tcPr>
            <w:tcW w:w="1728" w:type="dxa"/>
          </w:tcPr>
          <w:p>
            <w:r>
              <w:rPr>
                <w:rFonts w:hint="eastAsia"/>
              </w:rPr>
              <w:t>审核组长签字</w:t>
            </w:r>
          </w:p>
        </w:tc>
        <w:tc>
          <w:tcPr>
            <w:tcW w:w="2764" w:type="dxa"/>
            <w:tcMar>
              <w:left w:w="113" w:type="dxa"/>
            </w:tcMar>
          </w:tcPr>
          <w:p>
            <w:r>
              <w:rPr>
                <w:rFonts w:hint="eastAsia"/>
              </w:rPr>
              <w:drawing>
                <wp:anchor distT="0" distB="0" distL="114300" distR="114300" simplePos="0" relativeHeight="251662336" behindDoc="0" locked="0" layoutInCell="1" allowOverlap="1">
                  <wp:simplePos x="0" y="0"/>
                  <wp:positionH relativeFrom="column">
                    <wp:posOffset>269875</wp:posOffset>
                  </wp:positionH>
                  <wp:positionV relativeFrom="paragraph">
                    <wp:posOffset>17145</wp:posOffset>
                  </wp:positionV>
                  <wp:extent cx="511175" cy="386715"/>
                  <wp:effectExtent l="0" t="0" r="6985" b="9525"/>
                  <wp:wrapNone/>
                  <wp:docPr id="1"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签名.jpg"/>
                          <pic:cNvPicPr>
                            <a:picLocks noChangeAspect="1"/>
                          </pic:cNvPicPr>
                        </pic:nvPicPr>
                        <pic:blipFill>
                          <a:blip r:embed="rId6"/>
                          <a:stretch>
                            <a:fillRect/>
                          </a:stretch>
                        </pic:blipFill>
                        <pic:spPr>
                          <a:xfrm>
                            <a:off x="0" y="0"/>
                            <a:ext cx="511175" cy="386715"/>
                          </a:xfrm>
                          <a:prstGeom prst="rect">
                            <a:avLst/>
                          </a:prstGeom>
                          <a:noFill/>
                          <a:ln>
                            <a:noFill/>
                          </a:ln>
                        </pic:spPr>
                      </pic:pic>
                    </a:graphicData>
                  </a:graphic>
                </wp:anchor>
              </w:drawing>
            </w:r>
          </w:p>
          <w:p/>
          <w:p>
            <w:pPr>
              <w:pStyle w:val="2"/>
            </w:pPr>
          </w:p>
        </w:tc>
        <w:tc>
          <w:tcPr>
            <w:tcW w:w="2764" w:type="dxa"/>
            <w:tcMar>
              <w:left w:w="113" w:type="dxa"/>
            </w:tcMar>
          </w:tcPr>
          <w:p>
            <w:pPr>
              <w:rPr>
                <w:rFonts w:hint="eastAsia" w:ascii="Times New Roman" w:hAnsi="Times New Roman" w:eastAsia="宋体" w:cs="Times New Roman"/>
              </w:rPr>
            </w:pPr>
            <w:r>
              <w:rPr>
                <w:rFonts w:hint="eastAsia" w:ascii="Times New Roman" w:hAnsi="Times New Roman" w:eastAsia="宋体" w:cs="Times New Roman"/>
              </w:rPr>
              <w:t>日期</w:t>
            </w:r>
          </w:p>
        </w:tc>
        <w:tc>
          <w:tcPr>
            <w:tcW w:w="2895" w:type="dxa"/>
            <w:tcMar>
              <w:left w:w="113" w:type="dxa"/>
            </w:tcMar>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2021年12月07日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199"/>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rPr>
                <w:highlight w:val="none"/>
              </w:rPr>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highlight w:val="none"/>
                <w:lang w:val="en-US" w:eastAsia="zh-CN"/>
              </w:rPr>
            </w:pPr>
            <w:r>
              <w:rPr>
                <w:rFonts w:hint="eastAsia"/>
                <w:b w:val="0"/>
                <w:bCs w:val="0"/>
                <w:color w:val="000000" w:themeColor="text1"/>
                <w:highlight w:val="none"/>
              </w:rPr>
              <w:t>影响体系运行的外包</w:t>
            </w:r>
            <w:r>
              <w:rPr>
                <w:rFonts w:hint="eastAsia"/>
                <w:b w:val="0"/>
                <w:bCs w:val="0"/>
                <w:color w:val="000000" w:themeColor="text1"/>
                <w:highlight w:val="none"/>
                <w:lang w:val="en-GB"/>
              </w:rPr>
              <w:t>过程如下</w:t>
            </w:r>
            <w:r>
              <w:rPr>
                <w:rFonts w:hint="eastAsia"/>
                <w:b w:val="0"/>
                <w:bCs w:val="0"/>
                <w:color w:val="000000" w:themeColor="text1"/>
                <w:highlight w:val="none"/>
              </w:rPr>
              <w:t>:</w:t>
            </w:r>
            <w:r>
              <w:rPr>
                <w:rFonts w:hint="eastAsia"/>
                <w:b w:val="0"/>
                <w:bCs w:val="0"/>
                <w:color w:val="000000" w:themeColor="text1"/>
                <w:highlight w:val="none"/>
                <w:lang w:val="en-GB"/>
              </w:rPr>
              <w:t xml:space="preserve"> </w:t>
            </w:r>
            <w:r>
              <w:rPr>
                <w:rFonts w:hint="eastAsia"/>
                <w:b w:val="0"/>
                <w:bCs w:val="0"/>
                <w:color w:val="000000" w:themeColor="text1"/>
                <w:highlight w:val="none"/>
                <w:lang w:val="en-US" w:eastAsia="zh-CN"/>
              </w:rPr>
              <w:t>无</w:t>
            </w:r>
            <w:r>
              <w:rPr>
                <w:rFonts w:hint="eastAsia"/>
                <w:b/>
                <w:bCs/>
                <w:color w:val="000000" w:themeColor="text1"/>
                <w:highlight w:val="none"/>
                <w:lang w:val="en-GB"/>
              </w:rPr>
              <w:t>（</w:t>
            </w:r>
            <w:r>
              <w:rPr>
                <w:rFonts w:hint="eastAsia"/>
                <w:b/>
                <w:bCs/>
                <w:color w:val="000000" w:themeColor="text1"/>
                <w:highlight w:val="none"/>
              </w:rPr>
              <w:t>根据实际</w:t>
            </w:r>
            <w:r>
              <w:rPr>
                <w:rFonts w:hint="eastAsia"/>
                <w:b/>
                <w:bCs/>
                <w:highlight w:val="none"/>
              </w:rPr>
              <w:t>情况选择</w:t>
            </w:r>
            <w:r>
              <w:rPr>
                <w:rFonts w:hint="eastAsia"/>
                <w:b/>
                <w:bCs/>
                <w:highlight w:val="none"/>
                <w:lang w:val="en-GB"/>
              </w:rPr>
              <w:t>）</w:t>
            </w:r>
          </w:p>
          <w:p>
            <w:pPr>
              <w:shd w:val="clear" w:color="auto" w:fill="C7DAF1" w:themeFill="text2" w:themeFillTint="32"/>
              <w:spacing w:before="40" w:after="40"/>
              <w:rPr>
                <w:highlight w:val="none"/>
              </w:rPr>
            </w:pPr>
            <w:r>
              <w:rPr>
                <w:rFonts w:hint="eastAsia"/>
                <w:highlight w:val="none"/>
              </w:rPr>
              <w:t>□新产品设计开发 □原材料订制 □生产/服务过程 □检验检测 □产品运输 □设备维修</w:t>
            </w:r>
          </w:p>
          <w:p>
            <w:pPr>
              <w:shd w:val="clear" w:color="auto" w:fill="C7DAF1" w:themeFill="text2" w:themeFillTint="32"/>
              <w:spacing w:before="40" w:after="40"/>
              <w:rPr>
                <w:highlight w:val="none"/>
              </w:rPr>
            </w:pPr>
            <w:r>
              <w:rPr>
                <w:rFonts w:hint="eastAsia"/>
                <w:highlight w:val="none"/>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500" w:lineRule="exact"/>
              <w:jc w:val="cente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 xml:space="preserve">最高管理者制定了文件化的管理体系方针： </w:t>
            </w:r>
            <w:r>
              <w:rPr>
                <w:rFonts w:hint="eastAsia" w:ascii="Times New Roman" w:hAnsi="Times New Roman" w:eastAsia="宋体" w:cs="Times New Roman"/>
                <w:b w:val="0"/>
                <w:bCs w:val="0"/>
                <w:color w:val="000000"/>
                <w:kern w:val="2"/>
                <w:sz w:val="21"/>
                <w:szCs w:val="20"/>
                <w:lang w:val="en-US" w:eastAsia="zh-CN" w:bidi="ar-SA"/>
              </w:rPr>
              <w:t xml:space="preserve"> 质量为本  诚信百年  科技创新  争创一流</w:t>
            </w:r>
          </w:p>
          <w:p>
            <w:pPr>
              <w:shd w:val="clear" w:color="auto" w:fill="C7DAF1" w:themeFill="text2" w:themeFillTint="32"/>
              <w:ind w:firstLine="420" w:firstLineChars="200"/>
            </w:pPr>
            <w:r>
              <w:rPr>
                <w:rFonts w:hint="eastAsia" w:ascii="Times New Roman" w:hAnsi="Times New Roman" w:eastAsia="宋体" w:cs="Times New Roman"/>
                <w:b w:val="0"/>
                <w:bCs w:val="0"/>
                <w:kern w:val="2"/>
                <w:sz w:val="21"/>
                <w:szCs w:val="24"/>
                <w:lang w:val="en-GB" w:eastAsia="zh-CN" w:bidi="ar-SA"/>
              </w:rPr>
              <w:t>质量方针合理恰当并为相应的质量目标提供了框架。</w:t>
            </w:r>
            <w:r>
              <w:rPr>
                <w:rFonts w:hint="eastAsia" w:ascii="Times New Roman" w:hAnsi="Times New Roman" w:eastAsia="宋体" w:cs="Times New Roman"/>
                <w:b w:val="0"/>
                <w:bCs w:val="0"/>
                <w:kern w:val="2"/>
                <w:sz w:val="21"/>
                <w:szCs w:val="24"/>
                <w:lang w:val="en-US" w:eastAsia="zh-CN" w:bidi="ar-SA"/>
              </w:rPr>
              <w:t>最高</w:t>
            </w:r>
            <w:r>
              <w:rPr>
                <w:rFonts w:hint="eastAsia" w:ascii="Times New Roman" w:hAnsi="Times New Roman" w:eastAsia="宋体" w:cs="Times New Roman"/>
                <w:b w:val="0"/>
                <w:bCs w:val="0"/>
                <w:kern w:val="2"/>
                <w:sz w:val="21"/>
                <w:szCs w:val="24"/>
                <w:lang w:val="en-GB" w:eastAsia="zh-CN" w:bidi="ar-SA"/>
              </w:rPr>
              <w:t>管理层已经宣布了组织的质量方针并进行了实施，它使所有员工负起持续改进质量管理体系的责</w:t>
            </w:r>
            <w:r>
              <w:rPr>
                <w:rFonts w:hint="eastAsia"/>
                <w:lang w:val="en-GB"/>
              </w:rPr>
              <w:t>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ascii="宋体" w:hAnsi="宋体"/>
                <w:szCs w:val="21"/>
                <w:lang w:eastAsia="zh-CN"/>
              </w:rPr>
              <w:t>行政人事部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原材料的质量及价格使公司的产品不具备竞争能力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3703"/>
              <w:gridCol w:w="113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703"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34"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568" w:type="dxa"/>
                  <w:shd w:val="clear" w:color="auto" w:fill="auto"/>
                </w:tcPr>
                <w:p>
                  <w:pPr>
                    <w:shd w:val="clear" w:color="auto" w:fill="C7DAF1" w:themeFill="text2" w:themeFillTint="3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vAlign w:val="top"/>
                </w:tcPr>
                <w:p>
                  <w:pPr>
                    <w:widowControl/>
                    <w:spacing w:before="40"/>
                    <w:jc w:val="left"/>
                    <w:rPr>
                      <w:rFonts w:hint="eastAsia" w:ascii="宋体" w:hAnsi="宋体" w:eastAsia="宋体" w:cs="宋体"/>
                      <w:i w:val="0"/>
                      <w:iCs w:val="0"/>
                      <w:color w:val="000000"/>
                      <w:kern w:val="0"/>
                      <w:sz w:val="20"/>
                      <w:szCs w:val="20"/>
                      <w:highlight w:val="none"/>
                      <w:u w:val="none"/>
                      <w:lang w:val="en-US" w:eastAsia="zh-CN" w:bidi="ar"/>
                    </w:rPr>
                  </w:pPr>
                  <w:r>
                    <w:rPr>
                      <w:rFonts w:hint="eastAsia"/>
                      <w:color w:val="000000"/>
                      <w:szCs w:val="21"/>
                    </w:rPr>
                    <w:t>产品交验一次合格率9</w:t>
                  </w:r>
                  <w:r>
                    <w:rPr>
                      <w:rFonts w:hint="eastAsia"/>
                      <w:color w:val="000000"/>
                      <w:szCs w:val="21"/>
                      <w:lang w:val="en-US" w:eastAsia="zh-CN"/>
                    </w:rPr>
                    <w:t>8</w:t>
                  </w:r>
                  <w:r>
                    <w:rPr>
                      <w:rFonts w:hint="eastAsia"/>
                      <w:color w:val="000000"/>
                      <w:szCs w:val="21"/>
                    </w:rPr>
                    <w:t>%</w:t>
                  </w:r>
                </w:p>
              </w:tc>
              <w:tc>
                <w:tcPr>
                  <w:tcW w:w="3703" w:type="dxa"/>
                  <w:shd w:val="clear" w:color="auto" w:fill="auto"/>
                  <w:vAlign w:val="top"/>
                </w:tcPr>
                <w:p>
                  <w:pPr>
                    <w:widowControl/>
                    <w:spacing w:before="40"/>
                    <w:jc w:val="left"/>
                    <w:rPr>
                      <w:rFonts w:ascii="Times New Roman" w:hAnsi="Times New Roman" w:eastAsia="宋体" w:cs="Times New Roman"/>
                      <w:color w:val="000000" w:themeColor="text1"/>
                      <w:kern w:val="2"/>
                      <w:sz w:val="21"/>
                      <w:szCs w:val="24"/>
                      <w:highlight w:val="none"/>
                      <w:lang w:val="en-GB" w:eastAsia="zh-CN" w:bidi="ar-SA"/>
                    </w:rPr>
                  </w:pPr>
                  <w:r>
                    <w:rPr>
                      <w:rFonts w:hint="eastAsia" w:ascii="宋体" w:hAnsi="Courier New" w:eastAsia="宋体" w:cs="Times New Roman"/>
                      <w:color w:val="000000"/>
                      <w:kern w:val="2"/>
                      <w:sz w:val="21"/>
                      <w:szCs w:val="18"/>
                      <w:lang w:val="en-US" w:eastAsia="zh-CN" w:bidi="ar-SA"/>
                    </w:rPr>
                    <w:t>产品一次交验合格数÷产品生产总数×100%</w:t>
                  </w:r>
                </w:p>
              </w:tc>
              <w:tc>
                <w:tcPr>
                  <w:tcW w:w="1134" w:type="dxa"/>
                  <w:shd w:val="clear" w:color="auto" w:fill="auto"/>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GB" w:eastAsia="zh-CN" w:bidi="ar-SA"/>
                    </w:rPr>
                  </w:pPr>
                  <w:r>
                    <w:rPr>
                      <w:rFonts w:hint="eastAsia" w:ascii="宋体" w:hAnsi="宋体"/>
                      <w:szCs w:val="21"/>
                      <w:lang w:eastAsia="zh-CN"/>
                    </w:rPr>
                    <w:t>技质</w:t>
                  </w:r>
                  <w:r>
                    <w:rPr>
                      <w:rFonts w:hint="eastAsia" w:ascii="宋体" w:hAnsi="宋体"/>
                      <w:szCs w:val="21"/>
                    </w:rPr>
                    <w:t>部</w:t>
                  </w:r>
                </w:p>
              </w:tc>
              <w:tc>
                <w:tcPr>
                  <w:tcW w:w="1568"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4"/>
                      <w:highlight w:val="none"/>
                      <w:lang w:val="en-US" w:eastAsia="zh-CN" w:bidi="ar-SA"/>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shd w:val="clear" w:color="auto" w:fill="auto"/>
                  <w:vAlign w:val="top"/>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合同履约率达到100%</w:t>
                  </w:r>
                </w:p>
              </w:tc>
              <w:tc>
                <w:tcPr>
                  <w:tcW w:w="3703" w:type="dxa"/>
                  <w:shd w:val="clear" w:color="auto" w:fill="auto"/>
                  <w:vAlign w:val="top"/>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按时完成数/合同总数*100%</w:t>
                  </w:r>
                </w:p>
              </w:tc>
              <w:tc>
                <w:tcPr>
                  <w:tcW w:w="1134" w:type="dxa"/>
                  <w:shd w:val="clear" w:color="auto" w:fill="auto"/>
                  <w:vAlign w:val="center"/>
                </w:tcPr>
                <w:p>
                  <w:pPr>
                    <w:shd w:val="clear" w:color="auto" w:fill="C7DAF1" w:themeFill="text2" w:themeFillTint="32"/>
                    <w:rPr>
                      <w:rFonts w:hint="eastAsia" w:ascii="宋体" w:hAnsi="宋体"/>
                      <w:szCs w:val="21"/>
                      <w:lang w:eastAsia="zh-CN"/>
                    </w:rPr>
                  </w:pPr>
                  <w:r>
                    <w:rPr>
                      <w:rFonts w:hint="eastAsia" w:ascii="宋体" w:hAnsi="宋体"/>
                      <w:szCs w:val="21"/>
                      <w:lang w:eastAsia="zh-CN"/>
                    </w:rPr>
                    <w:t>销售部</w:t>
                  </w:r>
                </w:p>
              </w:tc>
              <w:tc>
                <w:tcPr>
                  <w:tcW w:w="1568" w:type="dxa"/>
                  <w:shd w:val="clear" w:color="auto" w:fill="auto"/>
                  <w:vAlign w:val="center"/>
                </w:tcPr>
                <w:p>
                  <w:pPr>
                    <w:shd w:val="clear" w:color="auto" w:fill="C7DAF1" w:themeFill="text2" w:themeFillTint="32"/>
                    <w:jc w:val="center"/>
                    <w:rPr>
                      <w:rFonts w:hint="default" w:ascii="宋体" w:hAnsi="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s="Times New Roman"/>
                      <w:color w:val="000000" w:themeColor="text1"/>
                      <w:kern w:val="2"/>
                      <w:sz w:val="21"/>
                      <w:szCs w:val="24"/>
                      <w:highlight w:val="none"/>
                      <w:lang w:val="en-US" w:eastAsia="zh-CN" w:bidi="ar-SA"/>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2" w:type="dxa"/>
                  <w:shd w:val="clear" w:color="auto" w:fill="auto"/>
                  <w:vAlign w:val="top"/>
                </w:tcPr>
                <w:p>
                  <w:pPr>
                    <w:widowControl/>
                    <w:spacing w:before="40"/>
                    <w:jc w:val="left"/>
                    <w:rPr>
                      <w:rFonts w:hint="eastAsia" w:ascii="宋体" w:hAnsi="宋体" w:eastAsia="宋体" w:cs="宋体"/>
                      <w:i w:val="0"/>
                      <w:iCs w:val="0"/>
                      <w:color w:val="000000"/>
                      <w:kern w:val="0"/>
                      <w:sz w:val="20"/>
                      <w:szCs w:val="20"/>
                      <w:highlight w:val="none"/>
                      <w:u w:val="none"/>
                      <w:lang w:val="en-US" w:eastAsia="zh-CN" w:bidi="ar"/>
                    </w:rPr>
                  </w:pPr>
                  <w:r>
                    <w:rPr>
                      <w:rFonts w:hint="eastAsia"/>
                      <w:color w:val="000000"/>
                      <w:szCs w:val="21"/>
                    </w:rPr>
                    <w:t>顾客满意度</w:t>
                  </w:r>
                  <w:r>
                    <w:rPr>
                      <w:rFonts w:hint="default" w:ascii="Arial" w:hAnsi="Arial" w:cs="Arial"/>
                      <w:color w:val="000000"/>
                      <w:szCs w:val="21"/>
                    </w:rPr>
                    <w:t>≥</w:t>
                  </w:r>
                  <w:r>
                    <w:rPr>
                      <w:rFonts w:hint="eastAsia" w:ascii="Arial" w:hAnsi="Arial" w:cs="Arial"/>
                      <w:color w:val="000000"/>
                      <w:szCs w:val="21"/>
                      <w:lang w:val="en-US" w:eastAsia="zh-CN"/>
                    </w:rPr>
                    <w:t>90分</w:t>
                  </w:r>
                </w:p>
              </w:tc>
              <w:tc>
                <w:tcPr>
                  <w:tcW w:w="3703" w:type="dxa"/>
                  <w:shd w:val="clear" w:color="auto" w:fill="auto"/>
                  <w:vAlign w:val="center"/>
                </w:tcPr>
                <w:p>
                  <w:pPr>
                    <w:widowControl/>
                    <w:spacing w:before="40"/>
                    <w:jc w:val="left"/>
                    <w:rPr>
                      <w:rFonts w:ascii="宋体" w:hAnsi="宋体" w:eastAsia="宋体" w:cs="Times New Roman"/>
                      <w:color w:val="000000" w:themeColor="text1"/>
                      <w:kern w:val="2"/>
                      <w:sz w:val="21"/>
                      <w:szCs w:val="24"/>
                      <w:highlight w:val="none"/>
                      <w:lang w:val="en-US" w:eastAsia="zh-CN" w:bidi="ar-SA"/>
                    </w:rPr>
                  </w:pPr>
                  <w:r>
                    <w:rPr>
                      <w:rFonts w:hint="eastAsia" w:ascii="宋体" w:hAnsi="Courier New" w:eastAsia="宋体" w:cs="Times New Roman"/>
                      <w:color w:val="000000"/>
                      <w:kern w:val="2"/>
                      <w:sz w:val="21"/>
                      <w:szCs w:val="18"/>
                      <w:lang w:val="en-US" w:eastAsia="zh-CN" w:bidi="ar-SA"/>
                    </w:rPr>
                    <w:t>顾客满意度调查得分总分÷调查顾客总数×100%</w:t>
                  </w:r>
                </w:p>
              </w:tc>
              <w:tc>
                <w:tcPr>
                  <w:tcW w:w="1134"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szCs w:val="21"/>
                      <w:lang w:eastAsia="zh-CN"/>
                    </w:rPr>
                    <w:t>销售</w:t>
                  </w:r>
                  <w:r>
                    <w:rPr>
                      <w:rFonts w:hint="eastAsia" w:ascii="宋体" w:hAnsi="宋体"/>
                      <w:szCs w:val="21"/>
                    </w:rPr>
                    <w:t>部</w:t>
                  </w:r>
                </w:p>
              </w:tc>
              <w:tc>
                <w:tcPr>
                  <w:tcW w:w="1568" w:type="dxa"/>
                  <w:shd w:val="clear" w:color="auto" w:fill="auto"/>
                  <w:vAlign w:val="center"/>
                </w:tcPr>
                <w:p>
                  <w:pPr>
                    <w:shd w:val="clear" w:color="auto" w:fill="C7DAF1" w:themeFill="text2" w:themeFillTint="32"/>
                    <w:jc w:val="center"/>
                    <w:rPr>
                      <w:rFonts w:hint="default" w:ascii="宋体" w:hAnsi="宋体"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96分</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 □组织结构变更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highlight w:val="none"/>
              </w:rPr>
            </w:pPr>
            <w:r>
              <w:rPr>
                <w:rFonts w:hint="eastAsia"/>
                <w:color w:val="000000" w:themeColor="text1"/>
                <w:highlight w:val="none"/>
              </w:rPr>
              <w:t>组织应确定、提供并维护所需的基础设施情况：</w:t>
            </w:r>
          </w:p>
          <w:p>
            <w:pPr>
              <w:pStyle w:val="24"/>
              <w:rPr>
                <w:color w:val="0000FF"/>
                <w:highlight w:val="none"/>
              </w:rPr>
            </w:pPr>
            <w:r>
              <w:rPr>
                <w:rFonts w:hint="eastAsia" w:cs="宋体"/>
                <w:sz w:val="21"/>
                <w:szCs w:val="21"/>
                <w:lang w:eastAsia="zh-CN"/>
              </w:rPr>
              <w:t>生产车间</w:t>
            </w:r>
            <w:r>
              <w:rPr>
                <w:rFonts w:hint="eastAsia" w:cs="宋体"/>
                <w:sz w:val="21"/>
                <w:szCs w:val="21"/>
                <w:lang w:val="en-US" w:eastAsia="zh-CN"/>
              </w:rPr>
              <w:t>2个（面积约3000平方米），库房1个，办公场所200平方米左右</w:t>
            </w:r>
          </w:p>
          <w:p>
            <w:pPr>
              <w:shd w:val="clear" w:color="auto" w:fill="C7DAF1" w:themeFill="text2" w:themeFillTint="32"/>
              <w:rPr>
                <w:color w:val="000000" w:themeColor="text1"/>
                <w:highlight w:val="none"/>
                <w:u w:val="single"/>
              </w:rPr>
            </w:pPr>
            <w:r>
              <w:rPr>
                <w:rFonts w:hint="eastAsia"/>
                <w:color w:val="000000" w:themeColor="text1"/>
                <w:highlight w:val="none"/>
              </w:rPr>
              <w:t>主要生产设备有：</w:t>
            </w:r>
            <w:r>
              <w:rPr>
                <w:rFonts w:hint="eastAsia" w:ascii="宋体" w:hAnsi="宋体" w:eastAsia="宋体" w:cs="宋体"/>
                <w:sz w:val="21"/>
                <w:szCs w:val="21"/>
                <w:lang w:val="en-US" w:eastAsia="zh-CN"/>
              </w:rPr>
              <w:t>电脑及</w:t>
            </w:r>
            <w:r>
              <w:rPr>
                <w:rFonts w:hint="eastAsia" w:ascii="宋体" w:hAnsi="宋体" w:eastAsia="宋体" w:cs="宋体"/>
                <w:sz w:val="21"/>
                <w:szCs w:val="21"/>
              </w:rPr>
              <w:t>办公设备、</w:t>
            </w:r>
            <w:r>
              <w:rPr>
                <w:rFonts w:hint="eastAsia" w:ascii="宋体" w:hAnsi="宋体" w:cs="宋体"/>
                <w:sz w:val="21"/>
                <w:szCs w:val="21"/>
                <w:lang w:eastAsia="zh-CN"/>
              </w:rPr>
              <w:t>切纸机、</w:t>
            </w:r>
            <w:r>
              <w:rPr>
                <w:rFonts w:hint="eastAsia" w:ascii="宋体" w:hAnsi="宋体" w:cs="宋体"/>
                <w:sz w:val="21"/>
                <w:szCs w:val="21"/>
                <w:lang w:val="en-US" w:eastAsia="zh-CN"/>
              </w:rPr>
              <w:t>印刷</w:t>
            </w:r>
            <w:r>
              <w:rPr>
                <w:rFonts w:hint="eastAsia" w:ascii="宋体" w:hAnsi="宋体" w:eastAsia="宋体" w:cs="宋体"/>
                <w:sz w:val="21"/>
                <w:szCs w:val="21"/>
                <w:lang w:val="en-US" w:eastAsia="zh-CN"/>
              </w:rPr>
              <w:t>机、打钉机、</w:t>
            </w:r>
            <w:r>
              <w:rPr>
                <w:rFonts w:hint="eastAsia" w:ascii="宋体" w:hAnsi="宋体" w:cs="宋体"/>
                <w:sz w:val="21"/>
                <w:szCs w:val="21"/>
                <w:lang w:val="en-US" w:eastAsia="zh-CN"/>
              </w:rPr>
              <w:t>压痕机、打包机、粘箱机</w:t>
            </w:r>
            <w:r>
              <w:rPr>
                <w:rFonts w:hint="eastAsia" w:ascii="宋体" w:hAnsi="宋体"/>
                <w:color w:val="000000" w:themeColor="text1"/>
                <w:sz w:val="21"/>
                <w:szCs w:val="21"/>
                <w:lang w:val="en-US" w:eastAsia="zh-CN"/>
              </w:rPr>
              <w:t>等</w:t>
            </w:r>
          </w:p>
          <w:p>
            <w:pPr>
              <w:shd w:val="clear" w:color="auto" w:fill="C7DAF1" w:themeFill="text2" w:themeFillTint="32"/>
              <w:rPr>
                <w:color w:val="000000" w:themeColor="text1"/>
                <w:highlight w:val="none"/>
              </w:rPr>
            </w:pPr>
            <w:r>
              <w:rPr>
                <w:rFonts w:hint="eastAsia"/>
                <w:color w:val="000000" w:themeColor="text1"/>
                <w:highlight w:val="none"/>
                <w14:textFill>
                  <w14:solidFill>
                    <w14:schemeClr w14:val="tx1"/>
                  </w14:solidFill>
                </w14:textFill>
              </w:rPr>
              <w:t>特种设备：</w:t>
            </w:r>
            <w:r>
              <w:rPr>
                <w:rFonts w:hint="eastAsia" w:ascii="Wingdings" w:hAnsi="Wingdings"/>
                <w:color w:val="000000" w:themeColor="text1"/>
                <w:highlight w:val="none"/>
                <w:lang w:eastAsia="zh-CN"/>
              </w:rPr>
              <w:t>□</w:t>
            </w:r>
            <w:r>
              <w:rPr>
                <w:rFonts w:hint="eastAsia"/>
                <w:color w:val="000000" w:themeColor="text1"/>
                <w:highlight w:val="none"/>
              </w:rPr>
              <w:t xml:space="preserve">叉车 </w:t>
            </w:r>
            <w:r>
              <w:rPr>
                <w:rFonts w:hint="eastAsia" w:ascii="Wingdings" w:hAnsi="Wingdings"/>
                <w:color w:val="000000" w:themeColor="text1"/>
                <w:highlight w:val="none"/>
                <w:lang w:eastAsia="zh-CN"/>
              </w:rPr>
              <w:t>□</w:t>
            </w:r>
            <w:r>
              <w:rPr>
                <w:rFonts w:hint="eastAsia"/>
                <w:color w:val="000000" w:themeColor="text1"/>
                <w:highlight w:val="none"/>
              </w:rPr>
              <w:t xml:space="preserve">行车 </w:t>
            </w:r>
            <w:r>
              <w:rPr>
                <w:rFonts w:hint="eastAsia" w:ascii="Wingdings" w:hAnsi="Wingdings"/>
                <w:color w:val="000000" w:themeColor="text1"/>
                <w:highlight w:val="none"/>
                <w:lang w:eastAsia="zh-CN"/>
              </w:rPr>
              <w:t>□</w:t>
            </w:r>
            <w:r>
              <w:rPr>
                <w:rFonts w:hint="eastAsia"/>
                <w:color w:val="000000" w:themeColor="text1"/>
                <w:highlight w:val="none"/>
              </w:rPr>
              <w:t xml:space="preserve">锅炉 </w:t>
            </w:r>
            <w:r>
              <w:rPr>
                <w:rFonts w:hint="eastAsia" w:ascii="Wingdings" w:hAnsi="Wingdings"/>
                <w:color w:val="000000" w:themeColor="text1"/>
                <w:highlight w:val="none"/>
                <w:lang w:eastAsia="zh-CN"/>
              </w:rPr>
              <w:t>□</w:t>
            </w:r>
            <w:r>
              <w:rPr>
                <w:rFonts w:hint="eastAsia"/>
                <w:color w:val="000000" w:themeColor="text1"/>
                <w:highlight w:val="none"/>
              </w:rPr>
              <w:t xml:space="preserve">电梯 </w:t>
            </w:r>
            <w:r>
              <w:rPr>
                <w:rFonts w:hint="eastAsia" w:ascii="Wingdings" w:hAnsi="Wingdings"/>
                <w:color w:val="000000" w:themeColor="text1"/>
                <w:highlight w:val="none"/>
                <w:lang w:eastAsia="zh-CN"/>
              </w:rPr>
              <w:t>□</w:t>
            </w:r>
            <w:r>
              <w:rPr>
                <w:rFonts w:hint="eastAsia" w:ascii="Wingdings" w:hAnsi="Wingdings"/>
                <w:color w:val="000000" w:themeColor="text1"/>
                <w:highlight w:val="none"/>
                <w:lang w:val="en-US" w:eastAsia="zh-CN"/>
              </w:rPr>
              <w:t>简单</w:t>
            </w:r>
            <w:r>
              <w:rPr>
                <w:rFonts w:hint="eastAsia"/>
                <w:color w:val="000000" w:themeColor="text1"/>
                <w:highlight w:val="none"/>
              </w:rPr>
              <w:t xml:space="preserve">压力容器  </w:t>
            </w:r>
            <w:r>
              <w:rPr>
                <w:rFonts w:hint="eastAsia" w:ascii="Wingdings" w:hAnsi="Wingdings"/>
                <w:color w:val="000000" w:themeColor="text1"/>
                <w:highlight w:val="none"/>
                <w:lang w:eastAsia="zh-CN"/>
              </w:rPr>
              <w:t>□</w:t>
            </w:r>
            <w:r>
              <w:rPr>
                <w:rFonts w:hint="eastAsia"/>
                <w:color w:val="000000" w:themeColor="text1"/>
                <w:highlight w:val="none"/>
              </w:rPr>
              <w:t xml:space="preserve">压力管道  </w:t>
            </w:r>
            <w:r>
              <w:rPr>
                <w:rFonts w:hint="eastAsia" w:ascii="Wingdings" w:hAnsi="Wingdings"/>
                <w:color w:val="000000" w:themeColor="text1"/>
                <w:highlight w:val="none"/>
                <w:lang w:eastAsia="zh-CN"/>
              </w:rPr>
              <w:t>□</w:t>
            </w:r>
            <w:r>
              <w:rPr>
                <w:rFonts w:hint="eastAsia"/>
                <w:color w:val="000000" w:themeColor="text1"/>
                <w:highlight w:val="none"/>
              </w:rPr>
              <w:t xml:space="preserve">不适用  </w:t>
            </w:r>
          </w:p>
          <w:p>
            <w:pPr>
              <w:shd w:val="clear" w:color="auto" w:fill="C7DAF1" w:themeFill="text2" w:themeFillTint="32"/>
              <w:rPr>
                <w:color w:val="000000" w:themeColor="text1"/>
                <w:highlight w:val="none"/>
                <w:u w:val="single"/>
              </w:rPr>
            </w:pPr>
            <w:r>
              <w:rPr>
                <w:rFonts w:hint="eastAsia"/>
                <w:color w:val="000000" w:themeColor="text1"/>
                <w:highlight w:val="none"/>
              </w:rPr>
              <w:t>特种设备管理：</w:t>
            </w:r>
            <w:r>
              <w:rPr>
                <w:rFonts w:hint="eastAsia" w:ascii="Wingdings" w:hAnsi="Wingdings"/>
                <w:color w:val="000000" w:themeColor="text1"/>
                <w:highlight w:val="none"/>
                <w:lang w:eastAsia="zh-CN"/>
              </w:rPr>
              <w:t>□</w:t>
            </w:r>
            <w:r>
              <w:rPr>
                <w:rFonts w:hint="eastAsia"/>
                <w:color w:val="000000" w:themeColor="text1"/>
                <w:highlight w:val="none"/>
              </w:rPr>
              <w:t xml:space="preserve">进行了定期检验  </w:t>
            </w:r>
            <w:r>
              <w:rPr>
                <w:rFonts w:hint="eastAsia" w:ascii="Wingdings" w:hAnsi="Wingdings"/>
                <w:color w:val="000000" w:themeColor="text1"/>
                <w:highlight w:val="none"/>
                <w:lang w:eastAsia="zh-CN"/>
              </w:rPr>
              <w:t>□</w:t>
            </w:r>
            <w:r>
              <w:rPr>
                <w:rFonts w:hint="eastAsia"/>
                <w:color w:val="000000" w:themeColor="text1"/>
                <w:highlight w:val="none"/>
              </w:rPr>
              <w:t xml:space="preserve">未进行定期检验的有： </w:t>
            </w:r>
            <w:r>
              <w:rPr>
                <w:rFonts w:hint="eastAsia"/>
                <w:color w:val="000000" w:themeColor="text1"/>
                <w:highlight w:val="none"/>
                <w:u w:val="single"/>
              </w:rPr>
              <w:t xml:space="preserve">            </w:t>
            </w:r>
          </w:p>
          <w:p>
            <w:pPr>
              <w:shd w:val="clear" w:color="auto" w:fill="C7DAF1" w:themeFill="text2" w:themeFillTint="32"/>
              <w:rPr>
                <w:color w:val="000000" w:themeColor="text1"/>
                <w:highlight w:val="none"/>
              </w:rPr>
            </w:pPr>
            <w:r>
              <w:rPr>
                <w:rFonts w:hint="eastAsia"/>
                <w:color w:val="000000" w:themeColor="text1"/>
                <w:highlight w:val="none"/>
                <w:lang w:eastAsia="zh-CN"/>
              </w:rPr>
              <w:t>■</w:t>
            </w:r>
            <w:r>
              <w:rPr>
                <w:rFonts w:hint="eastAsia"/>
                <w:color w:val="000000" w:themeColor="text1"/>
                <w:highlight w:val="none"/>
              </w:rPr>
              <w:t>组织</w:t>
            </w:r>
            <w:r>
              <w:rPr>
                <w:color w:val="000000" w:themeColor="text1"/>
                <w:highlight w:val="none"/>
              </w:rPr>
              <w:t>现有</w:t>
            </w:r>
            <w:r>
              <w:rPr>
                <w:rFonts w:hint="eastAsia"/>
                <w:color w:val="000000" w:themeColor="text1"/>
                <w:highlight w:val="none"/>
              </w:rPr>
              <w:t>基础设施可满足质量管理体系运行；</w:t>
            </w:r>
          </w:p>
          <w:p>
            <w:pPr>
              <w:shd w:val="clear" w:color="auto" w:fill="C7DAF1" w:themeFill="text2" w:themeFillTint="32"/>
              <w:rPr>
                <w:color w:val="000000" w:themeColor="text1"/>
                <w:highlight w:val="none"/>
              </w:rPr>
            </w:pPr>
            <w:r>
              <w:rPr>
                <w:rFonts w:hint="eastAsia"/>
                <w:color w:val="000000" w:themeColor="text1"/>
                <w:highlight w:val="none"/>
              </w:rPr>
              <w:t>□组织</w:t>
            </w:r>
            <w:r>
              <w:rPr>
                <w:color w:val="000000" w:themeColor="text1"/>
                <w:highlight w:val="none"/>
              </w:rPr>
              <w:t>现有</w:t>
            </w:r>
            <w:r>
              <w:rPr>
                <w:rFonts w:hint="eastAsia"/>
                <w:color w:val="000000" w:themeColor="text1"/>
                <w:highlight w:val="none"/>
              </w:rPr>
              <w:t>基础设施可基本满足质量管理体系运行，但是还有不足需要补充：</w:t>
            </w:r>
            <w:r>
              <w:rPr>
                <w:rFonts w:hint="eastAsia"/>
                <w:color w:val="000000" w:themeColor="text1"/>
                <w:highlight w:val="none"/>
                <w:u w:val="single"/>
              </w:rPr>
              <w:t xml:space="preserve">           </w:t>
            </w:r>
          </w:p>
          <w:p>
            <w:pPr>
              <w:shd w:val="clear" w:color="auto" w:fill="C7DAF1" w:themeFill="text2" w:themeFillTint="32"/>
              <w:rPr>
                <w:color w:val="000000" w:themeColor="text1"/>
                <w:highlight w:val="none"/>
                <w:u w:val="single"/>
              </w:rPr>
            </w:pPr>
            <w:r>
              <w:rPr>
                <w:rFonts w:hint="eastAsia"/>
                <w:color w:val="000000" w:themeColor="text1"/>
                <w:highlight w:val="none"/>
              </w:rPr>
              <w:t>□组织</w:t>
            </w:r>
            <w:r>
              <w:rPr>
                <w:color w:val="000000" w:themeColor="text1"/>
                <w:highlight w:val="none"/>
              </w:rPr>
              <w:t>现有</w:t>
            </w:r>
            <w:r>
              <w:rPr>
                <w:rFonts w:hint="eastAsia"/>
                <w:color w:val="000000" w:themeColor="text1"/>
                <w:highlight w:val="none"/>
              </w:rPr>
              <w:t>基础设施完全不能满足质量管理体系运行，</w:t>
            </w:r>
            <w:r>
              <w:rPr>
                <w:color w:val="000000" w:themeColor="text1"/>
                <w:highlight w:val="none"/>
              </w:rPr>
              <w:t>需要从外部供方获得</w:t>
            </w:r>
            <w:r>
              <w:rPr>
                <w:rFonts w:hint="eastAsia"/>
                <w:color w:val="000000" w:themeColor="text1"/>
                <w:highlight w:val="none"/>
              </w:rPr>
              <w:t>：</w:t>
            </w:r>
            <w:r>
              <w:rPr>
                <w:rFonts w:hint="eastAsia"/>
                <w:color w:val="000000" w:themeColor="text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 xml:space="preserve">组织应确定、提供并维护所需的人为因素与物理因素环境，以运行过程并获得合格产品和服务。 </w:t>
            </w:r>
          </w:p>
          <w:p>
            <w:pPr>
              <w:shd w:val="clear" w:color="auto" w:fill="C7DAF1" w:themeFill="text2" w:themeFillTint="32"/>
              <w:rPr>
                <w:color w:val="000000" w:themeColor="text1"/>
              </w:rPr>
            </w:pPr>
            <w:r>
              <w:rPr>
                <w:rFonts w:hint="eastAsia"/>
                <w:color w:val="000000" w:themeColor="text1"/>
                <w:lang w:eastAsia="zh-CN"/>
              </w:rPr>
              <w:t>■</w:t>
            </w:r>
            <w:r>
              <w:rPr>
                <w:rFonts w:hint="eastAsia"/>
                <w:color w:val="000000" w:themeColor="text1"/>
              </w:rPr>
              <w:t>组织</w:t>
            </w:r>
            <w:r>
              <w:rPr>
                <w:color w:val="000000" w:themeColor="text1"/>
              </w:rPr>
              <w:t>现有</w:t>
            </w:r>
            <w:r>
              <w:rPr>
                <w:rFonts w:hint="eastAsia"/>
                <w:color w:val="000000" w:themeColor="text1"/>
              </w:rPr>
              <w:t>运行环境可满足质量管理体系运行；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highlight w:val="none"/>
              </w:rPr>
            </w:pPr>
            <w:r>
              <w:rPr>
                <w:rFonts w:hint="eastAsia"/>
                <w:color w:val="000000" w:themeColor="text1"/>
                <w:highlight w:val="none"/>
              </w:rPr>
              <w:t>组织的</w:t>
            </w:r>
            <w:r>
              <w:rPr>
                <w:color w:val="000000" w:themeColor="text1"/>
                <w:highlight w:val="none"/>
              </w:rPr>
              <w:t>监视和测量资源</w:t>
            </w:r>
            <w:r>
              <w:rPr>
                <w:rFonts w:hint="eastAsia"/>
                <w:color w:val="000000" w:themeColor="text1"/>
                <w:highlight w:val="none"/>
              </w:rPr>
              <w:t>：</w:t>
            </w:r>
            <w:r>
              <w:rPr>
                <w:rFonts w:hint="eastAsia" w:ascii="Wingdings" w:hAnsi="Wingdings"/>
                <w:color w:val="000000" w:themeColor="text1"/>
                <w:highlight w:val="none"/>
                <w:lang w:eastAsia="zh-CN"/>
              </w:rPr>
              <w:t>■</w:t>
            </w:r>
            <w:r>
              <w:rPr>
                <w:rFonts w:hint="eastAsia"/>
                <w:color w:val="000000" w:themeColor="text1"/>
                <w:highlight w:val="none"/>
              </w:rPr>
              <w:t xml:space="preserve">计量器具   </w:t>
            </w:r>
            <w:r>
              <w:rPr>
                <w:rFonts w:hint="eastAsia" w:ascii="Wingdings" w:hAnsi="Wingdings"/>
                <w:color w:val="000000" w:themeColor="text1"/>
                <w:highlight w:val="none"/>
                <w:lang w:eastAsia="zh-CN"/>
              </w:rPr>
              <w:t>□</w:t>
            </w:r>
            <w:r>
              <w:rPr>
                <w:rFonts w:hint="eastAsia"/>
                <w:color w:val="000000" w:themeColor="text1"/>
                <w:highlight w:val="none"/>
              </w:rPr>
              <w:t xml:space="preserve">服务流程检查表  </w:t>
            </w:r>
            <w:r>
              <w:rPr>
                <w:rFonts w:hint="eastAsia" w:ascii="Wingdings" w:hAnsi="Wingdings"/>
                <w:color w:val="000000" w:themeColor="text1"/>
                <w:highlight w:val="none"/>
                <w:lang w:eastAsia="zh-CN"/>
              </w:rPr>
              <w:t>□</w:t>
            </w:r>
            <w:r>
              <w:rPr>
                <w:rFonts w:hint="eastAsia"/>
                <w:color w:val="000000" w:themeColor="text1"/>
                <w:highlight w:val="none"/>
              </w:rPr>
              <w:t>其他</w:t>
            </w:r>
          </w:p>
          <w:p>
            <w:pPr>
              <w:shd w:val="clear" w:color="auto" w:fill="C7DAF1" w:themeFill="text2" w:themeFillTint="32"/>
              <w:rPr>
                <w:color w:val="000000" w:themeColor="text1"/>
                <w:highlight w:val="none"/>
              </w:rPr>
            </w:pPr>
            <w:r>
              <w:rPr>
                <w:rFonts w:hint="eastAsia"/>
                <w:color w:val="000000" w:themeColor="text1"/>
                <w:highlight w:val="none"/>
              </w:rPr>
              <w:t>计量器具的</w:t>
            </w:r>
            <w:r>
              <w:rPr>
                <w:color w:val="000000" w:themeColor="text1"/>
                <w:highlight w:val="none"/>
              </w:rPr>
              <w:t>测量溯源</w:t>
            </w:r>
            <w:r>
              <w:rPr>
                <w:rFonts w:hint="eastAsia"/>
                <w:color w:val="000000" w:themeColor="text1"/>
                <w:highlight w:val="none"/>
              </w:rPr>
              <w:t xml:space="preserve">方法：  </w:t>
            </w:r>
            <w:r>
              <w:rPr>
                <w:rFonts w:hint="eastAsia" w:ascii="Wingdings" w:hAnsi="Wingdings"/>
                <w:color w:val="000000" w:themeColor="text1"/>
                <w:highlight w:val="none"/>
                <w:lang w:eastAsia="zh-CN"/>
              </w:rPr>
              <w:t>□</w:t>
            </w:r>
            <w:r>
              <w:rPr>
                <w:rFonts w:hint="eastAsia"/>
                <w:color w:val="000000" w:themeColor="text1"/>
                <w:highlight w:val="none"/>
              </w:rPr>
              <w:t xml:space="preserve">自校   </w:t>
            </w:r>
            <w:r>
              <w:rPr>
                <w:rFonts w:hint="eastAsia" w:ascii="Wingdings" w:hAnsi="Wingdings"/>
                <w:color w:val="000000" w:themeColor="text1"/>
                <w:highlight w:val="none"/>
                <w:lang w:eastAsia="zh-CN"/>
              </w:rPr>
              <w:t>■</w:t>
            </w:r>
            <w:r>
              <w:rPr>
                <w:rFonts w:hint="eastAsia"/>
                <w:color w:val="000000" w:themeColor="text1"/>
                <w:highlight w:val="none"/>
              </w:rPr>
              <w:t xml:space="preserve">外校 </w:t>
            </w:r>
          </w:p>
          <w:p>
            <w:pPr>
              <w:shd w:val="clear" w:color="auto" w:fill="C7DAF1" w:themeFill="text2" w:themeFillTint="32"/>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国家强检的计量器具有：</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千分</w:t>
            </w:r>
            <w:r>
              <w:rPr>
                <w:rFonts w:hint="eastAsia"/>
                <w:color w:val="000000" w:themeColor="text1"/>
                <w:highlight w:val="none"/>
                <w:u w:val="single"/>
                <w14:textFill>
                  <w14:solidFill>
                    <w14:schemeClr w14:val="tx1"/>
                  </w14:solidFill>
                </w14:textFill>
              </w:rPr>
              <w:t>尺、</w:t>
            </w:r>
            <w:r>
              <w:rPr>
                <w:rFonts w:hint="eastAsia"/>
                <w:color w:val="000000" w:themeColor="text1"/>
                <w:highlight w:val="none"/>
                <w:u w:val="single"/>
                <w:lang w:eastAsia="zh-CN"/>
                <w14:textFill>
                  <w14:solidFill>
                    <w14:schemeClr w14:val="tx1"/>
                  </w14:solidFill>
                </w14:textFill>
              </w:rPr>
              <w:t>卷</w:t>
            </w:r>
            <w:r>
              <w:rPr>
                <w:rFonts w:hint="eastAsia"/>
                <w:color w:val="000000" w:themeColor="text1"/>
                <w:highlight w:val="none"/>
                <w:u w:val="single"/>
                <w14:textFill>
                  <w14:solidFill>
                    <w14:schemeClr w14:val="tx1"/>
                  </w14:solidFill>
                </w14:textFill>
              </w:rPr>
              <w:t>尺、</w:t>
            </w:r>
            <w:r>
              <w:rPr>
                <w:rFonts w:hint="eastAsia"/>
                <w:color w:val="000000" w:themeColor="text1"/>
                <w:highlight w:val="none"/>
                <w:u w:val="single"/>
                <w:lang w:eastAsia="zh-CN"/>
                <w14:textFill>
                  <w14:solidFill>
                    <w14:schemeClr w14:val="tx1"/>
                  </w14:solidFill>
                </w14:textFill>
              </w:rPr>
              <w:t>电子秤</w:t>
            </w:r>
            <w:r>
              <w:rPr>
                <w:rFonts w:hint="eastAsia"/>
                <w:color w:val="000000" w:themeColor="text1"/>
                <w:highlight w:val="none"/>
                <w:u w:val="single"/>
                <w14:textFill>
                  <w14:solidFill>
                    <w14:schemeClr w14:val="tx1"/>
                  </w14:solidFill>
                </w14:textFill>
              </w:rPr>
              <w:t>等</w:t>
            </w:r>
          </w:p>
          <w:p>
            <w:pPr>
              <w:shd w:val="clear" w:color="auto" w:fill="C7DAF1" w:themeFill="text2" w:themeFillTint="32"/>
              <w:rPr>
                <w:color w:val="000000" w:themeColor="text1"/>
                <w:highlight w:val="none"/>
                <w:u w:val="single"/>
              </w:rPr>
            </w:pPr>
            <w:r>
              <w:rPr>
                <w:rFonts w:hint="eastAsia"/>
                <w:color w:val="000000" w:themeColor="text1"/>
                <w:highlight w:val="none"/>
                <w14:textFill>
                  <w14:solidFill>
                    <w14:schemeClr w14:val="tx1"/>
                  </w14:solidFill>
                </w14:textFill>
              </w:rPr>
              <w:t>计量器具管理：</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 xml:space="preserve">进行了定期校准/检定  </w:t>
            </w:r>
            <w:r>
              <w:rPr>
                <w:rFonts w:hint="eastAsia" w:ascii="Wingdings" w:hAnsi="Wingdings"/>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未进行</w:t>
            </w:r>
            <w:r>
              <w:rPr>
                <w:rFonts w:hint="eastAsia"/>
                <w:color w:val="000000" w:themeColor="text1"/>
                <w:highlight w:val="none"/>
              </w:rPr>
              <w:t xml:space="preserve">定期校准/检定的有： </w:t>
            </w:r>
            <w:r>
              <w:rPr>
                <w:rFonts w:hint="eastAsia"/>
                <w:color w:val="000000" w:themeColor="text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eastAsia="zh-CN"/>
              </w:rPr>
              <w:t>不</w:t>
            </w:r>
            <w:r>
              <w:rPr>
                <w:rFonts w:hint="eastAsia"/>
              </w:rPr>
              <w:t>适用）</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rPr>
                <w:highlight w:val="none"/>
              </w:rPr>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r>
                    <w:rPr>
                      <w:rFonts w:hint="eastAsia"/>
                      <w:highlight w:val="none"/>
                    </w:rPr>
                    <w:t>产品/服务名称</w:t>
                  </w:r>
                </w:p>
              </w:tc>
              <w:tc>
                <w:tcPr>
                  <w:tcW w:w="3665" w:type="dxa"/>
                </w:tcPr>
                <w:p>
                  <w:pPr>
                    <w:shd w:val="clear" w:color="auto" w:fill="C7DAF1" w:themeFill="text2" w:themeFillTint="32"/>
                    <w:jc w:val="left"/>
                    <w:rPr>
                      <w:highlight w:val="none"/>
                    </w:rPr>
                  </w:pPr>
                  <w:r>
                    <w:rPr>
                      <w:rFonts w:hint="eastAsia"/>
                      <w:highlight w:val="none"/>
                    </w:rPr>
                    <w:t>关键过程</w:t>
                  </w:r>
                </w:p>
              </w:tc>
              <w:tc>
                <w:tcPr>
                  <w:tcW w:w="3265" w:type="dxa"/>
                </w:tcPr>
                <w:p>
                  <w:pPr>
                    <w:shd w:val="clear" w:color="auto" w:fill="C7DAF1" w:themeFill="text2" w:themeFillTint="32"/>
                    <w:jc w:val="left"/>
                    <w:rPr>
                      <w:highlight w:val="none"/>
                    </w:rPr>
                  </w:pPr>
                  <w:r>
                    <w:rPr>
                      <w:rFonts w:hint="eastAsia"/>
                      <w:highlight w:val="none"/>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ascii="宋体" w:hAnsi="宋体" w:cs="宋体"/>
                      <w:color w:val="000000"/>
                      <w:kern w:val="0"/>
                      <w:szCs w:val="21"/>
                    </w:rPr>
                  </w:pPr>
                  <w:r>
                    <w:rPr>
                      <w:rFonts w:hint="eastAsia" w:ascii="宋体" w:hAnsi="宋体" w:cs="宋体"/>
                      <w:color w:val="000000"/>
                      <w:kern w:val="0"/>
                      <w:szCs w:val="21"/>
                    </w:rPr>
                    <w:t>纸箱生产</w:t>
                  </w:r>
                </w:p>
              </w:tc>
              <w:tc>
                <w:tcPr>
                  <w:tcW w:w="3665" w:type="dxa"/>
                  <w:vAlign w:val="top"/>
                </w:tcPr>
                <w:p>
                  <w:pPr>
                    <w:shd w:val="clear" w:color="auto" w:fill="C7DAF1" w:themeFill="text2" w:themeFillTint="32"/>
                    <w:jc w:val="left"/>
                    <w:rPr>
                      <w:rFonts w:hint="default" w:ascii="宋体" w:hAnsi="宋体" w:cs="宋体"/>
                      <w:color w:val="000000"/>
                      <w:kern w:val="0"/>
                      <w:szCs w:val="21"/>
                      <w:lang w:val="en-US" w:eastAsia="zh-CN"/>
                    </w:rPr>
                  </w:pPr>
                  <w:r>
                    <w:rPr>
                      <w:rFonts w:hint="eastAsia" w:ascii="宋体" w:hAnsi="宋体" w:eastAsia="宋体"/>
                      <w:szCs w:val="22"/>
                      <w:lang w:val="en-US" w:eastAsia="zh-CN"/>
                    </w:rPr>
                    <w:t>成型（开槽、模切）</w:t>
                  </w:r>
                </w:p>
              </w:tc>
              <w:tc>
                <w:tcPr>
                  <w:tcW w:w="3265" w:type="dxa"/>
                  <w:vAlign w:val="top"/>
                </w:tcPr>
                <w:p>
                  <w:pPr>
                    <w:shd w:val="clear" w:color="auto" w:fill="C7DAF1" w:themeFill="text2" w:themeFillTint="32"/>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尺寸、外观、结果、质量、材质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592" w:type="dxa"/>
                </w:tcPr>
                <w:p>
                  <w:pPr>
                    <w:shd w:val="clear" w:color="auto" w:fill="C7DAF1" w:themeFill="text2" w:themeFillTint="32"/>
                    <w:jc w:val="left"/>
                    <w:rPr>
                      <w:highlight w:val="none"/>
                    </w:rPr>
                  </w:pP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yellow"/>
                      <w:lang w:val="en-US" w:eastAsia="zh-CN" w:bidi="ar-SA"/>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highlight w:val="none"/>
                    </w:rPr>
                  </w:pPr>
                </w:p>
              </w:tc>
              <w:tc>
                <w:tcPr>
                  <w:tcW w:w="3665" w:type="dxa"/>
                </w:tcPr>
                <w:p>
                  <w:pPr>
                    <w:shd w:val="clear" w:color="auto" w:fill="C7DAF1" w:themeFill="text2" w:themeFillTint="32"/>
                    <w:jc w:val="left"/>
                    <w:rPr>
                      <w:highlight w:val="none"/>
                    </w:rPr>
                  </w:pPr>
                </w:p>
              </w:tc>
              <w:tc>
                <w:tcPr>
                  <w:tcW w:w="3265" w:type="dxa"/>
                </w:tcPr>
                <w:p>
                  <w:pPr>
                    <w:shd w:val="clear" w:color="auto" w:fill="C7DAF1" w:themeFill="text2" w:themeFillTint="32"/>
                    <w:jc w:val="left"/>
                    <w:rPr>
                      <w:highlight w:val="none"/>
                    </w:rPr>
                  </w:pPr>
                </w:p>
              </w:tc>
            </w:tr>
          </w:tbl>
          <w:p>
            <w:pPr>
              <w:shd w:val="clear" w:color="auto" w:fill="C7DAF1" w:themeFill="text2" w:themeFillTint="32"/>
              <w:jc w:val="left"/>
              <w:rPr>
                <w:rFonts w:hint="eastAsia" w:ascii="Wingdings" w:hAnsi="Wingdings"/>
                <w:color w:val="000000" w:themeColor="text1"/>
                <w:highlight w:val="none"/>
                <w:lang w:eastAsia="zh-CN"/>
              </w:rPr>
            </w:pPr>
          </w:p>
          <w:p>
            <w:pPr>
              <w:shd w:val="clear" w:color="auto" w:fill="C7DAF1" w:themeFill="text2" w:themeFillTint="32"/>
              <w:jc w:val="left"/>
              <w:rPr>
                <w:rFonts w:hint="eastAsia" w:ascii="Wingdings" w:hAnsi="Wingdings"/>
                <w:color w:val="000000" w:themeColor="text1"/>
                <w:highlight w:val="none"/>
                <w:lang w:eastAsia="zh-CN"/>
              </w:rPr>
            </w:pPr>
            <w:r>
              <w:rPr>
                <w:rFonts w:hint="eastAsia" w:ascii="Wingdings" w:hAnsi="Wingdings"/>
                <w:color w:val="000000" w:themeColor="text1"/>
                <w:highlight w:val="none"/>
                <w:lang w:eastAsia="zh-CN"/>
              </w:rPr>
              <w:t>需要确认的过程： 无         ，</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□进行了有效的确认□存在不</w:t>
            </w:r>
            <w:r>
              <w:rPr>
                <w:rFonts w:hint="eastAsia"/>
                <w:color w:val="000000" w:themeColor="text1"/>
                <w:highlight w:val="none"/>
              </w:rPr>
              <w:t>足，说明</w:t>
            </w:r>
            <w:r>
              <w:rPr>
                <w:rFonts w:hint="eastAsia"/>
                <w:color w:val="000000" w:themeColor="text1"/>
                <w:highlight w:val="none"/>
                <w:lang w:eastAsia="zh-CN"/>
              </w:rPr>
              <w:t>：该过程为外包过程，按《采购控制程序》进行控制</w:t>
            </w:r>
          </w:p>
          <w:p>
            <w:pPr>
              <w:shd w:val="clear" w:color="auto" w:fill="C7DAF1" w:themeFill="text2" w:themeFillTint="32"/>
              <w:jc w:val="left"/>
            </w:pPr>
            <w:r>
              <w:rPr>
                <w:rFonts w:hint="eastAsia"/>
                <w:color w:val="000000" w:themeColor="text1"/>
                <w:highlight w:val="none"/>
              </w:rPr>
              <w:t>对生产和服务提供过程的</w:t>
            </w:r>
            <w:r>
              <w:rPr>
                <w:rFonts w:hint="eastAsia"/>
                <w:color w:val="000000" w:themeColor="text1"/>
              </w:rPr>
              <w:t>控制</w:t>
            </w:r>
            <w:r>
              <w:rPr>
                <w:rFonts w:hint="eastAsia" w:ascii="Wingdings" w:hAnsi="Wingdings"/>
                <w:color w:val="000000" w:themeColor="text1"/>
                <w:lang w:eastAsia="zh-CN"/>
              </w:rPr>
              <w:t>■</w:t>
            </w:r>
            <w:r>
              <w:rPr>
                <w:rFonts w:hint="eastAsia"/>
                <w:color w:val="000000" w:themeColor="text1"/>
              </w:rPr>
              <w:t xml:space="preserve">符合要求 </w:t>
            </w:r>
            <w:r>
              <w:rPr>
                <w:rFonts w:hint="eastAsia" w:ascii="Wingdings" w:hAnsi="Wingdings"/>
                <w:color w:val="000000" w:themeColor="text1"/>
                <w:lang w:eastAsia="zh-CN"/>
              </w:rPr>
              <w:t>□</w:t>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color w:val="000000" w:themeColor="text1"/>
                <w:highlight w:val="none"/>
              </w:rPr>
            </w:pPr>
            <w:r>
              <w:rPr>
                <w:rFonts w:hint="eastAsia"/>
                <w:color w:val="000000" w:themeColor="text1"/>
                <w:highlight w:val="none"/>
              </w:rPr>
              <w:t>目前的顾客或外部供方财产包括：</w:t>
            </w:r>
          </w:p>
          <w:p>
            <w:pPr>
              <w:shd w:val="clear" w:color="auto" w:fill="C7DAF1" w:themeFill="text2" w:themeFillTint="32"/>
            </w:pPr>
            <w:r>
              <w:rPr>
                <w:rFonts w:hint="eastAsia" w:ascii="Wingdings" w:hAnsi="Wingdings"/>
                <w:color w:val="000000" w:themeColor="text1"/>
                <w:highlight w:val="none"/>
                <w:lang w:eastAsia="zh-CN"/>
              </w:rPr>
              <w:t>□</w:t>
            </w:r>
            <w:r>
              <w:rPr>
                <w:rFonts w:hint="eastAsia"/>
                <w:color w:val="000000" w:themeColor="text1"/>
                <w:highlight w:val="none"/>
              </w:rPr>
              <w:t xml:space="preserve">原材料 </w:t>
            </w:r>
            <w:r>
              <w:rPr>
                <w:rFonts w:hint="eastAsia" w:ascii="Wingdings" w:hAnsi="Wingdings"/>
                <w:color w:val="000000" w:themeColor="text1"/>
                <w:highlight w:val="none"/>
                <w:lang w:eastAsia="zh-CN"/>
              </w:rPr>
              <w:t>□</w:t>
            </w:r>
            <w:r>
              <w:rPr>
                <w:rFonts w:hint="eastAsia"/>
                <w:color w:val="000000" w:themeColor="text1"/>
                <w:highlight w:val="none"/>
              </w:rPr>
              <w:t xml:space="preserve">设备 </w:t>
            </w:r>
            <w:r>
              <w:rPr>
                <w:rFonts w:hint="eastAsia" w:ascii="Wingdings" w:hAnsi="Wingdings"/>
                <w:color w:val="000000" w:themeColor="text1"/>
                <w:highlight w:val="none"/>
                <w:lang w:eastAsia="zh-CN"/>
              </w:rPr>
              <w:t>□</w:t>
            </w:r>
            <w:r>
              <w:rPr>
                <w:rFonts w:hint="eastAsia"/>
                <w:color w:val="000000" w:themeColor="text1"/>
                <w:highlight w:val="none"/>
              </w:rPr>
              <w:t xml:space="preserve">检测设备 </w:t>
            </w:r>
            <w:r>
              <w:rPr>
                <w:rFonts w:hint="eastAsia" w:ascii="Wingdings" w:hAnsi="Wingdings"/>
                <w:color w:val="000000" w:themeColor="text1"/>
                <w:highlight w:val="none"/>
                <w:lang w:eastAsia="zh-CN"/>
              </w:rPr>
              <w:t>□</w:t>
            </w:r>
            <w:r>
              <w:rPr>
                <w:rFonts w:hint="eastAsia"/>
                <w:color w:val="000000" w:themeColor="text1"/>
                <w:highlight w:val="none"/>
              </w:rPr>
              <w:t xml:space="preserve">图纸 </w:t>
            </w:r>
            <w:r>
              <w:rPr>
                <w:rFonts w:hint="eastAsia" w:ascii="Wingdings" w:hAnsi="Wingdings"/>
                <w:color w:val="000000" w:themeColor="text1"/>
                <w:highlight w:val="none"/>
                <w:lang w:eastAsia="zh-CN"/>
              </w:rPr>
              <w:t>□</w:t>
            </w:r>
            <w:r>
              <w:rPr>
                <w:rFonts w:hint="eastAsia"/>
                <w:color w:val="000000" w:themeColor="text1"/>
                <w:highlight w:val="none"/>
              </w:rPr>
              <w:t xml:space="preserve">配方 </w:t>
            </w:r>
            <w:r>
              <w:rPr>
                <w:rFonts w:hint="eastAsia" w:ascii="Wingdings" w:hAnsi="Wingdings"/>
                <w:color w:val="000000" w:themeColor="text1"/>
                <w:highlight w:val="none"/>
                <w:lang w:eastAsia="zh-CN"/>
              </w:rPr>
              <w:t>■</w:t>
            </w:r>
            <w:r>
              <w:rPr>
                <w:rFonts w:hint="eastAsia"/>
                <w:color w:val="000000" w:themeColor="text1"/>
                <w:highlight w:val="none"/>
              </w:rPr>
              <w:t>个人信</w:t>
            </w:r>
            <w:r>
              <w:rPr>
                <w:rFonts w:hint="eastAsia"/>
                <w:color w:val="000000" w:themeColor="text1"/>
              </w:rPr>
              <w:t>息</w:t>
            </w:r>
            <w:r>
              <w:rPr>
                <w:rFonts w:hint="eastAsia"/>
                <w:color w:val="0000FF"/>
              </w:rPr>
              <w:t xml:space="preserve">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组织应满足与产品和服务相关的</w:t>
            </w:r>
            <w:r>
              <w:rPr>
                <w:rFonts w:hint="eastAsia"/>
                <w:highlight w:val="none"/>
              </w:rPr>
              <w:t xml:space="preserve">交付后活动的要求。 </w:t>
            </w:r>
          </w:p>
          <w:p>
            <w:pPr>
              <w:shd w:val="clear" w:color="auto" w:fill="C7DAF1" w:themeFill="text2" w:themeFillTint="32"/>
              <w:rPr>
                <w:highlight w:val="none"/>
              </w:rPr>
            </w:pPr>
            <w:r>
              <w:rPr>
                <w:rFonts w:hint="eastAsia"/>
                <w:highlight w:val="none"/>
              </w:rPr>
              <w:t>目前交付后活动：</w:t>
            </w:r>
            <w:r>
              <w:rPr>
                <w:rFonts w:hint="eastAsia"/>
                <w:highlight w:val="none"/>
                <w:lang w:eastAsia="zh-CN"/>
              </w:rPr>
              <w:t>■</w:t>
            </w:r>
            <w:r>
              <w:rPr>
                <w:rFonts w:hint="eastAsia"/>
                <w:highlight w:val="none"/>
              </w:rPr>
              <w:t xml:space="preserve">三包 </w:t>
            </w:r>
            <w:r>
              <w:rPr>
                <w:rFonts w:hint="eastAsia"/>
                <w:highlight w:val="none"/>
                <w:lang w:eastAsia="zh-CN"/>
              </w:rPr>
              <w:t>■</w:t>
            </w:r>
            <w:r>
              <w:rPr>
                <w:rFonts w:hint="eastAsia"/>
                <w:highlight w:val="none"/>
              </w:rPr>
              <w:t xml:space="preserve">维修 </w:t>
            </w:r>
            <w:r>
              <w:rPr>
                <w:rFonts w:hint="eastAsia"/>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rPr>
                <w:rFonts w:hint="eastAsia" w:ascii="Times New Roman" w:hAnsi="Times New Roman" w:cs="Times New Roman"/>
                <w:color w:val="000000"/>
                <w:lang w:eastAsia="zh-CN"/>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过程</w:t>
            </w:r>
            <w:r>
              <w:rPr>
                <w:rFonts w:hint="eastAsia" w:ascii="Times New Roman" w:hAnsi="Times New Roman" w:cs="Times New Roman"/>
                <w:color w:val="000000"/>
                <w:lang w:eastAsia="zh-CN"/>
              </w:rPr>
              <w:t>检验 ■最终检验 ☑型式检验 □其他</w:t>
            </w:r>
          </w:p>
          <w:p>
            <w:pPr>
              <w:rPr>
                <w:rFonts w:hint="eastAsia" w:ascii="Times New Roman" w:hAnsi="Times New Roman" w:cs="Times New Roman"/>
                <w:color w:val="000000"/>
                <w:lang w:eastAsia="zh-CN"/>
              </w:rPr>
            </w:pPr>
            <w:r>
              <w:rPr>
                <w:rFonts w:hint="eastAsia" w:ascii="Times New Roman" w:hAnsi="Times New Roman" w:cs="Times New Roman"/>
                <w:color w:val="000000"/>
                <w:lang w:eastAsia="zh-CN"/>
              </w:rPr>
              <w:t>《型式检验报告》：检测部门名称：遂宁市产品质量监督检验所  ， 报告编号：委</w:t>
            </w:r>
            <w:r>
              <w:rPr>
                <w:rFonts w:hint="eastAsia" w:ascii="Times New Roman" w:hAnsi="Times New Roman" w:cs="Times New Roman"/>
                <w:color w:val="000000"/>
                <w:lang w:val="en-US" w:eastAsia="zh-CN"/>
              </w:rPr>
              <w:t>-QG20210096</w:t>
            </w:r>
            <w:r>
              <w:rPr>
                <w:rFonts w:hint="eastAsia" w:ascii="Times New Roman" w:hAnsi="Times New Roman" w:cs="Times New Roman"/>
                <w:color w:val="000000"/>
                <w:lang w:eastAsia="zh-CN"/>
              </w:rPr>
              <w:t xml:space="preserve">      报告日期：</w:t>
            </w:r>
            <w:r>
              <w:rPr>
                <w:rFonts w:hint="eastAsia" w:ascii="Times New Roman" w:hAnsi="Times New Roman" w:cs="Times New Roman"/>
                <w:color w:val="000000"/>
                <w:lang w:val="en-US" w:eastAsia="zh-CN"/>
              </w:rPr>
              <w:t>2021.5.31</w:t>
            </w:r>
            <w:r>
              <w:rPr>
                <w:rFonts w:hint="eastAsia" w:ascii="Times New Roman" w:hAnsi="Times New Roman" w:cs="Times New Roman"/>
                <w:color w:val="000000"/>
                <w:lang w:eastAsia="zh-CN"/>
              </w:rPr>
              <w:t xml:space="preserve">               </w:t>
            </w:r>
          </w:p>
          <w:p>
            <w:pPr>
              <w:rPr>
                <w:rFonts w:hint="eastAsia" w:ascii="Times New Roman" w:hAnsi="Times New Roman" w:cs="Times New Roman"/>
                <w:color w:val="000000"/>
                <w:lang w:eastAsia="zh-CN"/>
              </w:rPr>
            </w:pPr>
            <w:r>
              <w:rPr>
                <w:rFonts w:hint="eastAsia" w:ascii="Times New Roman" w:hAnsi="Times New Roman" w:cs="Times New Roman"/>
                <w:color w:val="000000"/>
                <w:lang w:eastAsia="zh-CN"/>
              </w:rPr>
              <w:t xml:space="preserve">执行标准： </w:t>
            </w:r>
            <w:r>
              <w:rPr>
                <w:rFonts w:hint="eastAsia" w:ascii="Times New Roman" w:hAnsi="Times New Roman" w:cs="Times New Roman"/>
                <w:color w:val="000000"/>
                <w:lang w:val="en-US" w:eastAsia="zh-CN"/>
              </w:rPr>
              <w:t>GB/T6543-2008运输包装用单瓦楞纸箱和双瓦楞纸箱</w:t>
            </w:r>
            <w:r>
              <w:rPr>
                <w:rFonts w:hint="eastAsia" w:ascii="Times New Roman" w:hAnsi="Times New Roman" w:cs="Times New Roman"/>
                <w:color w:val="000000"/>
                <w:lang w:eastAsia="zh-CN"/>
              </w:rPr>
              <w:t xml:space="preserve">                     ；    </w:t>
            </w:r>
          </w:p>
          <w:p>
            <w:pPr>
              <w:rPr>
                <w:rFonts w:hint="eastAsia" w:ascii="Times New Roman" w:hAnsi="Times New Roman" w:cs="Times New Roman"/>
                <w:color w:val="000000"/>
                <w:lang w:eastAsia="zh-CN"/>
              </w:rPr>
            </w:pPr>
            <w:r>
              <w:rPr>
                <w:rFonts w:hint="eastAsia" w:ascii="Times New Roman" w:hAnsi="Times New Roman" w:cs="Times New Roman"/>
                <w:color w:val="000000"/>
                <w:lang w:eastAsia="zh-CN"/>
              </w:rPr>
              <w:t xml:space="preserve">结论：☑ 合格 </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color w:val="000000"/>
                <w:szCs w:val="18"/>
              </w:rPr>
              <w:t>2021年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09</w:t>
            </w:r>
            <w:r>
              <w:rPr>
                <w:rFonts w:hint="eastAsia"/>
                <w:color w:val="000000"/>
                <w:szCs w:val="18"/>
              </w:rPr>
              <w:t>日</w:t>
            </w:r>
            <w:r>
              <w:rPr>
                <w:rFonts w:hint="eastAsia"/>
                <w:highlight w:val="none"/>
              </w:rPr>
              <w:t>实施了质量管理体系内部审核，对质量管理体系的符合性和有效性进行了审核。内审发现的</w:t>
            </w:r>
            <w:r>
              <w:rPr>
                <w:rFonts w:hint="eastAsia"/>
                <w:highlight w:val="non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最高管理者已按策划的时间间隔，在</w:t>
            </w:r>
            <w:r>
              <w:rPr>
                <w:rFonts w:hint="eastAsia" w:ascii="宋体" w:hAnsi="宋体"/>
                <w:sz w:val="24"/>
              </w:rPr>
              <w:t>2021年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01</w:t>
            </w:r>
            <w:r>
              <w:rPr>
                <w:rFonts w:hint="eastAsia" w:ascii="宋体" w:hAnsi="宋体"/>
                <w:sz w:val="24"/>
                <w:lang w:eastAsia="zh-CN"/>
              </w:rPr>
              <w:t>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649"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shd w:val="pct25" w:color="auto" w:fill="auto"/>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bookmarkStart w:id="35" w:name="_GoBack"/>
      <w:bookmarkEnd w:id="35"/>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D4D6901"/>
    <w:rsid w:val="71A409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2021-12-07T07:03:47Z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