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受审核部门：行政部              主管领导：杨帆      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远程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楷体" w:hAnsi="华文楷体" w:eastAsia="华文楷体" w:cs="华文楷体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审核员：    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 xml:space="preserve">              审核时间：202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.1.1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审核条款：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 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OHMS: 5.3组织的岗位、职责和权限、6.2.1职业健康安全目标、6.2.2实现职业健康安全目标措施的策划7.2能力、7.3意识、9.2 内部审核、10.2不符合/事件和纠正措施，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人员和岗位设置：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部门共3人、其中经理1名、文员2名；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Q/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职责和权限：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贯彻落实GB/T19001-2016、ISO45001：2018标准，作好质量、职业安全健康管理体系的具体策划和组织管理工作；内部审核；组织检查体系运行情况。文件发放回收的管理；</w:t>
            </w:r>
            <w:r>
              <w:rPr>
                <w:rFonts w:hint="eastAsia" w:ascii="华文楷体" w:hAnsi="华文楷体" w:eastAsia="华文楷体" w:cs="华文楷体"/>
              </w:rPr>
              <w:t>人事管理；文件与资料管理；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 xml:space="preserve">人员的选择安排，人员培训考核及评价工作，负责法律、法规及其他要求的获取及识别其适用性，负责组织公司环境因素、危险源的识别和评价，负责公司范围内的应急准备和相应计划的制定及可行性的应急演练、本部门的环境和安全的培训和教育宣传、不符合的调查和原因分析和纠正及纠正措施和预防措施的实施检查； 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single"/>
              </w:rPr>
              <w:t>日常环安检查由安全事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务代表统一管理；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 xml:space="preserve">6.2 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查文件化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分解的质量目标“培训计划完成率100%；”——查与方针保持一致、可测量且与增强顾客满意相关、可监视及沟通；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采取的措施：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人员培训教育、完善管理制度、严格按照制度和程序文件执行、日常巡检查发现问题及和质量目标偏离的情况及时整改和调整、对相关责任人作出处理、严格各项绩效考核评价制度、实际中认真执行、鼓励员工积极创新对现有规定提出意见和建议等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需要的资源：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 xml:space="preserve">目前人力物力财力基本满足要求； 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目标完成负责人、完成检查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周期：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部门经理、每季度检查完成情况；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single"/>
              </w:rPr>
              <w:t>评价方式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提供了目标完成计算公式“计算方法”，</w:t>
            </w:r>
          </w:p>
          <w:p>
            <w:pPr>
              <w:spacing w:line="240" w:lineRule="auto"/>
              <w:jc w:val="left"/>
              <w:rPr>
                <w:rFonts w:hint="eastAsia" w:ascii="华文楷体" w:hAnsi="华文楷体" w:eastAsia="华文楷体" w:cs="华文楷体"/>
                <w:color w:val="00000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查202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年完成情况基本达标；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695950" cy="3296920"/>
                  <wp:effectExtent l="0" t="0" r="6350" b="5080"/>
                  <wp:docPr id="3" name="图片 3" descr="微信图片_2022011321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1132118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329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分解的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 xml:space="preserve">“职业健康安全目标指标”：“杜绝火灾事故杜绝职业病杜绝重大伤亡事故的发生”——查上述职业健康安全目标基本与职业健康安全方针保持一致、可度量及进行绩效评价、考虑了适用的要求、风险和机遇的评价结果、与员工代表协商的结果及得到监视和沟通； 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提供了《环职业健康安全管理目标管理方案》包含了具体工作内容、需要资源财力、负责人、完成时间节点、用于监视的参数的结果评价方式、措施在其业务过程中的应用情况；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抽查1条安全方案、主要技术方案和管理措施：“执行应急预案、配备消防器材、对员工进行消防知识培训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进行应急演练、定期对车间进行安全检查”查组织已经保持并保留职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业健康安全目标和实现目标的计划的文件化信息、有编审批且受控、更新日期202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.5.1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提供《安全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single"/>
              </w:rPr>
              <w:t>目标、指标和管理方案检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查表》查本部门202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年目标指标基本达成、检查人杨帆、202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.9.16；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人员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7.1.2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本组织确定所需人员包括：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采购销售、生产、检验、内部审核员、部门主管等；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——确定了人员能力和岗位要求，考虑到了相关经验及工作强度、资格要求等；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  <w:u w:val="none"/>
              </w:rPr>
              <w:t>目前人员基本满足组织的</w:t>
            </w: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 xml:space="preserve">运行要求； 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组织的知识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7.1.6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组织识别的知识包括专业知识（法律法规类知识、设备操作、维护知识、产品生产工艺类知识、产品技术、质检类知识、市场营销类知识）、可从网上或有关国家、行业标准、同行交流等，通过更改相关技术要求、作业指导书等并对有关人员进行培训、考核、评价——得到更新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管理经验、通过制定或修改相关文件、制度，并对有关人员进行培训、考核得到更新；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教训、从失败、改进、预防措施总结出来经验教训，不断的发现问题、解决问题、总结经验教训，通过会议、文件传达，或制定有关作业指导书等进行培训、学习得到更新；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Cs w:val="21"/>
              </w:rPr>
              <w:t>外部知识、通过与顾客、供方等走访、调查、座谈等获取或从网上搜索有关标准、主管部门文件精神等获得，通过修改相应的工艺标准、检验标准等进行更新，并及时对有关人员进行培训学习得到更新；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能力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eastAsia="zh-CN"/>
              </w:rPr>
              <w:t xml:space="preserve"> Q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7.2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对各岗位能力规定的要求包括了专业技能、岗位资格、能力、工作经验等。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查看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岗位资格任职要求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主要对各部门负责人及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关键岗位</w:t>
            </w: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</w:rPr>
              <w:t>能力要求分别从教育程度、经验、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经历、技能要求等方面进行了规定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抽查内容如下：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组织的人员能力确定基本能够满足控制要求。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抽查培训计划和培训实施记录如下：</w:t>
            </w:r>
          </w:p>
          <w:p>
            <w:pPr>
              <w:pStyle w:val="1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622290" cy="2077720"/>
                  <wp:effectExtent l="0" t="0" r="3810" b="5080"/>
                  <wp:docPr id="7" name="图片 7" descr="微信图片_2022011321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01132127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290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培训实施记录与培训计划基本一致，基本符合标准要求。</w:t>
            </w:r>
          </w:p>
          <w:p>
            <w:pPr>
              <w:spacing w:line="280" w:lineRule="exact"/>
              <w:ind w:firstLine="480"/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1"/>
                <w:szCs w:val="21"/>
                <w:lang w:val="en-US" w:eastAsia="zh-CN"/>
              </w:rPr>
              <w:t>查看组织人员能力证书包括特种作业人员证书，均在有效期内，满足要求，抽查内容如下：焊工等。</w:t>
            </w:r>
          </w:p>
          <w:p>
            <w:pPr>
              <w:pStyle w:val="2"/>
              <w:ind w:firstLine="480" w:firstLineChars="0"/>
              <w:rPr>
                <w:rFonts w:hint="eastAsia" w:ascii="华文楷体" w:hAnsi="华文楷体" w:eastAsia="华文楷体" w:cs="华文楷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353560" cy="1970405"/>
                  <wp:effectExtent l="0" t="0" r="2540" b="10795"/>
                  <wp:docPr id="8" name="图片 8" descr="焊工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焊工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60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eastAsia="zh-CN"/>
              </w:rPr>
              <w:t xml:space="preserve"> Q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7.3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从行政部负责人杨帆了解到，其对组织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方针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所在工作岗位的质量、职业健康安全目标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基本熟悉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，也了解自己的工作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效益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会影响组织质量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职业健康安全管理体系的有效运行。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行政部负责人马伟新介绍：组织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通过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培训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学习、宣传等方法使在组织控制范围内的相关工作人员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了解到：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质量、职业健康安全方针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的意义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；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熟悉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相关的质量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职业健康安全目标；员工对质量、职业健康安全管理体系有效性的贡献包括改进质量环境绩效的益处；不符合质量环境和职业健康安全管理体系要求的后果。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综合远程巡视的情况，组织员工具备基本的质量意识和职业健康安全意识，满足要求。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</w:rPr>
              <w:t>监视、测量、分析和评价总则、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</w:rPr>
              <w:t>分析与评价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9.1.1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9.1.3</w:t>
            </w:r>
          </w:p>
        </w:tc>
        <w:tc>
          <w:tcPr>
            <w:tcW w:w="10004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查组织确定的监</w:t>
            </w: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视测量内容包括：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产品和服务的终检（功能、性能技术指标、法律法规的符合性）；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供方绩效（合格供方评价、供方的社会价值观、每年1次）；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顾客满意度调查（每年1次、数据统计分析）；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质量目标完成情况（各部门月查、季查、年查）；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不合格品情况（质量部统计分析、月度检查、季度统计分析、提出纠正措施）；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日常检查（安全生产、环保检查、公司规章制度及各项管理规定检查）；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 xml:space="preserve">采购完成率检查；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销售完成情况检查；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风险机遇措施有效性检查；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内审和管理评审年度检查；</w:t>
            </w:r>
          </w:p>
          <w:p>
            <w:pPr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具体包括利用使用情况基本符合规定、相关部门提供相应的反馈及信息交流和沟通；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公司数据包括：对钢管及管材的生产控制状况、管理体系运行、顾客满意、实现过程、供方等过程的数据分析。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 xml:space="preserve"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加强风险管控。 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内部审核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9.2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编制了《202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年度内审计划》、《审核实施计划》预计审核时间“202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.9.20-21”、审核目的“公司的ISO9001:2015、ISO14001:2015、ISO45001:2018管理体系的运行是否符合标准要求，是否得到有效地实施、运行和改进”，范围覆盖体系内的所有部门，组长杨帆（A）审核组成员周二六（B） 、抽查内审员“杨帆”培训或资质有效、另查“审核计划”中不存在内审员审核本职部门的情况；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提供《首、末次会议签到表》包括了“刘永军官仕凯李云琼”在内所有部门负责人签到信息、日期“202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.9.20-21”；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提供《内部审核检查表》共15页，抽查1份，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，审核条款“Q:5.3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6.2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7.1.2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7.1.6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7.4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7.5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9.1.3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10.2 ;S:5.3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5.4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6.1.2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6.1.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3/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6.1.4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6.2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7.4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7.5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8.1.3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8.2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9.1.2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9.2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 xml:space="preserve">10.2”等、审核内容“逐条条款内容和实际情况检查对比判断是否符合标准”、方式“谈看查””——查审核内容基本符合标准要求； 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审核提出了不符合“2”项、观察项“0”项、（1）“行政部”《不合格报告》不合格事实描述“提供不出合规性评价的记录”，（2）生产技术部、不符合描述 “未见对特殊过程（固化）进行确认的证据”，严重程度“一般 ”、纠正措施“相关人员进行培训、立即补充完善合规性评价记录”、不符合验证确认签字日期“周二六202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.9.24”、跟踪验证结论“有效”；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查《内部管理体系审核报告》其中基本概况包括审核时间、审核计划、组织、审核文件的准备、实施等内容，结论“公司的质量/职业健康安全管理体系文件基本符合GB/T19001-2016、ISO 45001:2018标准的要求，全体人员依据体系文件开展各项质量/职业健康安全活动，满足顾客、社会、相关方及法律、法规要求的意识逐步提高，广大员工的质量/职业健康安全意识进一步提高，已初步具备持续改进的机制，公司的各项质量/职业健康安全活动基本符合质量/职业健康安全管理体系文件的要求，公司产品质量稳定，职业健康安全绩效明显，各项质量/职业健康安全目标能够完成，体系运行基本有效”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报告审批人“刘永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军”，日期“202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Cs w:val="21"/>
                <w:u w:val="none"/>
              </w:rPr>
              <w:t>.9.21”；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事件、不符合和纠正措施</w:t>
            </w:r>
          </w:p>
          <w:p>
            <w:pPr>
              <w:spacing w:line="280" w:lineRule="exact"/>
              <w:rPr>
                <w:rFonts w:hint="eastAsia" w:ascii="华文楷体" w:hAnsi="华文楷体" w:eastAsia="华文楷体" w:cs="华文楷体"/>
                <w:u w:val="none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u w:val="none"/>
              </w:rPr>
            </w:pPr>
          </w:p>
        </w:tc>
        <w:tc>
          <w:tcPr>
            <w:tcW w:w="1000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 xml:space="preserve">公司内审时发现的2项不符合项进行了原因分析、纠正措施和验证，公司对纠正及预防措施的管理基本符合要求、不符合关闭；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查组织近一年来未发生安全事件或事故、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华文楷体" w:hAnsi="华文楷体" w:eastAsia="华文楷体" w:cs="华文楷体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u w:val="none"/>
              </w:rPr>
              <w:t>无相关方就环保和安全问题提出意见或投诉；</w:t>
            </w:r>
          </w:p>
        </w:tc>
        <w:tc>
          <w:tcPr>
            <w:tcW w:w="1585" w:type="dxa"/>
          </w:tcPr>
          <w:p>
            <w:pPr>
              <w:rPr>
                <w:rFonts w:hint="eastAsia" w:ascii="华文楷体" w:hAnsi="华文楷体" w:eastAsia="华文楷体" w:cs="华文楷体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u w:val="none"/>
                <w:lang w:val="en-US" w:eastAsia="zh-CN"/>
              </w:rPr>
              <w:t>符合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0422F"/>
    <w:multiLevelType w:val="singleLevel"/>
    <w:tmpl w:val="5B0042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C2259"/>
    <w:rsid w:val="09EC761B"/>
    <w:rsid w:val="0BF57DE5"/>
    <w:rsid w:val="12A970CF"/>
    <w:rsid w:val="1F0E1553"/>
    <w:rsid w:val="22EA6A9C"/>
    <w:rsid w:val="2FD76B3C"/>
    <w:rsid w:val="39986CE0"/>
    <w:rsid w:val="3B024248"/>
    <w:rsid w:val="3E8703A6"/>
    <w:rsid w:val="42B073CA"/>
    <w:rsid w:val="4719568A"/>
    <w:rsid w:val="5CD739AA"/>
    <w:rsid w:val="5CF51344"/>
    <w:rsid w:val="64413969"/>
    <w:rsid w:val="69BC7E3C"/>
    <w:rsid w:val="70451E97"/>
    <w:rsid w:val="727F0ABA"/>
    <w:rsid w:val="7D1409A9"/>
    <w:rsid w:val="7F674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2022-01-14T02:20:10Z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2052-11.1.0.11194</vt:lpwstr>
  </property>
</Properties>
</file>