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ascii="宋体" w:hAnsi="宋体"/>
                <w:szCs w:val="21"/>
              </w:rPr>
            </w:pPr>
            <w:r>
              <w:rPr>
                <w:rFonts w:hint="eastAsia" w:ascii="宋体" w:hAnsi="宋体"/>
                <w:szCs w:val="21"/>
              </w:rPr>
              <w:t xml:space="preserve">受审核部门：管理层   总经理：杨小军     管代：高文     </w:t>
            </w:r>
            <w:r>
              <w:rPr>
                <w:rFonts w:ascii="宋体" w:hAnsi="宋体"/>
                <w:szCs w:val="21"/>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ascii="宋体" w:hAnsi="宋体" w:eastAsia="宋体"/>
                <w:szCs w:val="21"/>
                <w:lang w:val="en-US" w:eastAsia="zh-CN"/>
              </w:rPr>
            </w:pPr>
            <w:r>
              <w:rPr>
                <w:rFonts w:hint="eastAsia" w:ascii="宋体" w:hAnsi="宋体"/>
                <w:szCs w:val="21"/>
              </w:rPr>
              <w:t>审核员：</w:t>
            </w:r>
            <w:r>
              <w:rPr>
                <w:rFonts w:ascii="宋体" w:hAnsi="宋体"/>
                <w:szCs w:val="21"/>
              </w:rPr>
              <w:t>张</w:t>
            </w:r>
            <w:r>
              <w:rPr>
                <w:rFonts w:hint="eastAsia" w:ascii="宋体" w:hAnsi="宋体"/>
                <w:szCs w:val="21"/>
              </w:rPr>
              <w:t>玉</w:t>
            </w:r>
            <w:r>
              <w:rPr>
                <w:rFonts w:ascii="宋体" w:hAnsi="宋体"/>
                <w:szCs w:val="21"/>
              </w:rPr>
              <w:t>、吴思彦</w:t>
            </w:r>
            <w:r>
              <w:rPr>
                <w:rFonts w:hint="eastAsia" w:ascii="宋体" w:hAnsi="宋体"/>
                <w:szCs w:val="21"/>
              </w:rPr>
              <w:t xml:space="preserve">    审核时间：202</w:t>
            </w:r>
            <w:r>
              <w:rPr>
                <w:rFonts w:hint="eastAsia" w:ascii="宋体" w:hAnsi="宋体"/>
                <w:szCs w:val="21"/>
                <w:lang w:val="en-US" w:eastAsia="zh-CN"/>
              </w:rPr>
              <w:t>1.12.16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rFonts w:ascii="宋体" w:hAnsi="宋体"/>
                <w:szCs w:val="21"/>
              </w:rPr>
            </w:pPr>
            <w:r>
              <w:rPr>
                <w:rFonts w:hint="eastAsia" w:ascii="宋体" w:hAnsi="宋体"/>
                <w:szCs w:val="21"/>
              </w:rPr>
              <w:t>审核条款：标准条款：</w:t>
            </w:r>
          </w:p>
          <w:p>
            <w:pPr>
              <w:snapToGrid w:val="0"/>
              <w:rPr>
                <w:rFonts w:ascii="宋体" w:hAnsi="宋体"/>
                <w:szCs w:val="21"/>
              </w:rPr>
            </w:pPr>
            <w:r>
              <w:rPr>
                <w:rFonts w:hint="eastAsia" w:ascii="宋体" w:hAnsi="宋体"/>
                <w:szCs w:val="21"/>
              </w:rPr>
              <w:t>Q:</w:t>
            </w:r>
            <w:r>
              <w:rPr>
                <w:rFonts w:hint="eastAsia" w:ascii="宋体" w:hAnsi="宋体"/>
                <w:color w:val="FF0000"/>
                <w:szCs w:val="21"/>
              </w:rPr>
              <w:t>4.1/4.2/4.3/4.4</w:t>
            </w:r>
            <w:r>
              <w:rPr>
                <w:rFonts w:hint="eastAsia" w:ascii="宋体" w:hAnsi="宋体"/>
                <w:szCs w:val="21"/>
              </w:rPr>
              <w:t>/</w:t>
            </w:r>
            <w:r>
              <w:rPr>
                <w:rFonts w:hint="eastAsia" w:ascii="宋体" w:hAnsi="宋体"/>
                <w:color w:val="FF0000"/>
                <w:szCs w:val="21"/>
              </w:rPr>
              <w:t>5.2/5.3</w:t>
            </w:r>
            <w:r>
              <w:rPr>
                <w:rFonts w:hint="eastAsia" w:ascii="宋体" w:hAnsi="宋体"/>
                <w:szCs w:val="21"/>
              </w:rPr>
              <w:t>/</w:t>
            </w:r>
            <w:r>
              <w:rPr>
                <w:rFonts w:hint="eastAsia" w:ascii="宋体" w:hAnsi="宋体"/>
                <w:color w:val="FF0000"/>
                <w:szCs w:val="21"/>
              </w:rPr>
              <w:t>6.1/6.2/6.3</w:t>
            </w:r>
            <w:r>
              <w:rPr>
                <w:rFonts w:hint="eastAsia" w:ascii="宋体" w:hAnsi="宋体"/>
                <w:szCs w:val="21"/>
              </w:rPr>
              <w:t xml:space="preserve">/9.1.1/9.3/10.1/10.3 </w:t>
            </w:r>
          </w:p>
          <w:p>
            <w:pPr>
              <w:snapToGrid w:val="0"/>
              <w:rPr>
                <w:rFonts w:ascii="宋体" w:hAnsi="宋体"/>
                <w:szCs w:val="21"/>
              </w:rPr>
            </w:pPr>
            <w:r>
              <w:rPr>
                <w:rFonts w:hint="eastAsia" w:ascii="宋体" w:hAnsi="宋体"/>
                <w:szCs w:val="21"/>
              </w:rPr>
              <w:t>范围的确认/资质的确认/法律法规执行情况/质量抽查及顾客投诉情况/一阶段不符合情况验证</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范围再确认</w:t>
            </w:r>
          </w:p>
          <w:p>
            <w:pPr>
              <w:pStyle w:val="2"/>
            </w:pPr>
          </w:p>
          <w:p>
            <w:pPr>
              <w:pStyle w:val="2"/>
            </w:pPr>
          </w:p>
          <w:p>
            <w:pPr>
              <w:pStyle w:val="2"/>
            </w:pPr>
          </w:p>
          <w:p>
            <w:pPr>
              <w:pStyle w:val="2"/>
            </w:pPr>
          </w:p>
          <w:p>
            <w:pPr>
              <w:pStyle w:val="2"/>
            </w:pPr>
          </w:p>
          <w:p>
            <w:pPr>
              <w:pStyle w:val="2"/>
            </w:pPr>
          </w:p>
          <w:p>
            <w:r>
              <w:rPr>
                <w:rFonts w:hint="eastAsia" w:asciiTheme="minorEastAsia" w:hAnsiTheme="minorEastAsia" w:eastAsiaTheme="minorEastAsia" w:cstheme="minorEastAsia"/>
                <w:szCs w:val="21"/>
                <w:lang w:val="en-US" w:eastAsia="zh-CN"/>
              </w:rPr>
              <w:t>初审</w:t>
            </w:r>
            <w:r>
              <w:rPr>
                <w:rFonts w:hint="eastAsia" w:asciiTheme="minorEastAsia" w:hAnsiTheme="minorEastAsia" w:eastAsiaTheme="minorEastAsia" w:cstheme="minorEastAsia"/>
                <w:szCs w:val="21"/>
              </w:rPr>
              <w:t>问题验证</w:t>
            </w:r>
          </w:p>
          <w:p>
            <w:pPr>
              <w:pStyle w:val="2"/>
            </w:pPr>
            <w:r>
              <w:rPr>
                <w:rFonts w:hint="eastAsia" w:asciiTheme="minorEastAsia" w:hAnsiTheme="minorEastAsia" w:eastAsiaTheme="minorEastAsia" w:cstheme="minorEastAsia"/>
                <w:bCs w:val="0"/>
                <w:szCs w:val="21"/>
              </w:rPr>
              <w:t>投诉或事故/政府主管部门监督抽查情况</w:t>
            </w:r>
          </w:p>
          <w:p>
            <w:pPr>
              <w:pStyle w:val="2"/>
            </w:pPr>
          </w:p>
        </w:tc>
        <w:tc>
          <w:tcPr>
            <w:tcW w:w="960" w:type="dxa"/>
            <w:vAlign w:val="center"/>
          </w:tcPr>
          <w:p>
            <w:pPr>
              <w:pStyle w:val="2"/>
            </w:pP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Q4.3</w:t>
            </w: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rPr>
                <w:rFonts w:asciiTheme="minorEastAsia" w:hAnsiTheme="minorEastAsia" w:eastAsiaTheme="minorEastAsia" w:cstheme="minorEastAsia"/>
                <w:bCs w:val="0"/>
                <w:szCs w:val="21"/>
              </w:rPr>
            </w:pPr>
          </w:p>
          <w:p>
            <w:pPr>
              <w:pStyle w:val="2"/>
            </w:pPr>
          </w:p>
        </w:tc>
        <w:tc>
          <w:tcPr>
            <w:tcW w:w="10004" w:type="dxa"/>
            <w:vAlign w:val="center"/>
          </w:tcPr>
          <w:p>
            <w:pPr>
              <w:ind w:firstLine="420" w:firstLineChars="200"/>
              <w:rPr>
                <w:rFonts w:ascii="宋体" w:hAnsi="宋体"/>
                <w:szCs w:val="21"/>
              </w:rPr>
            </w:pPr>
            <w:r>
              <w:rPr>
                <w:rFonts w:hint="eastAsia" w:ascii="宋体" w:hAnsi="宋体"/>
                <w:szCs w:val="21"/>
              </w:rPr>
              <w:t>东方惠和科技集团有限公司   注册资金：1亿元人民币， 20</w:t>
            </w:r>
            <w:r>
              <w:rPr>
                <w:rFonts w:ascii="宋体" w:hAnsi="宋体"/>
                <w:szCs w:val="21"/>
              </w:rPr>
              <w:t>16</w:t>
            </w:r>
            <w:r>
              <w:rPr>
                <w:rFonts w:hint="eastAsia" w:ascii="宋体" w:hAnsi="宋体"/>
                <w:szCs w:val="21"/>
              </w:rPr>
              <w:t>年</w:t>
            </w:r>
            <w:r>
              <w:rPr>
                <w:rFonts w:ascii="宋体" w:hAnsi="宋体"/>
                <w:szCs w:val="21"/>
              </w:rPr>
              <w:t>10</w:t>
            </w:r>
            <w:r>
              <w:rPr>
                <w:rFonts w:hint="eastAsia" w:ascii="宋体" w:hAnsi="宋体"/>
                <w:szCs w:val="21"/>
              </w:rPr>
              <w:t>月</w:t>
            </w:r>
            <w:r>
              <w:rPr>
                <w:rFonts w:ascii="宋体" w:hAnsi="宋体"/>
                <w:szCs w:val="21"/>
              </w:rPr>
              <w:t>26</w:t>
            </w:r>
            <w:r>
              <w:rPr>
                <w:rFonts w:hint="eastAsia" w:ascii="宋体" w:hAnsi="宋体"/>
                <w:szCs w:val="21"/>
              </w:rPr>
              <w:t>日成立，营业期限20</w:t>
            </w:r>
            <w:r>
              <w:rPr>
                <w:rFonts w:ascii="宋体" w:hAnsi="宋体"/>
                <w:szCs w:val="21"/>
              </w:rPr>
              <w:t>16</w:t>
            </w:r>
            <w:r>
              <w:rPr>
                <w:rFonts w:hint="eastAsia" w:ascii="宋体" w:hAnsi="宋体"/>
                <w:szCs w:val="21"/>
              </w:rPr>
              <w:t>年</w:t>
            </w:r>
            <w:r>
              <w:rPr>
                <w:rFonts w:ascii="宋体" w:hAnsi="宋体"/>
                <w:szCs w:val="21"/>
              </w:rPr>
              <w:t>10</w:t>
            </w:r>
            <w:r>
              <w:rPr>
                <w:rFonts w:hint="eastAsia" w:ascii="宋体" w:hAnsi="宋体"/>
                <w:szCs w:val="21"/>
              </w:rPr>
              <w:t>月</w:t>
            </w:r>
            <w:r>
              <w:rPr>
                <w:rFonts w:ascii="宋体" w:hAnsi="宋体"/>
                <w:szCs w:val="21"/>
              </w:rPr>
              <w:t>26</w:t>
            </w:r>
            <w:r>
              <w:rPr>
                <w:rFonts w:hint="eastAsia" w:ascii="宋体" w:hAnsi="宋体"/>
                <w:szCs w:val="21"/>
              </w:rPr>
              <w:t>日至</w:t>
            </w:r>
            <w:r>
              <w:rPr>
                <w:rFonts w:ascii="宋体" w:hAnsi="宋体"/>
                <w:szCs w:val="21"/>
              </w:rPr>
              <w:t>2036</w:t>
            </w:r>
            <w:r>
              <w:rPr>
                <w:rFonts w:hint="eastAsia" w:ascii="宋体" w:hAnsi="宋体"/>
                <w:szCs w:val="21"/>
              </w:rPr>
              <w:t>年</w:t>
            </w:r>
            <w:r>
              <w:rPr>
                <w:rFonts w:ascii="宋体" w:hAnsi="宋体"/>
                <w:szCs w:val="21"/>
              </w:rPr>
              <w:t>10</w:t>
            </w:r>
            <w:r>
              <w:rPr>
                <w:rFonts w:hint="eastAsia" w:ascii="宋体" w:hAnsi="宋体"/>
                <w:szCs w:val="21"/>
              </w:rPr>
              <w:t>月</w:t>
            </w:r>
            <w:r>
              <w:rPr>
                <w:rFonts w:ascii="宋体" w:hAnsi="宋体"/>
                <w:szCs w:val="21"/>
              </w:rPr>
              <w:t>25</w:t>
            </w:r>
            <w:r>
              <w:rPr>
                <w:rFonts w:hint="eastAsia" w:ascii="宋体" w:hAnsi="宋体"/>
                <w:szCs w:val="21"/>
              </w:rPr>
              <w:t>日，营业执照</w:t>
            </w:r>
            <w:r>
              <w:rPr>
                <w:rFonts w:ascii="宋体" w:hAnsi="宋体"/>
                <w:szCs w:val="21"/>
              </w:rPr>
              <w:t>核准日期</w:t>
            </w:r>
            <w:r>
              <w:rPr>
                <w:rFonts w:hint="eastAsia" w:ascii="宋体" w:hAnsi="宋体"/>
                <w:szCs w:val="21"/>
              </w:rPr>
              <w:t>2020年03月13日</w:t>
            </w:r>
            <w:r>
              <w:rPr>
                <w:rFonts w:ascii="宋体" w:hAnsi="宋体"/>
                <w:szCs w:val="21"/>
              </w:rPr>
              <w:t>，</w:t>
            </w:r>
            <w:r>
              <w:rPr>
                <w:rFonts w:hint="eastAsia" w:ascii="宋体" w:hAnsi="宋体"/>
                <w:szCs w:val="21"/>
              </w:rPr>
              <w:t>经营范围包括技术开发、技术推广、技术转让、技术咨询、技术服务；教育咨询；计算机系统服务；基础软件服务；软件开发；产品设计；经济贸易咨询；公共关系服务；会议服务；工艺美术设计；电脑图文设计、制作；企业策划；企业管理咨询；文艺创作；会议服务；翻译服务；数据处理；销售电子产品、仪器仪表、计算机软件及辅助设备、销售第一类医疗器械、第二类医疗器械、非医用消毒产品、非医用口罩、中草药原料；生产药品（限在外埠从事生产经营活动）；健康咨询、健康管理（不含诊疗活动）。</w:t>
            </w:r>
          </w:p>
          <w:p>
            <w:pPr>
              <w:ind w:firstLine="420" w:firstLineChars="200"/>
              <w:rPr>
                <w:rFonts w:hint="eastAsia" w:ascii="宋体" w:hAnsi="宋体"/>
                <w:szCs w:val="21"/>
              </w:rPr>
            </w:pPr>
            <w:r>
              <w:rPr>
                <w:rFonts w:hint="eastAsia" w:ascii="宋体" w:hAnsi="宋体"/>
                <w:szCs w:val="21"/>
              </w:rPr>
              <w:t>提供有企业营业执照：见附件</w:t>
            </w:r>
          </w:p>
          <w:p>
            <w:pPr>
              <w:pStyle w:val="2"/>
              <w:rPr>
                <w:rFonts w:hint="eastAsia" w:ascii="宋体" w:hAnsi="宋体"/>
                <w:szCs w:val="21"/>
                <w:lang w:val="en-US" w:eastAsia="zh-CN"/>
              </w:rPr>
            </w:pPr>
            <w:r>
              <w:rPr>
                <w:rFonts w:hint="eastAsia" w:ascii="宋体" w:hAnsi="宋体"/>
                <w:szCs w:val="21"/>
                <w:lang w:val="en-US" w:eastAsia="zh-CN"/>
              </w:rPr>
              <w:t>营业执照根据企业发展需求，注册地址进行了变更：</w:t>
            </w:r>
          </w:p>
          <w:p>
            <w:pPr>
              <w:pStyle w:val="2"/>
              <w:rPr>
                <w:rFonts w:hint="default" w:ascii="宋体" w:hAnsi="宋体"/>
                <w:szCs w:val="21"/>
                <w:lang w:val="en-US" w:eastAsia="zh-CN"/>
              </w:rPr>
            </w:pPr>
            <w:r>
              <w:rPr>
                <w:rFonts w:hint="eastAsia" w:ascii="宋体" w:hAnsi="宋体"/>
                <w:szCs w:val="21"/>
                <w:lang w:val="en-US" w:eastAsia="zh-CN"/>
              </w:rPr>
              <w:t>变更为:北京市通州区经济开发区聚富苑产业园区聚和六街1号，见附件</w:t>
            </w:r>
          </w:p>
          <w:p>
            <w:pPr>
              <w:ind w:firstLine="420" w:firstLineChars="200"/>
              <w:rPr>
                <w:rFonts w:ascii="宋体" w:hAnsi="宋体"/>
                <w:szCs w:val="21"/>
              </w:rPr>
            </w:pPr>
            <w:r>
              <w:rPr>
                <w:rFonts w:hint="eastAsia" w:ascii="宋体" w:hAnsi="宋体"/>
                <w:szCs w:val="21"/>
              </w:rPr>
              <w:t>认证范围：计算机软件开发。认证范围在经营范围内。</w:t>
            </w:r>
          </w:p>
          <w:p>
            <w:pPr>
              <w:ind w:firstLine="420" w:firstLineChars="200"/>
              <w:rPr>
                <w:rFonts w:ascii="宋体" w:hAnsi="宋体"/>
                <w:szCs w:val="21"/>
              </w:rPr>
            </w:pPr>
            <w:r>
              <w:rPr>
                <w:rFonts w:hint="eastAsia" w:ascii="宋体" w:hAnsi="宋体"/>
                <w:szCs w:val="21"/>
              </w:rPr>
              <w:t>查国家企业信用信息公示系统，企业无行政处罚</w:t>
            </w:r>
            <w:r>
              <w:rPr>
                <w:rFonts w:ascii="宋体" w:hAnsi="宋体"/>
                <w:szCs w:val="21"/>
              </w:rPr>
              <w:t>、无</w:t>
            </w:r>
            <w:r>
              <w:rPr>
                <w:rFonts w:hint="eastAsia" w:ascii="宋体" w:hAnsi="宋体"/>
                <w:szCs w:val="21"/>
              </w:rPr>
              <w:t>异常经营记录、无违法失信记录。</w:t>
            </w:r>
          </w:p>
          <w:p>
            <w:pPr>
              <w:ind w:firstLine="420" w:firstLineChars="200"/>
              <w:rPr>
                <w:rFonts w:ascii="宋体" w:hAnsi="宋体"/>
                <w:szCs w:val="21"/>
              </w:rPr>
            </w:pPr>
            <w:r>
              <w:rPr>
                <w:rFonts w:hint="eastAsia" w:ascii="宋体" w:hAnsi="宋体"/>
                <w:szCs w:val="21"/>
              </w:rPr>
              <w:t>对于企业的外包过程也进行了充分识别，公司外包过程；无</w:t>
            </w:r>
          </w:p>
          <w:p>
            <w:pPr>
              <w:ind w:firstLine="420" w:firstLineChars="200"/>
              <w:rPr>
                <w:rFonts w:ascii="宋体" w:hAnsi="宋体"/>
                <w:szCs w:val="21"/>
              </w:rPr>
            </w:pPr>
            <w:r>
              <w:rPr>
                <w:rFonts w:hint="eastAsia" w:ascii="宋体" w:hAnsi="宋体"/>
                <w:szCs w:val="21"/>
              </w:rPr>
              <w:t>投诉或事故:无      政府主管部门监督抽查情况:无</w:t>
            </w:r>
          </w:p>
          <w:p>
            <w:pPr>
              <w:ind w:firstLine="420" w:firstLineChars="200"/>
              <w:rPr>
                <w:rFonts w:hint="default" w:ascii="宋体" w:hAnsi="宋体" w:eastAsia="宋体"/>
                <w:sz w:val="18"/>
                <w:szCs w:val="22"/>
                <w:lang w:val="en-US" w:eastAsia="zh-CN"/>
              </w:rPr>
            </w:pPr>
            <w:r>
              <w:rPr>
                <w:rFonts w:hint="eastAsia" w:ascii="宋体" w:hAnsi="宋体"/>
                <w:szCs w:val="21"/>
                <w:lang w:val="en-US" w:eastAsia="zh-CN"/>
              </w:rPr>
              <w:t>初审</w:t>
            </w:r>
            <w:r>
              <w:rPr>
                <w:rFonts w:hint="eastAsia" w:ascii="宋体" w:hAnsi="宋体"/>
                <w:szCs w:val="21"/>
              </w:rPr>
              <w:t>问题：</w:t>
            </w:r>
            <w:r>
              <w:rPr>
                <w:rFonts w:hint="eastAsia" w:ascii="宋体" w:hAnsi="宋体"/>
                <w:szCs w:val="21"/>
                <w:lang w:val="en-US" w:eastAsia="zh-CN"/>
              </w:rPr>
              <w:t>整改完毕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b/>
              </w:rPr>
            </w:pPr>
            <w:r>
              <w:rPr>
                <w:rFonts w:hint="eastAsia"/>
                <w:b/>
              </w:rPr>
              <w:t>理解组织及其环境</w:t>
            </w:r>
          </w:p>
          <w:p>
            <w:r>
              <w:rPr>
                <w:rFonts w:hint="eastAsia"/>
                <w:b/>
              </w:rPr>
              <w:t>总要求</w:t>
            </w:r>
          </w:p>
        </w:tc>
        <w:tc>
          <w:tcPr>
            <w:tcW w:w="960" w:type="dxa"/>
            <w:vAlign w:val="center"/>
          </w:tcPr>
          <w:p>
            <w:r>
              <w:rPr>
                <w:rFonts w:hint="eastAsia"/>
                <w:b/>
              </w:rPr>
              <w:t>Q</w:t>
            </w:r>
            <w:r>
              <w:rPr>
                <w:b/>
              </w:rPr>
              <w:t>4.1</w:t>
            </w:r>
          </w:p>
        </w:tc>
        <w:tc>
          <w:tcPr>
            <w:tcW w:w="10004" w:type="dxa"/>
            <w:vAlign w:val="center"/>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现场询问总经理</w:t>
            </w:r>
            <w:r>
              <w:rPr>
                <w:rFonts w:hint="eastAsia" w:ascii="宋体" w:hAnsi="宋体"/>
                <w:szCs w:val="21"/>
              </w:rPr>
              <w:t>杨小军</w:t>
            </w:r>
            <w:r>
              <w:rPr>
                <w:rFonts w:hint="eastAsia" w:asciiTheme="minorEastAsia" w:hAnsiTheme="minorEastAsia" w:eastAsiaTheme="minorEastAsia" w:cstheme="minorEastAsia"/>
                <w:szCs w:val="21"/>
              </w:rPr>
              <w:t>，公司确定了与本公司质量目标和战略方向相关并影响实现质量管理体系预期结果的各种因素，包括：</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--正面（或负面）的要素（或条件）；</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--国际、国内、地区和当地的各种法律法规、技术、竞争、市场、文化、社会和经济等外部环境因素</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--公司内部的价值观、文化、知识和绩效等内部环境因素：</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b/>
              </w:rPr>
              <w:t>理解相关方的需求和期望</w:t>
            </w:r>
          </w:p>
        </w:tc>
        <w:tc>
          <w:tcPr>
            <w:tcW w:w="960" w:type="dxa"/>
            <w:vAlign w:val="center"/>
          </w:tcPr>
          <w:p>
            <w:r>
              <w:rPr>
                <w:b/>
              </w:rPr>
              <w:t>Q4.2</w:t>
            </w:r>
          </w:p>
        </w:tc>
        <w:tc>
          <w:tcPr>
            <w:tcW w:w="10004" w:type="dxa"/>
            <w:vAlign w:val="center"/>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szCs w:val="21"/>
              </w:rPr>
              <w:t>公司识别并确定了影响公司提供产品和服务能力的利益相关方：顾客、</w:t>
            </w:r>
            <w:r>
              <w:rPr>
                <w:rFonts w:asciiTheme="minorEastAsia" w:hAnsiTheme="minorEastAsia" w:eastAsiaTheme="minorEastAsia"/>
                <w:szCs w:val="21"/>
              </w:rPr>
              <w:t>供方、员工</w:t>
            </w:r>
            <w:r>
              <w:rPr>
                <w:rFonts w:hint="eastAsia" w:asciiTheme="minorEastAsia" w:hAnsiTheme="minorEastAsia" w:eastAsiaTheme="minorEastAsia"/>
                <w:szCs w:val="21"/>
              </w:rPr>
              <w:t>、</w:t>
            </w:r>
            <w:r>
              <w:rPr>
                <w:rFonts w:asciiTheme="minorEastAsia" w:hAnsiTheme="minorEastAsia" w:eastAsiaTheme="minorEastAsia"/>
                <w:szCs w:val="21"/>
              </w:rPr>
              <w:t>政府机构</w:t>
            </w:r>
            <w:r>
              <w:rPr>
                <w:rFonts w:hint="eastAsia" w:asciiTheme="minorEastAsia" w:hAnsiTheme="minorEastAsia" w:eastAsiaTheme="minorEastAsia"/>
                <w:szCs w:val="21"/>
              </w:rPr>
              <w:t>等</w:t>
            </w:r>
          </w:p>
          <w:p>
            <w:pPr>
              <w:ind w:firstLine="420" w:firstLineChars="200"/>
              <w:rPr>
                <w:rFonts w:asciiTheme="minorEastAsia" w:hAnsiTheme="minorEastAsia" w:eastAsiaTheme="minorEastAsia" w:cstheme="minorEastAsia"/>
                <w:szCs w:val="21"/>
              </w:rPr>
            </w:pPr>
            <w:r>
              <w:rPr>
                <w:rFonts w:hint="eastAsia" w:hAnsi="宋体" w:cs="宋体"/>
              </w:rPr>
              <w:t>组织适时监视和评审上述利益相关方及其要求，协调并满足各利益相关方的要求，</w:t>
            </w:r>
            <w:r>
              <w:rPr>
                <w:rFonts w:hint="eastAsia" w:asciiTheme="minorEastAsia" w:hAnsiTheme="minorEastAsia" w:eastAsiaTheme="minorEastAsia" w:cstheme="minorEastAsia"/>
                <w:szCs w:val="21"/>
              </w:rPr>
              <w:t>组织相关职能部门通过日常例会、市场活动、现场拜访、客户调查等多种渠道和方式方法了解相关方的需求和期望。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rPr>
            </w:pPr>
            <w:r>
              <w:rPr>
                <w:rFonts w:hint="eastAsia"/>
                <w:b/>
              </w:rPr>
              <w:t>管理体系及其过程</w:t>
            </w:r>
          </w:p>
          <w:p/>
        </w:tc>
        <w:tc>
          <w:tcPr>
            <w:tcW w:w="960" w:type="dxa"/>
            <w:vAlign w:val="center"/>
          </w:tcPr>
          <w:p>
            <w:r>
              <w:rPr>
                <w:b/>
              </w:rPr>
              <w:t>Q4.4</w:t>
            </w:r>
          </w:p>
        </w:tc>
        <w:tc>
          <w:tcPr>
            <w:tcW w:w="10004" w:type="dxa"/>
            <w:vAlign w:val="center"/>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组织于2020.</w:t>
            </w:r>
            <w:r>
              <w:rPr>
                <w:rFonts w:asciiTheme="minorEastAsia" w:hAnsiTheme="minorEastAsia" w:eastAsiaTheme="minorEastAsia" w:cstheme="minorEastAsia"/>
                <w:szCs w:val="21"/>
              </w:rPr>
              <w:t>5</w:t>
            </w:r>
            <w:r>
              <w:rPr>
                <w:rFonts w:hint="eastAsia" w:asciiTheme="minorEastAsia" w:hAnsiTheme="minorEastAsia" w:eastAsiaTheme="minorEastAsia" w:cstheme="minorEastAsia"/>
                <w:szCs w:val="21"/>
              </w:rPr>
              <w:t>.</w:t>
            </w:r>
            <w:r>
              <w:rPr>
                <w:rFonts w:asciiTheme="minorEastAsia" w:hAnsiTheme="minorEastAsia" w:eastAsiaTheme="minorEastAsia" w:cstheme="minorEastAsia"/>
                <w:szCs w:val="21"/>
              </w:rPr>
              <w:t>15</w:t>
            </w:r>
            <w:r>
              <w:rPr>
                <w:rFonts w:hint="eastAsia" w:asciiTheme="minorEastAsia" w:hAnsiTheme="minorEastAsia" w:eastAsiaTheme="minorEastAsia" w:cstheme="minorEastAsia"/>
                <w:szCs w:val="21"/>
              </w:rPr>
              <w:t>发布并实施管理体系。同时根据自身的实际情况和标准的要求组织工作人员编制了管理手册、作业文件和记录表格，制定了管理方针和管理目标。通过对过程监测结果进行分析，公司管理体系不断改进。</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软件开发流程图：顾客沟通-顾客立项-立项评审-招投标-签订合同-召开启动会-出建设方案-业务调研-资料收集-业务分析-出实施、技术方案-需求分析-概要设计-详细设计数模构建-可视化研发-业务测试-功能优化-上线试运行-正式库上线发布运行-交付使用-后期运维-顾客验收---后期维护服务----客户沟通-----系统维护--升级--测试---客户验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b/>
              </w:rPr>
            </w:pPr>
            <w:r>
              <w:rPr>
                <w:rFonts w:hint="eastAsia"/>
                <w:b/>
              </w:rPr>
              <w:t>制定管理方针</w:t>
            </w:r>
          </w:p>
          <w:p>
            <w:r>
              <w:rPr>
                <w:rFonts w:hint="eastAsia"/>
                <w:b/>
              </w:rPr>
              <w:t>沟通质量方针</w:t>
            </w:r>
          </w:p>
        </w:tc>
        <w:tc>
          <w:tcPr>
            <w:tcW w:w="960" w:type="dxa"/>
            <w:vAlign w:val="center"/>
          </w:tcPr>
          <w:p>
            <w:pPr>
              <w:rPr>
                <w:b/>
              </w:rPr>
            </w:pPr>
            <w:r>
              <w:rPr>
                <w:b/>
              </w:rPr>
              <w:t>Q5.2</w:t>
            </w:r>
          </w:p>
          <w:p/>
        </w:tc>
        <w:tc>
          <w:tcPr>
            <w:tcW w:w="10004" w:type="dxa"/>
            <w:vAlign w:val="center"/>
          </w:tcPr>
          <w:p>
            <w:pPr>
              <w:rPr>
                <w:bCs/>
              </w:rPr>
            </w:pPr>
            <w:r>
              <w:rPr>
                <w:rFonts w:hint="eastAsia" w:asciiTheme="minorEastAsia" w:hAnsiTheme="minorEastAsia" w:eastAsiaTheme="minorEastAsia" w:cstheme="minorEastAsia"/>
                <w:szCs w:val="21"/>
              </w:rPr>
              <w:t>该企业的质量方针是</w:t>
            </w:r>
            <w:r>
              <w:rPr>
                <w:rFonts w:hint="eastAsia" w:asciiTheme="minorEastAsia" w:hAnsiTheme="minorEastAsia" w:eastAsiaTheme="minorEastAsia" w:cstheme="minorEastAsia"/>
                <w:bCs/>
                <w:szCs w:val="21"/>
              </w:rPr>
              <w:t>：</w:t>
            </w:r>
            <w:r>
              <w:rPr>
                <w:rFonts w:hint="eastAsia"/>
                <w:bCs/>
              </w:rPr>
              <w:t>科学管理，诚信服务，确保顾客满意；</w:t>
            </w:r>
          </w:p>
          <w:p>
            <w:pPr>
              <w:ind w:firstLine="2100" w:firstLineChars="1000"/>
              <w:rPr>
                <w:bCs/>
              </w:rPr>
            </w:pPr>
            <w:r>
              <w:rPr>
                <w:rFonts w:hint="eastAsia"/>
                <w:bCs/>
              </w:rPr>
              <w:t>以人为本，持续改进，促进公司发展。</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公司通过培训、教育或会议等方式在公司内部沟通、推广质量方针，</w:t>
            </w:r>
            <w:r>
              <w:rPr>
                <w:rFonts w:hint="eastAsia" w:hAnsi="宋体" w:cs="宋体"/>
              </w:rPr>
              <w:t>使公司各级人员理解质量方针并应用</w:t>
            </w:r>
            <w:r>
              <w:rPr>
                <w:rFonts w:hint="eastAsia" w:asciiTheme="minorEastAsia" w:hAnsiTheme="minorEastAsia" w:eastAsiaTheme="minorEastAsia" w:cstheme="minorEastAsia"/>
                <w:szCs w:val="21"/>
              </w:rPr>
              <w:t>。通过管理评审会议，总经理组织对方针的变更的</w:t>
            </w:r>
            <w:r>
              <w:rPr>
                <w:rFonts w:asciiTheme="minorEastAsia" w:hAnsiTheme="minorEastAsia" w:eastAsiaTheme="minorEastAsia" w:cstheme="minorEastAsia"/>
                <w:szCs w:val="21"/>
              </w:rPr>
              <w:t>需求</w:t>
            </w:r>
            <w:r>
              <w:rPr>
                <w:rFonts w:hint="eastAsia" w:asciiTheme="minorEastAsia" w:hAnsiTheme="minorEastAsia" w:eastAsiaTheme="minorEastAsia" w:cstheme="minorEastAsia"/>
                <w:szCs w:val="21"/>
              </w:rPr>
              <w:t>进行评审，并根据评审结果对其做出必要的调整。</w:t>
            </w:r>
            <w:r>
              <w:rPr>
                <w:rFonts w:hint="eastAsia" w:hAnsi="宋体" w:cs="宋体"/>
              </w:rPr>
              <w:t>适宜时，可作为宣传向有关相关方提供</w:t>
            </w:r>
          </w:p>
          <w:p>
            <w:pPr>
              <w:ind w:firstLine="420" w:firstLineChars="200"/>
            </w:pPr>
            <w:r>
              <w:rPr>
                <w:rFonts w:hint="eastAsia" w:asciiTheme="minorEastAsia" w:hAnsiTheme="minorEastAsia" w:eastAsiaTheme="minorEastAsia" w:cstheme="minorEastAsia"/>
                <w:szCs w:val="21"/>
              </w:rPr>
              <w:t>质量方针没有变化。</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b/>
              </w:rPr>
              <w:t>组织的岗位、职责和权限</w:t>
            </w:r>
          </w:p>
        </w:tc>
        <w:tc>
          <w:tcPr>
            <w:tcW w:w="960" w:type="dxa"/>
            <w:vAlign w:val="center"/>
          </w:tcPr>
          <w:p>
            <w:pPr>
              <w:rPr>
                <w:b/>
              </w:rPr>
            </w:pPr>
            <w:r>
              <w:rPr>
                <w:b/>
              </w:rPr>
              <w:t>Q5.3</w:t>
            </w:r>
          </w:p>
          <w:p/>
        </w:tc>
        <w:tc>
          <w:tcPr>
            <w:tcW w:w="10004" w:type="dxa"/>
            <w:vAlign w:val="center"/>
          </w:tcPr>
          <w:p>
            <w:r>
              <w:rPr>
                <w:rFonts w:hint="eastAsia"/>
                <w:b/>
              </w:rPr>
              <w:t>公</w:t>
            </w:r>
            <w:r>
              <w:rPr>
                <w:rFonts w:hint="eastAsia" w:asciiTheme="minorEastAsia" w:hAnsiTheme="minorEastAsia" w:eastAsiaTheme="minorEastAsia" w:cstheme="minorEastAsia"/>
                <w:szCs w:val="21"/>
              </w:rPr>
              <w:t>司设置了完善的组织结构，</w:t>
            </w:r>
            <w:r>
              <w:rPr>
                <w:rFonts w:hint="eastAsia"/>
              </w:rPr>
              <w:t>综合部、</w:t>
            </w:r>
            <w:r>
              <w:t>技术部、市场部</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确定了岗位职责及权限，规定了各级各岗位人员相互关系，对各级员工进行传达</w:t>
            </w:r>
          </w:p>
          <w:p>
            <w:pPr>
              <w:ind w:firstLine="420" w:firstLineChars="200"/>
            </w:pPr>
            <w:r>
              <w:rPr>
                <w:rFonts w:hint="eastAsia" w:asciiTheme="minorEastAsia" w:hAnsiTheme="minorEastAsia" w:eastAsiaTheme="minorEastAsia" w:cstheme="minorEastAsia"/>
                <w:szCs w:val="21"/>
              </w:rPr>
              <w:t>提供《</w:t>
            </w:r>
            <w:r>
              <w:rPr>
                <w:rFonts w:hint="eastAsia" w:hAnsi="宋体" w:cs="宋体"/>
                <w:bCs/>
              </w:rPr>
              <w:t>岗位职责权限</w:t>
            </w:r>
            <w:r>
              <w:rPr>
                <w:rFonts w:hint="eastAsia" w:asciiTheme="minorEastAsia" w:hAnsiTheme="minorEastAsia" w:eastAsiaTheme="minorEastAsia" w:cstheme="minorEastAsia"/>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2160" w:type="dxa"/>
            <w:vAlign w:val="center"/>
          </w:tcPr>
          <w:p>
            <w:r>
              <w:rPr>
                <w:rFonts w:hint="eastAsia"/>
                <w:b/>
              </w:rPr>
              <w:t>风险和机遇应对措施及策划</w:t>
            </w:r>
          </w:p>
        </w:tc>
        <w:tc>
          <w:tcPr>
            <w:tcW w:w="960" w:type="dxa"/>
            <w:vAlign w:val="center"/>
          </w:tcPr>
          <w:p>
            <w:r>
              <w:rPr>
                <w:rFonts w:hint="eastAsia"/>
                <w:b/>
              </w:rPr>
              <w:t>Q</w:t>
            </w:r>
            <w:r>
              <w:rPr>
                <w:b/>
              </w:rPr>
              <w:t>6.1</w:t>
            </w:r>
          </w:p>
        </w:tc>
        <w:tc>
          <w:tcPr>
            <w:tcW w:w="10004" w:type="dxa"/>
            <w:vAlign w:val="center"/>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公司制定管理手册中，明确风险和机遇事件的识别方法/途径、风险和机遇事件的评估方式、制定主要风险和机遇事件的应对措施的要求、评价这些措施有效性的方法。</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提供《风险和机遇控制程序》《风险和机遇评估分析表》</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按照内外部因素对风险和机遇进行了评价识别，并制定应对措施。由外部影响因素导致的风险，例如政策风险、市场需求风险和业务风险。内部形成的风险,例如战略决策风险、环境风险、财务风险、管理风险、经营风险等。</w:t>
            </w:r>
          </w:p>
          <w:p>
            <w:pPr>
              <w:pStyle w:val="2"/>
            </w:pPr>
            <w:r>
              <w:rPr>
                <w:rFonts w:hint="eastAsia"/>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2160" w:type="dxa"/>
            <w:vAlign w:val="center"/>
          </w:tcPr>
          <w:p>
            <w:r>
              <w:rPr>
                <w:rFonts w:hint="eastAsia"/>
                <w:b/>
              </w:rPr>
              <w:t>管理目标及其实现的策划</w:t>
            </w:r>
          </w:p>
        </w:tc>
        <w:tc>
          <w:tcPr>
            <w:tcW w:w="960" w:type="dxa"/>
            <w:vAlign w:val="center"/>
          </w:tcPr>
          <w:p>
            <w:pPr>
              <w:rPr>
                <w:b/>
              </w:rPr>
            </w:pPr>
            <w:r>
              <w:rPr>
                <w:b/>
              </w:rPr>
              <w:t>Q6.2</w:t>
            </w:r>
          </w:p>
          <w:p/>
        </w:tc>
        <w:tc>
          <w:tcPr>
            <w:tcW w:w="10004" w:type="dxa"/>
            <w:vAlign w:val="center"/>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总经理负责组织制定公司的管理目标，并在公司各部门进行分解，制定时考虑了公司的质量过程及其风险和机遇。</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公司质量目标：                      </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产品开发合格率100%；</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服务质量合格率100%；</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顾客满意率≥95%</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以上质量目标均已完成。</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提供《目标分解表》</w:t>
            </w:r>
          </w:p>
          <w:p>
            <w:pPr>
              <w:ind w:firstLine="420" w:firstLineChars="200"/>
            </w:pPr>
            <w:r>
              <w:rPr>
                <w:rFonts w:hint="eastAsia" w:asciiTheme="minorEastAsia" w:hAnsiTheme="minorEastAsia" w:eastAsiaTheme="minorEastAsia" w:cstheme="minorEastAsia"/>
                <w:szCs w:val="21"/>
              </w:rPr>
              <w:t>以上目标指标均已完成，管理方案规定了措施方法、完成时间表、责任人、资金等情况。详见各部门记录。</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b/>
              </w:rPr>
              <w:t>变更的策划</w:t>
            </w:r>
          </w:p>
        </w:tc>
        <w:tc>
          <w:tcPr>
            <w:tcW w:w="960" w:type="dxa"/>
            <w:vAlign w:val="center"/>
          </w:tcPr>
          <w:p>
            <w:r>
              <w:rPr>
                <w:rFonts w:hint="eastAsia"/>
                <w:b/>
              </w:rPr>
              <w:t>Q6.3</w:t>
            </w:r>
          </w:p>
        </w:tc>
        <w:tc>
          <w:tcPr>
            <w:tcW w:w="10004" w:type="dxa"/>
            <w:vAlign w:val="center"/>
          </w:tcPr>
          <w:p>
            <w:pPr>
              <w:ind w:firstLine="420" w:firstLineChars="200"/>
            </w:pPr>
            <w:r>
              <w:rPr>
                <w:rFonts w:hint="eastAsia"/>
              </w:rPr>
              <w:t>受审核方明确了变更评估及实施的流程，即当公司内外部环境或利益相关方等因素发生变化，影响到公司质量管理体系实现预期结果，影响到公司产品和服务的符合性要求时，管理层考虑体系变更的目的、变更后的潜在后果及变更后体系的完整性，考虑变更后资源获得及责任权限的再分配等问题。明确以上因素后，按照过程方法要求系统地实施变更，重新确定变更后过程的输入输出、监测标准、资源支持及改进可能等。</w:t>
            </w:r>
          </w:p>
          <w:p>
            <w:pPr>
              <w:ind w:firstLine="420" w:firstLineChars="200"/>
            </w:pPr>
            <w:r>
              <w:rPr>
                <w:rFonts w:hint="eastAsia"/>
              </w:rPr>
              <w:t>体系运行平稳，至今未发生变更。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b/>
              </w:rPr>
              <w:t>绩效测量和监视</w:t>
            </w:r>
          </w:p>
        </w:tc>
        <w:tc>
          <w:tcPr>
            <w:tcW w:w="960" w:type="dxa"/>
            <w:vAlign w:val="center"/>
          </w:tcPr>
          <w:p>
            <w:pPr>
              <w:rPr>
                <w:b/>
              </w:rPr>
            </w:pPr>
            <w:r>
              <w:rPr>
                <w:rFonts w:hint="eastAsia"/>
                <w:b/>
              </w:rPr>
              <w:t>Q</w:t>
            </w:r>
          </w:p>
          <w:p>
            <w:pPr>
              <w:rPr>
                <w:b/>
              </w:rPr>
            </w:pPr>
            <w:r>
              <w:rPr>
                <w:rFonts w:hint="eastAsia"/>
                <w:b/>
              </w:rPr>
              <w:t>9.1.1</w:t>
            </w:r>
          </w:p>
          <w:p/>
        </w:tc>
        <w:tc>
          <w:tcPr>
            <w:tcW w:w="10004" w:type="dxa"/>
            <w:vAlign w:val="center"/>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公司编制了《内部审核控制程序 》、《管理评审控制程序》，对体系的运行进行测量和监视； 编制了《顾客满意程度测量程序》对顾客满意度进行监视和测量，以验证其符合要求的程度，确保服务符合要求；制定《监视和测量设备控制程序》，确保测试产品系统及其所运行的环境（硬件设备）的准确性，在一定程度上保证产品的质量。</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查阅《目标分解表》，</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提供2</w:t>
            </w:r>
            <w:r>
              <w:rPr>
                <w:rFonts w:asciiTheme="minorEastAsia" w:hAnsiTheme="minorEastAsia" w:eastAsiaTheme="minorEastAsia" w:cstheme="minorEastAsia"/>
                <w:szCs w:val="21"/>
              </w:rPr>
              <w:t>02</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月</w:t>
            </w:r>
            <w:r>
              <w:rPr>
                <w:rFonts w:asciiTheme="minorEastAsia" w:hAnsiTheme="minorEastAsia" w:eastAsiaTheme="minorEastAsia" w:cstheme="minorEastAsia"/>
                <w:szCs w:val="21"/>
              </w:rPr>
              <w:t>至</w:t>
            </w:r>
            <w:r>
              <w:rPr>
                <w:rFonts w:hint="eastAsia" w:asciiTheme="minorEastAsia" w:hAnsiTheme="minorEastAsia" w:eastAsiaTheme="minorEastAsia" w:cstheme="minorEastAsia"/>
                <w:szCs w:val="21"/>
              </w:rPr>
              <w:t>202</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11</w:t>
            </w:r>
            <w:r>
              <w:rPr>
                <w:rFonts w:hint="eastAsia" w:asciiTheme="minorEastAsia" w:hAnsiTheme="minorEastAsia" w:eastAsiaTheme="minorEastAsia" w:cstheme="minorEastAsia"/>
                <w:szCs w:val="21"/>
              </w:rPr>
              <w:t>月的目标分解表，均完成目标考核要求。</w:t>
            </w:r>
          </w:p>
          <w:p>
            <w:pPr>
              <w:ind w:firstLine="420" w:firstLineChars="200"/>
            </w:pPr>
          </w:p>
        </w:tc>
        <w:tc>
          <w:tcPr>
            <w:tcW w:w="1585" w:type="dxa"/>
          </w:tcPr>
          <w:p>
            <w:pPr>
              <w:rPr>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b/>
              </w:rPr>
              <w:t>管理评审</w:t>
            </w:r>
          </w:p>
        </w:tc>
        <w:tc>
          <w:tcPr>
            <w:tcW w:w="960" w:type="dxa"/>
            <w:vAlign w:val="center"/>
          </w:tcPr>
          <w:p>
            <w:pPr>
              <w:rPr>
                <w:b/>
              </w:rPr>
            </w:pPr>
            <w:r>
              <w:rPr>
                <w:b/>
              </w:rPr>
              <w:t>Q</w:t>
            </w:r>
          </w:p>
          <w:p>
            <w:r>
              <w:rPr>
                <w:b/>
              </w:rPr>
              <w:t>9.3</w:t>
            </w:r>
          </w:p>
        </w:tc>
        <w:tc>
          <w:tcPr>
            <w:tcW w:w="10004" w:type="dxa"/>
            <w:vAlign w:val="center"/>
          </w:tcPr>
          <w:p>
            <w:pPr>
              <w:ind w:firstLine="420" w:firstLineChars="200"/>
              <w:jc w:val="left"/>
            </w:pPr>
            <w:r>
              <w:rPr>
                <w:rFonts w:hint="eastAsia"/>
              </w:rPr>
              <w:t>依据：GB/T19001-2016标准进行管理评审。</w:t>
            </w:r>
          </w:p>
          <w:p>
            <w:pPr>
              <w:ind w:firstLine="420" w:firstLineChars="200"/>
              <w:jc w:val="left"/>
            </w:pPr>
            <w:r>
              <w:rPr>
                <w:rFonts w:hint="eastAsia"/>
              </w:rPr>
              <w:t>目前正依据标准要求平稳运行，至今暂无变更情况发生。</w:t>
            </w:r>
          </w:p>
          <w:p>
            <w:pPr>
              <w:ind w:firstLine="315" w:firstLineChars="150"/>
            </w:pPr>
            <w:r>
              <w:rPr>
                <w:rFonts w:hint="eastAsia"/>
              </w:rPr>
              <w:t>查阅公司管理评审资料：《管理评审计划》</w:t>
            </w:r>
          </w:p>
          <w:p>
            <w:r>
              <w:rPr>
                <w:rFonts w:hint="eastAsia"/>
              </w:rPr>
              <w:t>一、管理评审计划，评审时间</w:t>
            </w:r>
            <w:r>
              <w:rPr>
                <w:rFonts w:hint="eastAsia"/>
                <w:szCs w:val="22"/>
              </w:rPr>
              <w:t>：</w:t>
            </w:r>
            <w:r>
              <w:rPr>
                <w:rFonts w:hint="eastAsia"/>
                <w:szCs w:val="22"/>
                <w:lang w:eastAsia="zh-CN"/>
              </w:rPr>
              <w:t>2021.9.10</w:t>
            </w:r>
            <w:r>
              <w:rPr>
                <w:rFonts w:hint="eastAsia"/>
                <w:szCs w:val="22"/>
              </w:rPr>
              <w:t xml:space="preserve"> 评</w:t>
            </w:r>
            <w:r>
              <w:rPr>
                <w:rFonts w:hint="eastAsia"/>
              </w:rPr>
              <w:t>审方式：会议评审</w:t>
            </w:r>
          </w:p>
          <w:p>
            <w:pPr>
              <w:rPr>
                <w:szCs w:val="22"/>
              </w:rPr>
            </w:pPr>
            <w:r>
              <w:rPr>
                <w:rFonts w:hint="eastAsia"/>
              </w:rPr>
              <w:t>参加人员</w:t>
            </w:r>
            <w:r>
              <w:rPr>
                <w:rFonts w:hint="eastAsia"/>
                <w:szCs w:val="22"/>
              </w:rPr>
              <w:t>：总经理： 杨小军；管理者代表：高文；综合部：汪甜甜；技术部：杜继强</w:t>
            </w:r>
            <w:r>
              <w:rPr>
                <w:rFonts w:hint="eastAsia"/>
              </w:rPr>
              <w:t>；</w:t>
            </w:r>
            <w:r>
              <w:rPr>
                <w:rFonts w:hint="eastAsia"/>
                <w:szCs w:val="22"/>
              </w:rPr>
              <w:t>市场部：温国栋。</w:t>
            </w:r>
          </w:p>
          <w:p>
            <w:r>
              <w:rPr>
                <w:rFonts w:hint="eastAsia"/>
              </w:rPr>
              <w:t>二、管理评审输入：</w:t>
            </w:r>
          </w:p>
          <w:p>
            <w:pPr>
              <w:ind w:firstLine="420" w:firstLineChars="200"/>
            </w:pPr>
            <w:r>
              <w:rPr>
                <w:rFonts w:hint="eastAsia"/>
              </w:rPr>
              <w:t>a)  内部和外部质量审核的结果；</w:t>
            </w:r>
          </w:p>
          <w:p>
            <w:pPr>
              <w:ind w:firstLine="420" w:firstLineChars="200"/>
            </w:pPr>
            <w:r>
              <w:rPr>
                <w:rFonts w:hint="eastAsia"/>
              </w:rPr>
              <w:t>b) 质量方针的适宜性，质量目标（包括分解到各部门的分目标）的实现情况；</w:t>
            </w:r>
          </w:p>
          <w:p>
            <w:pPr>
              <w:ind w:firstLine="420" w:firstLineChars="200"/>
            </w:pPr>
            <w:r>
              <w:rPr>
                <w:rFonts w:hint="eastAsia"/>
              </w:rPr>
              <w:t>c）过程检查测评的结果和系统集成项目实施和服务质量的实绩；</w:t>
            </w:r>
          </w:p>
          <w:p>
            <w:pPr>
              <w:ind w:firstLine="420" w:firstLineChars="200"/>
            </w:pPr>
            <w:r>
              <w:rPr>
                <w:rFonts w:hint="eastAsia"/>
              </w:rPr>
              <w:t>d）顾客的反馈意见/投诉和满意度调查情况；</w:t>
            </w:r>
          </w:p>
          <w:p>
            <w:pPr>
              <w:ind w:firstLine="420" w:firstLineChars="200"/>
            </w:pPr>
            <w:r>
              <w:rPr>
                <w:rFonts w:hint="eastAsia"/>
              </w:rPr>
              <w:t>e）纠正措施、预防措施和以往管理评审的决定/措施的实施验证情况；</w:t>
            </w:r>
          </w:p>
          <w:p>
            <w:pPr>
              <w:ind w:firstLine="420" w:firstLineChars="200"/>
            </w:pPr>
            <w:r>
              <w:rPr>
                <w:rFonts w:hint="eastAsia"/>
              </w:rPr>
              <w:t>f）经策划的可能影响质量管理体系的变更，如组织结构调整、文件修改、资源补充等；</w:t>
            </w:r>
          </w:p>
          <w:p>
            <w:pPr>
              <w:ind w:firstLine="420" w:firstLineChars="200"/>
            </w:pPr>
            <w:r>
              <w:rPr>
                <w:rFonts w:hint="eastAsia"/>
              </w:rPr>
              <w:t>g）其他任何改进的建议。</w:t>
            </w:r>
          </w:p>
          <w:p>
            <w:r>
              <w:rPr>
                <w:rFonts w:hint="eastAsia"/>
              </w:rPr>
              <w:t>三、查看“管理评审报告”，报告中对本次管理评审做了总结，评价了公司建立、运行管理体系的效果。</w:t>
            </w:r>
          </w:p>
          <w:p>
            <w:pPr>
              <w:ind w:firstLine="420" w:firstLineChars="200"/>
            </w:pPr>
            <w:r>
              <w:rPr>
                <w:rFonts w:hint="eastAsia"/>
              </w:rPr>
              <w:t xml:space="preserve">编  制：综合部   审核：高文 </w:t>
            </w:r>
            <w:r>
              <w:t xml:space="preserve">   </w:t>
            </w:r>
            <w:r>
              <w:rPr>
                <w:rFonts w:hint="eastAsia"/>
              </w:rPr>
              <w:t xml:space="preserve">批准：杨小军 </w:t>
            </w:r>
          </w:p>
          <w:p>
            <w:r>
              <w:rPr>
                <w:rFonts w:hint="eastAsia"/>
              </w:rPr>
              <w:t>四、管理评审输出/评审结论：</w:t>
            </w:r>
          </w:p>
          <w:p>
            <w:pPr>
              <w:ind w:firstLine="420" w:firstLineChars="200"/>
            </w:pPr>
            <w:r>
              <w:rPr>
                <w:rFonts w:hint="eastAsia"/>
              </w:rPr>
              <w:t>通过本次评审得出，公司</w:t>
            </w:r>
            <w:r>
              <w:t>的</w:t>
            </w:r>
            <w:r>
              <w:rPr>
                <w:rFonts w:hint="eastAsia"/>
              </w:rPr>
              <w:t>质量配置（含人员基础设施，工作环境等）是基本适宜的，能够为实现质量方针和质量目标提供保证，但目前库房简陋，需要加强整修。</w:t>
            </w:r>
          </w:p>
          <w:p>
            <w:pPr>
              <w:ind w:firstLine="420" w:firstLineChars="200"/>
            </w:pPr>
            <w:r>
              <w:rPr>
                <w:rFonts w:hint="eastAsia"/>
              </w:rPr>
              <w:t>管理评审决议：</w:t>
            </w:r>
          </w:p>
          <w:p>
            <w:pPr>
              <w:rPr>
                <w:rFonts w:hint="eastAsia"/>
              </w:rPr>
            </w:pPr>
            <w:r>
              <w:rPr>
                <w:rFonts w:hint="eastAsia"/>
              </w:rPr>
              <w:t>A．组织员工对某些重要条款进行学习，如：6.2条款；</w:t>
            </w:r>
          </w:p>
          <w:p>
            <w:pPr>
              <w:rPr>
                <w:rFonts w:hint="eastAsia"/>
              </w:rPr>
            </w:pPr>
            <w:r>
              <w:rPr>
                <w:rFonts w:hint="eastAsia"/>
              </w:rPr>
              <w:t>B．建设网站，增强公司市场的推广能力。</w:t>
            </w:r>
          </w:p>
          <w:p>
            <w:r>
              <w:rPr>
                <w:rFonts w:hint="eastAsia"/>
              </w:rPr>
              <w:t>C. 管理体系运行稳定、适宜、具备第三方机构认证条件，可以申请认证。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b/>
              </w:rPr>
              <w:t>体系的运行现状及改进的要求</w:t>
            </w:r>
          </w:p>
        </w:tc>
        <w:tc>
          <w:tcPr>
            <w:tcW w:w="960" w:type="dxa"/>
            <w:vAlign w:val="center"/>
          </w:tcPr>
          <w:p>
            <w:pPr>
              <w:rPr>
                <w:b/>
              </w:rPr>
            </w:pPr>
            <w:r>
              <w:rPr>
                <w:rFonts w:hint="eastAsia"/>
                <w:b/>
              </w:rPr>
              <w:t>Q</w:t>
            </w:r>
          </w:p>
          <w:p>
            <w:pPr>
              <w:rPr>
                <w:b/>
              </w:rPr>
            </w:pPr>
            <w:r>
              <w:rPr>
                <w:rFonts w:hint="eastAsia"/>
                <w:b/>
              </w:rPr>
              <w:t>10.1</w:t>
            </w:r>
          </w:p>
          <w:p/>
        </w:tc>
        <w:tc>
          <w:tcPr>
            <w:tcW w:w="10004" w:type="dxa"/>
          </w:tcPr>
          <w:p>
            <w:pPr>
              <w:ind w:firstLine="420" w:firstLineChars="200"/>
              <w:rPr>
                <w:rFonts w:hint="eastAsia" w:asciiTheme="minorEastAsia" w:hAnsiTheme="minorEastAsia" w:eastAsiaTheme="minorEastAsia" w:cstheme="minorEastAsia"/>
                <w:szCs w:val="21"/>
              </w:rPr>
            </w:pPr>
          </w:p>
          <w:p>
            <w:pPr>
              <w:ind w:firstLine="420" w:firstLineChars="200"/>
            </w:pPr>
            <w:bookmarkStart w:id="0" w:name="_GoBack"/>
            <w:bookmarkEnd w:id="0"/>
            <w:r>
              <w:rPr>
                <w:rFonts w:hint="eastAsia" w:asciiTheme="minorEastAsia" w:hAnsiTheme="minorEastAsia" w:eastAsiaTheme="minorEastAsia" w:cstheme="minorEastAsia"/>
                <w:szCs w:val="21"/>
              </w:rPr>
              <w:t>审核证据认为公司管理体系方针、目标、内部审核、管理评审、不合格和纠正措施各项要求得到落实，相关管理活动得到有效开展，体现了持续改进的要求及改进产品和产品来满足未来的需要和期望。考虑了分析、评价结果及管理评审的输出，并确定了对存在应关注的持续改进的需求和机遇。</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b/>
              </w:rPr>
              <w:t>持续改进</w:t>
            </w:r>
          </w:p>
        </w:tc>
        <w:tc>
          <w:tcPr>
            <w:tcW w:w="960" w:type="dxa"/>
            <w:vAlign w:val="center"/>
          </w:tcPr>
          <w:p>
            <w:pPr>
              <w:rPr>
                <w:b/>
              </w:rPr>
            </w:pPr>
            <w:r>
              <w:rPr>
                <w:b/>
              </w:rPr>
              <w:t>Q</w:t>
            </w:r>
          </w:p>
          <w:p>
            <w:r>
              <w:rPr>
                <w:b/>
              </w:rPr>
              <w:t>10.3</w:t>
            </w:r>
          </w:p>
        </w:tc>
        <w:tc>
          <w:tcPr>
            <w:tcW w:w="10004" w:type="dxa"/>
          </w:tcPr>
          <w:p>
            <w:pPr>
              <w:ind w:firstLine="420" w:firstLineChars="200"/>
              <w:rPr>
                <w:szCs w:val="21"/>
              </w:rPr>
            </w:pPr>
            <w:r>
              <w:rPr>
                <w:rFonts w:hint="eastAsia"/>
                <w:szCs w:val="21"/>
              </w:rPr>
              <w:t>公司制定了 《</w:t>
            </w:r>
            <w:r>
              <w:rPr>
                <w:rFonts w:hint="eastAsia" w:ascii="宋体" w:hAnsi="宋体" w:cs="宋体"/>
                <w:szCs w:val="21"/>
                <w:lang w:val="zh-CN"/>
              </w:rPr>
              <w:t>不合格与纠正措施控制程序</w:t>
            </w:r>
            <w:r>
              <w:rPr>
                <w:rFonts w:hint="eastAsia"/>
                <w:szCs w:val="21"/>
              </w:rPr>
              <w:t>》，公司规定了纠正措施工作程序,明确了对测试不合格品应进行原因分析,制定纠正措施计划,实施跟踪验证,确保所采取的纠正措施满足预期要求。</w:t>
            </w:r>
          </w:p>
          <w:p>
            <w:pPr>
              <w:ind w:firstLine="420" w:firstLineChars="200"/>
              <w:rPr>
                <w:szCs w:val="21"/>
              </w:rPr>
            </w:pPr>
            <w:r>
              <w:rPr>
                <w:rFonts w:hint="eastAsia"/>
                <w:szCs w:val="21"/>
              </w:rPr>
              <w:t>为确保公司提供给客户合格的产品和服务，公司对软件产品开发、安装和服务的测试、验收过程进行控制。公司不执行例外放行，根据要求进行</w:t>
            </w:r>
            <w:r>
              <w:rPr>
                <w:rFonts w:hint="eastAsia" w:ascii="宋体" w:hAnsi="宋体" w:cs="宋体"/>
                <w:szCs w:val="21"/>
              </w:rPr>
              <w:t>测试、验收、</w:t>
            </w:r>
            <w:r>
              <w:rPr>
                <w:rFonts w:hint="eastAsia"/>
                <w:szCs w:val="21"/>
              </w:rPr>
              <w:t>分析。</w:t>
            </w:r>
          </w:p>
          <w:p>
            <w:pPr>
              <w:ind w:firstLine="420" w:firstLineChars="200"/>
            </w:pPr>
            <w:r>
              <w:rPr>
                <w:rFonts w:hint="eastAsia"/>
                <w:szCs w:val="21"/>
              </w:rPr>
              <w:t>公司利用根据管理评审的分析、评价结果，以及管理评审的</w:t>
            </w:r>
            <w:r>
              <w:rPr>
                <w:rFonts w:hint="eastAsia"/>
              </w:rPr>
              <w:t>输出等，识别是否存在持续改进的需求或机会，持续改进质量管理体系的适宜性、充分性和有效性。</w:t>
            </w:r>
          </w:p>
          <w:p>
            <w:pPr>
              <w:autoSpaceDE w:val="0"/>
              <w:autoSpaceDN w:val="0"/>
              <w:adjustRightInd w:val="0"/>
              <w:ind w:firstLine="420" w:firstLineChars="200"/>
              <w:jc w:val="left"/>
              <w:rPr>
                <w:szCs w:val="21"/>
              </w:rPr>
            </w:pPr>
            <w:r>
              <w:rPr>
                <w:rFonts w:hint="eastAsia" w:ascii="宋体" w:hAnsi="宋体" w:cs="宋体"/>
                <w:szCs w:val="21"/>
              </w:rPr>
              <w:t>提供了《不合格与纠正措施控制程序》、《产品和服务的设计开发控制程序》、</w:t>
            </w:r>
            <w:r>
              <w:rPr>
                <w:rFonts w:ascii="宋体" w:hAnsi="宋体" w:cs="宋体"/>
                <w:szCs w:val="21"/>
              </w:rPr>
              <w:t>测试报告</w:t>
            </w:r>
            <w:r>
              <w:rPr>
                <w:rFonts w:hint="eastAsia" w:ascii="宋体" w:hAnsi="宋体" w:cs="宋体"/>
                <w:szCs w:val="21"/>
              </w:rPr>
              <w:t>等相关文件。</w:t>
            </w:r>
          </w:p>
        </w:tc>
        <w:tc>
          <w:tcPr>
            <w:tcW w:w="1585" w:type="dxa"/>
          </w:tcPr>
          <w:p/>
        </w:tc>
      </w:tr>
    </w:tbl>
    <w:p>
      <w:r>
        <w:ptab w:relativeTo="margin" w:alignment="center" w:leader="none"/>
      </w:r>
    </w:p>
    <w:p/>
    <w:p/>
    <w:p>
      <w:pPr>
        <w:pStyle w:val="6"/>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entury">
    <w:altName w:val="Times New Roman"/>
    <w:panose1 w:val="02040604050505020304"/>
    <w:charset w:val="00"/>
    <w:family w:val="roman"/>
    <w:pitch w:val="default"/>
    <w:sig w:usb0="00000000" w:usb1="00000000" w:usb2="00000000" w:usb3="00000000" w:csb0="0000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1"/>
      </w:pBdr>
      <w:spacing w:line="320" w:lineRule="exact"/>
      <w:jc w:val="left"/>
    </w:pPr>
    <w:r>
      <w:pict>
        <v:shape id="文本框 1" o:spid="_x0000_s2050"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ISC-B-II-10 管理体系审核记录表(03版)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3373A"/>
    <w:rsid w:val="00073F71"/>
    <w:rsid w:val="000A1E57"/>
    <w:rsid w:val="000F18C3"/>
    <w:rsid w:val="00124C59"/>
    <w:rsid w:val="00160298"/>
    <w:rsid w:val="00182D59"/>
    <w:rsid w:val="001A2D7F"/>
    <w:rsid w:val="0020015E"/>
    <w:rsid w:val="002038CB"/>
    <w:rsid w:val="002206A1"/>
    <w:rsid w:val="002254E4"/>
    <w:rsid w:val="002A1217"/>
    <w:rsid w:val="00337922"/>
    <w:rsid w:val="00340867"/>
    <w:rsid w:val="00380837"/>
    <w:rsid w:val="00410914"/>
    <w:rsid w:val="00454914"/>
    <w:rsid w:val="00457CCC"/>
    <w:rsid w:val="00490054"/>
    <w:rsid w:val="004B2E4B"/>
    <w:rsid w:val="004C1DBE"/>
    <w:rsid w:val="00536930"/>
    <w:rsid w:val="00564E53"/>
    <w:rsid w:val="00583277"/>
    <w:rsid w:val="00644FE2"/>
    <w:rsid w:val="0067640C"/>
    <w:rsid w:val="00695256"/>
    <w:rsid w:val="006E678B"/>
    <w:rsid w:val="00700898"/>
    <w:rsid w:val="007757F3"/>
    <w:rsid w:val="007A013B"/>
    <w:rsid w:val="007D0C57"/>
    <w:rsid w:val="007E6AEB"/>
    <w:rsid w:val="0083651F"/>
    <w:rsid w:val="008973EE"/>
    <w:rsid w:val="008E08A5"/>
    <w:rsid w:val="00971600"/>
    <w:rsid w:val="009973B4"/>
    <w:rsid w:val="009F7EED"/>
    <w:rsid w:val="00AC0B09"/>
    <w:rsid w:val="00AF0AAB"/>
    <w:rsid w:val="00B35E64"/>
    <w:rsid w:val="00B80331"/>
    <w:rsid w:val="00BF597E"/>
    <w:rsid w:val="00C51A36"/>
    <w:rsid w:val="00C55228"/>
    <w:rsid w:val="00CE315A"/>
    <w:rsid w:val="00D06F59"/>
    <w:rsid w:val="00D65B68"/>
    <w:rsid w:val="00D8388C"/>
    <w:rsid w:val="00E46FA8"/>
    <w:rsid w:val="00EB0164"/>
    <w:rsid w:val="00ED0F62"/>
    <w:rsid w:val="00EF2F64"/>
    <w:rsid w:val="00F20F24"/>
    <w:rsid w:val="00FA0833"/>
    <w:rsid w:val="00FE31B7"/>
    <w:rsid w:val="03B37AA6"/>
    <w:rsid w:val="05316FFF"/>
    <w:rsid w:val="08EA3A47"/>
    <w:rsid w:val="0B2C7901"/>
    <w:rsid w:val="10707F16"/>
    <w:rsid w:val="108219C2"/>
    <w:rsid w:val="175B1915"/>
    <w:rsid w:val="275A147F"/>
    <w:rsid w:val="323162BC"/>
    <w:rsid w:val="3F8A6AF2"/>
    <w:rsid w:val="4C403CD5"/>
    <w:rsid w:val="505A1B99"/>
    <w:rsid w:val="508B3554"/>
    <w:rsid w:val="5EA12B9A"/>
    <w:rsid w:val="60B368F4"/>
    <w:rsid w:val="60EB0A0C"/>
    <w:rsid w:val="64C76481"/>
    <w:rsid w:val="6A424DF9"/>
    <w:rsid w:val="6AD877E0"/>
    <w:rsid w:val="7C1C1D44"/>
    <w:rsid w:val="7D5768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Plain Text"/>
    <w:basedOn w:val="1"/>
    <w:qFormat/>
    <w:uiPriority w:val="0"/>
    <w:rPr>
      <w:rFonts w:ascii="宋体" w:hAnsi="Courier New"/>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Century"/>
      <w:kern w:val="0"/>
      <w:szCs w:val="24"/>
    </w:rPr>
  </w:style>
  <w:style w:type="character" w:customStyle="1" w:styleId="11">
    <w:name w:val="页眉 Char"/>
    <w:basedOn w:val="10"/>
    <w:link w:val="7"/>
    <w:qFormat/>
    <w:uiPriority w:val="99"/>
    <w:rPr>
      <w:rFonts w:ascii="Times New Roman" w:hAnsi="Times New Roman" w:eastAsia="宋体" w:cs="Times New Roman"/>
      <w:sz w:val="18"/>
      <w:szCs w:val="18"/>
    </w:rPr>
  </w:style>
  <w:style w:type="character" w:customStyle="1" w:styleId="12">
    <w:name w:val="页脚 Char"/>
    <w:basedOn w:val="10"/>
    <w:link w:val="6"/>
    <w:qFormat/>
    <w:uiPriority w:val="99"/>
    <w:rPr>
      <w:rFonts w:ascii="Times New Roman" w:hAnsi="Times New Roman" w:eastAsia="宋体" w:cs="Times New Roman"/>
      <w:sz w:val="18"/>
      <w:szCs w:val="18"/>
    </w:rPr>
  </w:style>
  <w:style w:type="character" w:customStyle="1" w:styleId="13">
    <w:name w:val="批注框文本 Char"/>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653</Words>
  <Characters>3724</Characters>
  <Lines>31</Lines>
  <Paragraphs>8</Paragraphs>
  <TotalTime>1</TotalTime>
  <ScaleCrop>false</ScaleCrop>
  <LinksUpToDate>false</LinksUpToDate>
  <CharactersWithSpaces>4369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2021-12-16T02:23:01Z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14456552EA51402E8E7F8E67435FBA35</vt:lpwstr>
  </property>
</Properties>
</file>