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sz w:val="20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-709930</wp:posOffset>
            </wp:positionV>
            <wp:extent cx="7259955" cy="10420350"/>
            <wp:effectExtent l="0" t="0" r="4445" b="6350"/>
            <wp:wrapNone/>
            <wp:docPr id="1" name="图片 1" descr="扫描全能王 2021-12-07 09.4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7 09.47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0217-2019-2021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237"/>
        <w:gridCol w:w="2440"/>
        <w:gridCol w:w="299"/>
        <w:gridCol w:w="1331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89" w:type="dxa"/>
            <w:gridSpan w:val="3"/>
            <w:vAlign w:val="center"/>
          </w:tcPr>
          <w:p>
            <w:r>
              <w:rPr>
                <w:rFonts w:hint="default" w:eastAsiaTheme="minorEastAsia"/>
                <w:lang w:val="en-US" w:eastAsia="zh-CN"/>
              </w:rPr>
              <w:t>中间轴超速档齿轮内孔检测</w:t>
            </w:r>
          </w:p>
        </w:tc>
        <w:tc>
          <w:tcPr>
            <w:tcW w:w="2440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134" w:type="dxa"/>
            <w:gridSpan w:val="3"/>
            <w:vAlign w:val="center"/>
          </w:tcPr>
          <w:p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40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7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default" w:eastAsiaTheme="minorEastAsia"/>
                <w:lang w:val="en-US" w:eastAsia="zh-CN"/>
              </w:rPr>
              <w:t>中间轴超速档齿轮</w:t>
            </w:r>
            <w:r>
              <w:rPr>
                <w:rFonts w:hint="eastAsia"/>
                <w:lang w:val="en-US" w:eastAsia="zh-CN"/>
              </w:rPr>
              <w:t>》产品图纸中的</w:t>
            </w:r>
            <w:r>
              <w:rPr>
                <w:rFonts w:hint="default" w:eastAsiaTheme="minorEastAsia"/>
                <w:lang w:val="en-US" w:eastAsia="zh-CN"/>
              </w:rPr>
              <w:t>内孔</w:t>
            </w: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测量参数公差范围：T=±1.25mm；</w:t>
            </w:r>
          </w:p>
          <w:p>
            <w:pPr>
              <w:spacing w:before="240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测量过程最大允许误差：△允≤1/3Ｔ =±1.25×1/10=±0.125mm  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 测量设备的最大允许误差：±0.02mm</w:t>
            </w:r>
          </w:p>
          <w:p>
            <w:r>
              <w:rPr>
                <w:rFonts w:hint="eastAsia"/>
                <w:sz w:val="20"/>
                <w:szCs w:val="20"/>
                <w:lang w:val="en-US" w:eastAsia="zh-CN"/>
              </w:rPr>
              <w:t>测量范围：中间轴超速档齿轮内孔为Φ63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mm，而所用游标卡尺测量范围为0-300mm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3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0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  <w:r>
              <w:rPr>
                <w:rFonts w:hint="eastAsia"/>
                <w:szCs w:val="21"/>
                <w:lang w:val="en-US" w:eastAsia="zh-CN"/>
              </w:rPr>
              <w:t>191236605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300）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2020120904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331" w:type="dxa"/>
          </w:tcPr>
          <w:p>
            <w:pPr>
              <w:rPr>
                <w:color w:val="FF0000"/>
              </w:rPr>
            </w:pPr>
          </w:p>
        </w:tc>
        <w:tc>
          <w:tcPr>
            <w:tcW w:w="150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3"/>
          </w:tcPr>
          <w:p/>
        </w:tc>
        <w:tc>
          <w:tcPr>
            <w:tcW w:w="1331" w:type="dxa"/>
          </w:tcPr>
          <w:p/>
        </w:tc>
        <w:tc>
          <w:tcPr>
            <w:tcW w:w="15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30</w:t>
            </w:r>
            <w:r>
              <w:rPr>
                <w:rFonts w:ascii="Arial" w:hAnsi="宋体" w:cs="Arial"/>
                <w:bCs/>
              </w:rPr>
              <w:t>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Φ63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7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检定结果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ascii="Arial" w:hAnsi="宋体" w:cs="Arial"/>
                <w:bCs/>
              </w:rPr>
              <w:t>mm</w:t>
            </w:r>
            <w:r>
              <w:rPr>
                <w:rFonts w:hint="eastAsia"/>
              </w:rPr>
              <w:t>小于</w:t>
            </w:r>
            <w:r>
              <w:rPr>
                <w:rFonts w:hint="eastAsia"/>
                <w:lang w:val="en-US" w:eastAsia="zh-CN"/>
              </w:rPr>
              <w:t>该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导出的计量要求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最大允许误差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±0.125mm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验证合格。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0E0E"/>
    <w:multiLevelType w:val="singleLevel"/>
    <w:tmpl w:val="C0AE0E0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263D7"/>
    <w:rsid w:val="4ACE4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2021-12-07T02:00:44Z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41DB6AB24D6746EC87C0C6D4FC9D5B75</vt:lpwstr>
  </property>
</Properties>
</file>