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10527-2023-E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88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陕西西方科技集团有限公司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562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2023-N1EMS-2263290</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2025年09月20日上午至2025年09月20日下午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钻井营房及电控房、钢结构件、机械加工件、通讯设备、石油机械设备、油田开采用设备、化工产品(不含许可类化工产品)、电气化自动装置、配件控制设备及配件、金属及非金属制品及材料、石油钻采设备及配件、电线电缆、仪器仪表、电气设备、办公用品、针纺织品、劳动保护用品、五金产品、橡胶制品、消防器材、包装材料的销售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陕西省宝鸡市高新开发区50号财富大厦A座2307室</w:t>
      </w:r>
    </w:p>
    <w:p w:rsidR="001F0A49">
      <w:pPr>
        <w:spacing w:line="360" w:lineRule="auto"/>
        <w:ind w:firstLine="420" w:firstLineChars="200"/>
      </w:pPr>
      <w:r>
        <w:rPr>
          <w:rFonts w:hint="eastAsia"/>
        </w:rPr>
        <w:t>办公地址：</w:t>
      </w:r>
      <w:r>
        <w:rPr>
          <w:rFonts w:hint="eastAsia"/>
        </w:rPr>
        <w:t>陕西省宝鸡市高新开发区50号财富大厦A座2307室</w:t>
      </w:r>
    </w:p>
    <w:p w:rsidR="001F0A49">
      <w:pPr>
        <w:spacing w:line="360" w:lineRule="auto"/>
        <w:ind w:firstLine="420" w:firstLineChars="200"/>
      </w:pPr>
      <w:r>
        <w:rPr>
          <w:rFonts w:hint="eastAsia"/>
        </w:rPr>
        <w:t>经营地址：</w:t>
      </w:r>
      <w:bookmarkStart w:id="12" w:name="生产地址"/>
      <w:bookmarkEnd w:id="12"/>
      <w:r>
        <w:rPr>
          <w:rFonts w:hint="eastAsia"/>
        </w:rPr>
        <w:t>陕西省宝鸡市高新开发区50号财富大厦A座2307室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陕西西方科技集团有限公司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493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