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color w:val="000000"/>
          <w:sz w:val="36"/>
          <w:szCs w:val="36"/>
        </w:rPr>
      </w:pPr>
      <w:r>
        <w:rPr>
          <w:rFonts w:hint="eastAsia" w:ascii="楷体" w:hAnsi="楷体" w:eastAsia="楷体"/>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33"/>
        <w:gridCol w:w="1053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line="360" w:lineRule="auto"/>
              <w:rPr>
                <w:rFonts w:hint="eastAsia" w:ascii="宋体" w:hAnsi="宋体" w:cs="Arial"/>
                <w:szCs w:val="21"/>
              </w:rPr>
            </w:pPr>
            <w:r>
              <w:rPr>
                <w:rFonts w:hint="eastAsia" w:ascii="宋体" w:hAnsi="宋体" w:cs="Arial"/>
                <w:szCs w:val="21"/>
              </w:rPr>
              <w:t>过程与活动、</w:t>
            </w:r>
          </w:p>
          <w:p>
            <w:pPr>
              <w:spacing w:line="360" w:lineRule="auto"/>
              <w:rPr>
                <w:rFonts w:hint="eastAsia" w:ascii="宋体" w:hAnsi="宋体" w:cs="Arial"/>
                <w:szCs w:val="21"/>
              </w:rPr>
            </w:pPr>
            <w:r>
              <w:rPr>
                <w:rFonts w:hint="eastAsia" w:ascii="宋体" w:hAnsi="宋体" w:cs="Arial"/>
                <w:szCs w:val="21"/>
              </w:rPr>
              <w:t>抽样计划</w:t>
            </w:r>
          </w:p>
        </w:tc>
        <w:tc>
          <w:tcPr>
            <w:tcW w:w="1233" w:type="dxa"/>
            <w:vMerge w:val="restart"/>
            <w:vAlign w:val="center"/>
          </w:tcPr>
          <w:p>
            <w:pPr>
              <w:spacing w:line="360" w:lineRule="auto"/>
              <w:rPr>
                <w:rFonts w:hint="eastAsia" w:ascii="宋体" w:hAnsi="宋体" w:cs="Arial"/>
                <w:szCs w:val="21"/>
              </w:rPr>
            </w:pPr>
            <w:r>
              <w:rPr>
                <w:rFonts w:hint="eastAsia" w:ascii="宋体" w:hAnsi="宋体" w:cs="Arial"/>
                <w:szCs w:val="21"/>
              </w:rPr>
              <w:t>涉及条款</w:t>
            </w:r>
          </w:p>
        </w:tc>
        <w:tc>
          <w:tcPr>
            <w:tcW w:w="10533" w:type="dxa"/>
            <w:vAlign w:val="center"/>
          </w:tcPr>
          <w:p>
            <w:pPr>
              <w:spacing w:line="360" w:lineRule="auto"/>
              <w:rPr>
                <w:rFonts w:hint="default" w:ascii="宋体" w:hAnsi="宋体" w:cs="Arial"/>
                <w:szCs w:val="21"/>
                <w:lang w:val="en-US" w:eastAsia="zh-CN"/>
              </w:rPr>
            </w:pPr>
            <w:r>
              <w:rPr>
                <w:rFonts w:hint="eastAsia" w:ascii="宋体" w:hAnsi="宋体" w:cs="Arial"/>
                <w:szCs w:val="21"/>
              </w:rPr>
              <w:t>受审核部门：销</w:t>
            </w:r>
            <w:r>
              <w:rPr>
                <w:rFonts w:hint="eastAsia" w:ascii="宋体" w:hAnsi="宋体" w:cs="Arial"/>
                <w:szCs w:val="21"/>
                <w:lang w:val="en-US" w:eastAsia="zh-CN"/>
              </w:rPr>
              <w:t>售</w:t>
            </w:r>
            <w:r>
              <w:rPr>
                <w:rFonts w:hint="eastAsia" w:ascii="宋体" w:hAnsi="宋体" w:cs="Arial"/>
                <w:szCs w:val="21"/>
              </w:rPr>
              <w:t xml:space="preserve">部   </w:t>
            </w:r>
            <w:r>
              <w:rPr>
                <w:rFonts w:hint="eastAsia" w:ascii="宋体" w:hAnsi="宋体" w:cs="Arial"/>
                <w:szCs w:val="21"/>
                <w:lang w:val="en-US" w:eastAsia="zh-CN"/>
              </w:rPr>
              <w:t xml:space="preserve">        </w:t>
            </w:r>
            <w:r>
              <w:rPr>
                <w:rFonts w:hint="eastAsia" w:ascii="宋体" w:hAnsi="宋体" w:cs="Arial"/>
                <w:szCs w:val="21"/>
              </w:rPr>
              <w:t xml:space="preserve"> 主管领导：</w:t>
            </w:r>
            <w:r>
              <w:rPr>
                <w:rFonts w:hint="eastAsia" w:ascii="宋体" w:hAnsi="宋体" w:cs="Arial"/>
                <w:szCs w:val="21"/>
                <w:lang w:eastAsia="zh-CN"/>
              </w:rPr>
              <w:t>洪龙龙</w:t>
            </w:r>
            <w:r>
              <w:rPr>
                <w:rFonts w:hint="eastAsia" w:ascii="宋体" w:hAnsi="宋体" w:cs="Arial"/>
                <w:szCs w:val="21"/>
                <w:lang w:val="en-US" w:eastAsia="zh-CN"/>
              </w:rPr>
              <w:t xml:space="preserve">                      </w:t>
            </w:r>
            <w:r>
              <w:rPr>
                <w:rFonts w:hint="eastAsia" w:ascii="宋体" w:hAnsi="宋体" w:cs="Arial"/>
                <w:szCs w:val="21"/>
              </w:rPr>
              <w:t>陪同人员：</w:t>
            </w:r>
            <w:r>
              <w:rPr>
                <w:rFonts w:hint="eastAsia" w:ascii="宋体" w:hAnsi="宋体" w:cs="Arial"/>
                <w:szCs w:val="21"/>
                <w:lang w:val="en-US" w:eastAsia="zh-CN"/>
              </w:rPr>
              <w:t>田钰然</w:t>
            </w:r>
          </w:p>
        </w:tc>
        <w:tc>
          <w:tcPr>
            <w:tcW w:w="1134"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hint="eastAsia" w:ascii="宋体" w:hAnsi="宋体" w:cs="Arial"/>
                <w:szCs w:val="21"/>
              </w:rPr>
            </w:pPr>
          </w:p>
        </w:tc>
        <w:tc>
          <w:tcPr>
            <w:tcW w:w="1233" w:type="dxa"/>
            <w:vMerge w:val="continue"/>
            <w:vAlign w:val="center"/>
          </w:tcPr>
          <w:p>
            <w:pPr>
              <w:spacing w:line="360" w:lineRule="auto"/>
              <w:rPr>
                <w:rFonts w:hint="eastAsia" w:ascii="宋体" w:hAnsi="宋体" w:cs="Arial"/>
                <w:szCs w:val="21"/>
              </w:rPr>
            </w:pPr>
          </w:p>
        </w:tc>
        <w:tc>
          <w:tcPr>
            <w:tcW w:w="10533" w:type="dxa"/>
            <w:vAlign w:val="center"/>
          </w:tcPr>
          <w:p>
            <w:pPr>
              <w:spacing w:line="360" w:lineRule="auto"/>
              <w:rPr>
                <w:rFonts w:hint="default" w:ascii="宋体" w:hAnsi="宋体" w:cs="Arial"/>
                <w:szCs w:val="21"/>
                <w:lang w:val="en-US" w:eastAsia="zh-CN"/>
              </w:rPr>
            </w:pPr>
            <w:r>
              <w:rPr>
                <w:rFonts w:hint="eastAsia" w:ascii="宋体" w:hAnsi="宋体" w:cs="Arial"/>
                <w:szCs w:val="21"/>
              </w:rPr>
              <w:t>审核员：</w:t>
            </w:r>
            <w:r>
              <w:rPr>
                <w:rFonts w:hint="eastAsia" w:ascii="宋体" w:hAnsi="宋体" w:cs="Arial"/>
                <w:szCs w:val="21"/>
                <w:lang w:val="en-US" w:eastAsia="zh-CN"/>
              </w:rPr>
              <w:t>郭力</w:t>
            </w:r>
            <w:r>
              <w:rPr>
                <w:rFonts w:hint="eastAsia" w:ascii="宋体" w:hAnsi="宋体" w:cs="Arial"/>
                <w:szCs w:val="21"/>
              </w:rPr>
              <w:t xml:space="preserve">  </w:t>
            </w:r>
            <w:r>
              <w:rPr>
                <w:rFonts w:hint="eastAsia" w:ascii="宋体" w:hAnsi="宋体" w:cs="Arial"/>
                <w:szCs w:val="21"/>
                <w:lang w:val="en-US" w:eastAsia="zh-CN"/>
              </w:rPr>
              <w:t xml:space="preserve">                    </w:t>
            </w:r>
            <w:r>
              <w:rPr>
                <w:rFonts w:hint="eastAsia" w:ascii="宋体" w:hAnsi="宋体" w:cs="Arial"/>
                <w:szCs w:val="21"/>
              </w:rPr>
              <w:t xml:space="preserve"> 审核时间：</w:t>
            </w: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w:t>
            </w:r>
            <w:r>
              <w:rPr>
                <w:rFonts w:hint="eastAsia" w:ascii="宋体" w:hAnsi="宋体" w:cs="宋体"/>
                <w:szCs w:val="21"/>
                <w:lang w:val="en-US" w:eastAsia="zh-CN"/>
              </w:rPr>
              <w:t>7</w:t>
            </w:r>
          </w:p>
        </w:tc>
        <w:tc>
          <w:tcPr>
            <w:tcW w:w="1134"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hint="eastAsia" w:ascii="宋体" w:hAnsi="宋体" w:cs="Arial"/>
                <w:szCs w:val="21"/>
              </w:rPr>
            </w:pPr>
          </w:p>
        </w:tc>
        <w:tc>
          <w:tcPr>
            <w:tcW w:w="1233" w:type="dxa"/>
            <w:vMerge w:val="continue"/>
            <w:vAlign w:val="center"/>
          </w:tcPr>
          <w:p>
            <w:pPr>
              <w:spacing w:line="360" w:lineRule="auto"/>
              <w:rPr>
                <w:rFonts w:hint="eastAsia" w:ascii="宋体" w:hAnsi="宋体" w:cs="Arial"/>
                <w:szCs w:val="21"/>
              </w:rPr>
            </w:pPr>
          </w:p>
        </w:tc>
        <w:tc>
          <w:tcPr>
            <w:tcW w:w="10533" w:type="dxa"/>
            <w:vAlign w:val="center"/>
          </w:tcPr>
          <w:p>
            <w:pPr>
              <w:spacing w:line="360" w:lineRule="auto"/>
              <w:rPr>
                <w:rFonts w:hint="eastAsia" w:ascii="宋体" w:hAnsi="宋体" w:cs="Arial"/>
                <w:szCs w:val="21"/>
              </w:rPr>
            </w:pPr>
            <w:r>
              <w:rPr>
                <w:rFonts w:hint="eastAsia" w:ascii="宋体" w:hAnsi="宋体" w:cs="Arial"/>
                <w:szCs w:val="21"/>
              </w:rPr>
              <w:t>审核条款：</w:t>
            </w:r>
          </w:p>
          <w:p>
            <w:pPr>
              <w:spacing w:line="360" w:lineRule="auto"/>
              <w:rPr>
                <w:rFonts w:hint="eastAsia" w:ascii="宋体" w:hAnsi="宋体" w:cs="Arial"/>
                <w:szCs w:val="21"/>
              </w:rPr>
            </w:pPr>
            <w:r>
              <w:rPr>
                <w:rFonts w:hint="eastAsia" w:ascii="宋体" w:hAnsi="宋体" w:cs="Arial"/>
                <w:szCs w:val="21"/>
              </w:rPr>
              <w:t>5.3；6.2；7.1.3；8.1；8.2；8.3</w:t>
            </w:r>
            <w:r>
              <w:rPr>
                <w:rFonts w:hint="eastAsia" w:ascii="宋体" w:hAnsi="宋体" w:cs="Arial"/>
                <w:szCs w:val="21"/>
                <w:lang w:eastAsia="zh-CN"/>
              </w:rPr>
              <w:t>；</w:t>
            </w:r>
            <w:r>
              <w:rPr>
                <w:rFonts w:hint="eastAsia" w:ascii="宋体" w:hAnsi="宋体" w:cs="Arial"/>
                <w:szCs w:val="21"/>
              </w:rPr>
              <w:t>8.4；8.5.1；8.5.2；8.5.3；8.5.4；8.5.5； 8.5.6；</w:t>
            </w:r>
            <w:r>
              <w:rPr>
                <w:rFonts w:hint="eastAsia" w:ascii="宋体" w:hAnsi="宋体" w:cs="Arial"/>
                <w:szCs w:val="21"/>
                <w:lang w:val="en-US" w:eastAsia="zh-CN"/>
              </w:rPr>
              <w:t>8.6；8.7</w:t>
            </w:r>
            <w:r>
              <w:rPr>
                <w:rFonts w:hint="eastAsia" w:ascii="宋体" w:hAnsi="宋体" w:cs="Arial"/>
                <w:szCs w:val="21"/>
              </w:rPr>
              <w:t xml:space="preserve"> </w:t>
            </w:r>
            <w:r>
              <w:rPr>
                <w:rFonts w:hint="eastAsia" w:ascii="宋体" w:hAnsi="宋体" w:cs="Arial"/>
                <w:szCs w:val="21"/>
                <w:lang w:eastAsia="zh-CN"/>
              </w:rPr>
              <w:t>；</w:t>
            </w:r>
            <w:r>
              <w:rPr>
                <w:rFonts w:hint="eastAsia" w:ascii="宋体" w:hAnsi="宋体" w:cs="Arial"/>
                <w:szCs w:val="21"/>
              </w:rPr>
              <w:t>9.1.2；</w:t>
            </w:r>
          </w:p>
        </w:tc>
        <w:tc>
          <w:tcPr>
            <w:tcW w:w="1134"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09" w:type="dxa"/>
            <w:vAlign w:val="center"/>
          </w:tcPr>
          <w:p>
            <w:pPr>
              <w:spacing w:line="360" w:lineRule="auto"/>
              <w:ind w:firstLine="420" w:firstLineChars="200"/>
              <w:rPr>
                <w:rFonts w:hint="eastAsia" w:ascii="宋体" w:hAnsi="宋体" w:cs="Arial"/>
                <w:szCs w:val="21"/>
              </w:rPr>
            </w:pPr>
            <w:r>
              <w:rPr>
                <w:rFonts w:hint="eastAsia" w:ascii="宋体" w:hAnsi="宋体" w:cs="Arial"/>
                <w:szCs w:val="21"/>
              </w:rPr>
              <w:t>组织的岗位、职责和权限</w:t>
            </w:r>
          </w:p>
        </w:tc>
        <w:tc>
          <w:tcPr>
            <w:tcW w:w="1233" w:type="dxa"/>
          </w:tcPr>
          <w:p>
            <w:pPr>
              <w:spacing w:line="360" w:lineRule="auto"/>
              <w:ind w:firstLine="420" w:firstLineChars="200"/>
              <w:rPr>
                <w:rFonts w:hint="eastAsia" w:ascii="宋体" w:hAnsi="宋体" w:cs="Arial"/>
                <w:szCs w:val="21"/>
              </w:rPr>
            </w:pPr>
          </w:p>
          <w:p>
            <w:pPr>
              <w:spacing w:line="360" w:lineRule="auto"/>
              <w:rPr>
                <w:rFonts w:hint="eastAsia" w:ascii="宋体" w:hAnsi="宋体" w:cs="Arial"/>
                <w:szCs w:val="21"/>
              </w:rPr>
            </w:pPr>
          </w:p>
          <w:p>
            <w:pPr>
              <w:spacing w:line="360" w:lineRule="auto"/>
              <w:ind w:firstLine="420" w:firstLineChars="200"/>
              <w:rPr>
                <w:rFonts w:hint="eastAsia" w:ascii="宋体" w:hAnsi="宋体" w:cs="Arial"/>
                <w:szCs w:val="21"/>
              </w:rPr>
            </w:pPr>
            <w:r>
              <w:rPr>
                <w:rFonts w:hint="eastAsia" w:ascii="宋体" w:hAnsi="宋体" w:cs="Arial"/>
                <w:szCs w:val="21"/>
              </w:rPr>
              <w:t>5.3</w:t>
            </w:r>
          </w:p>
        </w:tc>
        <w:tc>
          <w:tcPr>
            <w:tcW w:w="10533" w:type="dxa"/>
          </w:tcPr>
          <w:p>
            <w:pPr>
              <w:spacing w:line="360" w:lineRule="auto"/>
              <w:rPr>
                <w:rFonts w:hint="eastAsia" w:ascii="宋体" w:hAnsi="宋体" w:cs="Arial"/>
                <w:szCs w:val="21"/>
              </w:rPr>
            </w:pPr>
            <w:r>
              <w:rPr>
                <w:rFonts w:hint="eastAsia" w:ascii="宋体" w:hAnsi="宋体" w:cs="Arial"/>
                <w:szCs w:val="21"/>
              </w:rPr>
              <w:t>部门负责人：</w:t>
            </w:r>
            <w:r>
              <w:rPr>
                <w:rFonts w:hint="eastAsia" w:ascii="宋体" w:hAnsi="宋体" w:cs="Arial"/>
                <w:szCs w:val="21"/>
                <w:lang w:eastAsia="zh-CN"/>
              </w:rPr>
              <w:t>洪龙龙</w:t>
            </w:r>
            <w:r>
              <w:rPr>
                <w:rFonts w:hint="eastAsia" w:ascii="宋体" w:hAnsi="宋体" w:cs="Arial"/>
                <w:szCs w:val="21"/>
              </w:rPr>
              <w:t xml:space="preserve"> </w:t>
            </w:r>
            <w:r>
              <w:rPr>
                <w:rFonts w:hint="eastAsia" w:ascii="宋体" w:hAnsi="宋体" w:cs="Arial"/>
                <w:szCs w:val="21"/>
                <w:lang w:eastAsia="zh-CN"/>
              </w:rPr>
              <w:t>，</w:t>
            </w:r>
            <w:r>
              <w:rPr>
                <w:rFonts w:hint="eastAsia" w:ascii="宋体" w:hAnsi="宋体" w:cs="Arial"/>
                <w:szCs w:val="21"/>
              </w:rPr>
              <w:t>询问主要职责：全面主持销售的工作；安排售前、售后技术支持服务；组织对客户投诉信息的收集、反馈、分析和处理；销售服务的安排、调整；公司内部销售人员培训组织安排；定期组织召开质量例会；</w:t>
            </w:r>
          </w:p>
          <w:p>
            <w:pPr>
              <w:spacing w:line="360" w:lineRule="auto"/>
              <w:rPr>
                <w:rFonts w:hint="eastAsia" w:ascii="宋体" w:hAnsi="宋体" w:cs="Arial"/>
                <w:szCs w:val="21"/>
              </w:rPr>
            </w:pPr>
            <w:r>
              <w:rPr>
                <w:rFonts w:hint="eastAsia" w:ascii="宋体" w:hAnsi="宋体" w:cs="Arial"/>
                <w:szCs w:val="21"/>
              </w:rPr>
              <w:t>所需资源（包括人员、设备等）的组织安排。</w:t>
            </w:r>
          </w:p>
          <w:p>
            <w:pPr>
              <w:spacing w:line="360" w:lineRule="auto"/>
              <w:rPr>
                <w:rFonts w:hint="eastAsia" w:ascii="宋体" w:hAnsi="宋体" w:cs="Arial"/>
                <w:szCs w:val="21"/>
              </w:rPr>
            </w:pPr>
            <w:r>
              <w:rPr>
                <w:rFonts w:hint="eastAsia" w:ascii="宋体" w:hAnsi="宋体" w:cs="Arial"/>
                <w:szCs w:val="21"/>
              </w:rPr>
              <w:t>部门职责清晰、明确。负责人能基本阐述本部门的主要职责。</w:t>
            </w:r>
            <w:bookmarkStart w:id="0" w:name="_GoBack"/>
            <w:bookmarkEnd w:id="0"/>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ind w:firstLine="420" w:firstLineChars="200"/>
              <w:rPr>
                <w:rFonts w:ascii="宋体" w:hAnsi="宋体" w:cs="Arial"/>
                <w:szCs w:val="21"/>
              </w:rPr>
            </w:pPr>
            <w:r>
              <w:rPr>
                <w:rFonts w:hint="eastAsia" w:ascii="宋体" w:hAnsi="宋体" w:cs="Arial"/>
                <w:szCs w:val="21"/>
              </w:rPr>
              <w:t xml:space="preserve">目标 </w:t>
            </w:r>
          </w:p>
        </w:tc>
        <w:tc>
          <w:tcPr>
            <w:tcW w:w="1233" w:type="dxa"/>
            <w:vAlign w:val="center"/>
          </w:tcPr>
          <w:p>
            <w:pPr>
              <w:spacing w:line="360" w:lineRule="auto"/>
              <w:ind w:firstLine="210" w:firstLineChars="100"/>
              <w:rPr>
                <w:rFonts w:ascii="宋体" w:hAnsi="宋体" w:cs="Arial"/>
                <w:szCs w:val="21"/>
              </w:rPr>
            </w:pPr>
            <w:r>
              <w:rPr>
                <w:rFonts w:hint="eastAsia" w:ascii="宋体" w:hAnsi="宋体" w:cs="Arial"/>
                <w:szCs w:val="21"/>
              </w:rPr>
              <w:t>6.2</w:t>
            </w:r>
          </w:p>
        </w:tc>
        <w:tc>
          <w:tcPr>
            <w:tcW w:w="10533" w:type="dxa"/>
            <w:vAlign w:val="center"/>
          </w:tcPr>
          <w:p>
            <w:pPr>
              <w:spacing w:line="360" w:lineRule="auto"/>
              <w:rPr>
                <w:rFonts w:hint="default" w:ascii="宋体" w:hAnsi="宋体" w:eastAsia="宋体" w:cs="Arial"/>
                <w:szCs w:val="21"/>
                <w:lang w:val="en-US" w:eastAsia="zh-CN"/>
              </w:rPr>
            </w:pPr>
            <w:r>
              <w:rPr>
                <w:rFonts w:hint="eastAsia" w:ascii="宋体" w:hAnsi="宋体" w:cs="Arial"/>
                <w:szCs w:val="21"/>
              </w:rPr>
              <w:t xml:space="preserve">部门目标：   </w:t>
            </w:r>
            <w:r>
              <w:rPr>
                <w:rFonts w:hint="eastAsia" w:ascii="宋体" w:hAnsi="宋体" w:cs="Arial"/>
                <w:szCs w:val="21"/>
                <w:lang w:val="en-US" w:eastAsia="zh-CN"/>
              </w:rPr>
              <w:t xml:space="preserve">                  完成情况</w:t>
            </w:r>
          </w:p>
          <w:p>
            <w:pPr>
              <w:spacing w:line="360" w:lineRule="auto"/>
              <w:rPr>
                <w:rFonts w:hint="default" w:ascii="宋体" w:hAnsi="宋体" w:eastAsia="宋体" w:cs="Arial"/>
                <w:szCs w:val="21"/>
                <w:lang w:val="en-US" w:eastAsia="zh-CN"/>
              </w:rPr>
            </w:pPr>
            <w:r>
              <w:rPr>
                <w:rFonts w:hint="eastAsia" w:ascii="宋体" w:hAnsi="宋体" w:cs="Arial"/>
                <w:szCs w:val="21"/>
              </w:rPr>
              <w:t>采购产品验收合格率：100%</w:t>
            </w:r>
            <w:r>
              <w:rPr>
                <w:rFonts w:hint="eastAsia" w:ascii="宋体" w:hAnsi="宋体" w:cs="Arial"/>
                <w:szCs w:val="21"/>
                <w:lang w:val="en-US" w:eastAsia="zh-CN"/>
              </w:rPr>
              <w:t xml:space="preserve">        100%</w:t>
            </w:r>
          </w:p>
          <w:p>
            <w:pPr>
              <w:spacing w:line="360" w:lineRule="auto"/>
              <w:rPr>
                <w:rFonts w:hint="eastAsia" w:ascii="宋体" w:hAnsi="宋体" w:cs="Arial"/>
                <w:szCs w:val="21"/>
              </w:rPr>
            </w:pPr>
            <w:r>
              <w:rPr>
                <w:rFonts w:hint="eastAsia" w:ascii="宋体" w:hAnsi="宋体" w:cs="Arial"/>
                <w:szCs w:val="21"/>
              </w:rPr>
              <w:t>客户投诉不超过10起</w:t>
            </w:r>
            <w:r>
              <w:rPr>
                <w:rFonts w:hint="eastAsia" w:ascii="宋体" w:hAnsi="宋体" w:cs="Arial"/>
                <w:szCs w:val="21"/>
                <w:lang w:val="en-US" w:eastAsia="zh-CN"/>
              </w:rPr>
              <w:t xml:space="preserve">              0</w:t>
            </w:r>
          </w:p>
          <w:p>
            <w:pPr>
              <w:spacing w:line="360" w:lineRule="auto"/>
              <w:rPr>
                <w:rFonts w:hint="eastAsia" w:ascii="宋体" w:hAnsi="宋体" w:cs="Arial"/>
                <w:szCs w:val="21"/>
              </w:rPr>
            </w:pPr>
            <w:r>
              <w:rPr>
                <w:rFonts w:hint="eastAsia" w:ascii="宋体" w:hAnsi="宋体" w:cs="Arial"/>
                <w:szCs w:val="21"/>
              </w:rPr>
              <w:t>产品一次交付合格率≥98%</w:t>
            </w:r>
            <w:r>
              <w:rPr>
                <w:rFonts w:hint="eastAsia" w:ascii="宋体" w:hAnsi="宋体" w:cs="Arial"/>
                <w:szCs w:val="21"/>
                <w:lang w:val="en-US" w:eastAsia="zh-CN"/>
              </w:rPr>
              <w:t xml:space="preserve">        100%</w:t>
            </w:r>
          </w:p>
          <w:p>
            <w:pPr>
              <w:spacing w:line="360" w:lineRule="auto"/>
              <w:rPr>
                <w:rFonts w:hint="default" w:ascii="宋体" w:hAnsi="宋体" w:cs="Arial"/>
                <w:szCs w:val="21"/>
                <w:lang w:val="en-US"/>
              </w:rPr>
            </w:pPr>
            <w:r>
              <w:rPr>
                <w:rFonts w:hint="eastAsia" w:ascii="宋体" w:hAnsi="宋体" w:cs="Arial"/>
                <w:szCs w:val="21"/>
              </w:rPr>
              <w:t>顾客满意度≥95</w:t>
            </w:r>
            <w:r>
              <w:rPr>
                <w:rFonts w:hint="eastAsia" w:ascii="宋体" w:hAnsi="宋体" w:cs="Arial"/>
                <w:szCs w:val="21"/>
                <w:lang w:val="en-US" w:eastAsia="zh-CN"/>
              </w:rPr>
              <w:t xml:space="preserve">                 96</w:t>
            </w:r>
          </w:p>
          <w:p>
            <w:pPr>
              <w:spacing w:line="360" w:lineRule="auto"/>
              <w:rPr>
                <w:rFonts w:ascii="宋体" w:hAnsi="宋体" w:cs="Arial"/>
                <w:szCs w:val="21"/>
              </w:rPr>
            </w:pPr>
            <w:r>
              <w:rPr>
                <w:rFonts w:hint="eastAsia" w:asciiTheme="minorEastAsia" w:hAnsiTheme="minorEastAsia" w:eastAsiaTheme="minorEastAsia"/>
                <w:szCs w:val="24"/>
                <w:lang w:val="en-US" w:eastAsia="zh-CN"/>
              </w:rPr>
              <w:t>行政部</w:t>
            </w:r>
            <w:r>
              <w:rPr>
                <w:rFonts w:hint="eastAsia" w:asciiTheme="minorEastAsia" w:hAnsiTheme="minorEastAsia" w:eastAsiaTheme="minorEastAsia"/>
                <w:szCs w:val="24"/>
              </w:rPr>
              <w:t>对公司质量目标进行了分解</w:t>
            </w:r>
            <w:r>
              <w:rPr>
                <w:rFonts w:hint="eastAsia" w:asciiTheme="minorEastAsia" w:hAnsiTheme="minorEastAsia" w:eastAsiaTheme="minorEastAsia"/>
                <w:szCs w:val="24"/>
                <w:lang w:val="en-US" w:eastAsia="zh-CN"/>
              </w:rPr>
              <w:t>并</w:t>
            </w:r>
            <w:r>
              <w:rPr>
                <w:rFonts w:hint="eastAsia" w:asciiTheme="minorEastAsia" w:hAnsiTheme="minorEastAsia" w:eastAsiaTheme="minorEastAsia"/>
                <w:szCs w:val="24"/>
              </w:rPr>
              <w:t>202</w:t>
            </w:r>
            <w:r>
              <w:rPr>
                <w:rFonts w:hint="eastAsia" w:asciiTheme="minorEastAsia" w:hAnsiTheme="minorEastAsia" w:eastAsiaTheme="minorEastAsia"/>
                <w:szCs w:val="24"/>
                <w:lang w:val="en-US" w:eastAsia="zh-CN"/>
              </w:rPr>
              <w:t>1</w:t>
            </w:r>
            <w:r>
              <w:rPr>
                <w:rFonts w:hint="eastAsia" w:asciiTheme="minorEastAsia" w:hAnsiTheme="minorEastAsia" w:eastAsiaTheme="minorEastAsia"/>
                <w:szCs w:val="24"/>
              </w:rPr>
              <w:t>年</w:t>
            </w:r>
            <w:r>
              <w:rPr>
                <w:rFonts w:hint="eastAsia" w:asciiTheme="minorEastAsia" w:hAnsiTheme="minorEastAsia" w:eastAsiaTheme="minorEastAsia"/>
                <w:szCs w:val="24"/>
                <w:lang w:val="en-US" w:eastAsia="zh-CN"/>
              </w:rPr>
              <w:t>1</w:t>
            </w:r>
            <w:r>
              <w:rPr>
                <w:rFonts w:hint="eastAsia" w:asciiTheme="minorEastAsia" w:hAnsiTheme="minorEastAsia" w:eastAsiaTheme="minorEastAsia"/>
                <w:szCs w:val="24"/>
              </w:rPr>
              <w:t>月</w:t>
            </w:r>
            <w:r>
              <w:rPr>
                <w:rFonts w:hint="eastAsia" w:asciiTheme="minorEastAsia" w:hAnsiTheme="minorEastAsia" w:eastAsiaTheme="minorEastAsia"/>
                <w:szCs w:val="24"/>
                <w:lang w:eastAsia="zh-CN"/>
              </w:rPr>
              <w:t>，</w:t>
            </w:r>
            <w:r>
              <w:rPr>
                <w:rFonts w:hint="eastAsia" w:asciiTheme="minorEastAsia" w:hAnsiTheme="minorEastAsia" w:eastAsiaTheme="minorEastAsia"/>
                <w:szCs w:val="24"/>
              </w:rPr>
              <w:t>202</w:t>
            </w:r>
            <w:r>
              <w:rPr>
                <w:rFonts w:hint="eastAsia" w:asciiTheme="minorEastAsia" w:hAnsiTheme="minorEastAsia" w:eastAsiaTheme="minorEastAsia"/>
                <w:szCs w:val="24"/>
                <w:lang w:val="en-US" w:eastAsia="zh-CN"/>
              </w:rPr>
              <w:t>1</w:t>
            </w:r>
            <w:r>
              <w:rPr>
                <w:rFonts w:hint="eastAsia" w:asciiTheme="minorEastAsia" w:hAnsiTheme="minorEastAsia" w:eastAsiaTheme="minorEastAsia"/>
                <w:szCs w:val="24"/>
              </w:rPr>
              <w:t>年</w:t>
            </w:r>
            <w:r>
              <w:rPr>
                <w:rFonts w:hint="eastAsia" w:asciiTheme="minorEastAsia" w:hAnsiTheme="minorEastAsia" w:eastAsiaTheme="minorEastAsia"/>
                <w:szCs w:val="24"/>
                <w:lang w:val="en-US" w:eastAsia="zh-CN"/>
              </w:rPr>
              <w:t>4</w:t>
            </w:r>
            <w:r>
              <w:rPr>
                <w:rFonts w:hint="eastAsia" w:asciiTheme="minorEastAsia" w:hAnsiTheme="minorEastAsia" w:eastAsiaTheme="minorEastAsia"/>
                <w:szCs w:val="24"/>
              </w:rPr>
              <w:t>月</w:t>
            </w:r>
            <w:r>
              <w:rPr>
                <w:rFonts w:hint="eastAsia" w:asciiTheme="minorEastAsia" w:hAnsiTheme="minorEastAsia" w:eastAsiaTheme="minorEastAsia"/>
                <w:szCs w:val="24"/>
                <w:lang w:eastAsia="zh-CN"/>
              </w:rPr>
              <w:t>，</w:t>
            </w:r>
            <w:r>
              <w:rPr>
                <w:rFonts w:hint="eastAsia" w:asciiTheme="minorEastAsia" w:hAnsiTheme="minorEastAsia" w:eastAsiaTheme="minorEastAsia"/>
                <w:szCs w:val="24"/>
              </w:rPr>
              <w:t>202</w:t>
            </w:r>
            <w:r>
              <w:rPr>
                <w:rFonts w:hint="eastAsia" w:asciiTheme="minorEastAsia" w:hAnsiTheme="minorEastAsia" w:eastAsiaTheme="minorEastAsia"/>
                <w:szCs w:val="24"/>
                <w:lang w:val="en-US" w:eastAsia="zh-CN"/>
              </w:rPr>
              <w:t>1</w:t>
            </w:r>
            <w:r>
              <w:rPr>
                <w:rFonts w:hint="eastAsia" w:asciiTheme="minorEastAsia" w:hAnsiTheme="minorEastAsia" w:eastAsiaTheme="minorEastAsia"/>
                <w:szCs w:val="24"/>
              </w:rPr>
              <w:t>年</w:t>
            </w:r>
            <w:r>
              <w:rPr>
                <w:rFonts w:hint="eastAsia" w:asciiTheme="minorEastAsia" w:hAnsiTheme="minorEastAsia" w:eastAsiaTheme="minorEastAsia"/>
                <w:szCs w:val="24"/>
                <w:lang w:val="en-US" w:eastAsia="zh-CN"/>
              </w:rPr>
              <w:t>7</w:t>
            </w:r>
            <w:r>
              <w:rPr>
                <w:rFonts w:hint="eastAsia" w:asciiTheme="minorEastAsia" w:hAnsiTheme="minorEastAsia" w:eastAsiaTheme="minorEastAsia"/>
                <w:szCs w:val="24"/>
              </w:rPr>
              <w:t>月</w:t>
            </w:r>
            <w:r>
              <w:rPr>
                <w:rFonts w:hint="eastAsia" w:asciiTheme="minorEastAsia" w:hAnsiTheme="minorEastAsia" w:eastAsiaTheme="minorEastAsia"/>
                <w:szCs w:val="24"/>
                <w:lang w:val="en-US" w:eastAsia="zh-CN"/>
              </w:rPr>
              <w:t>,</w:t>
            </w:r>
            <w:r>
              <w:rPr>
                <w:rFonts w:hint="eastAsia" w:asciiTheme="minorEastAsia" w:hAnsiTheme="minorEastAsia" w:eastAsiaTheme="minorEastAsia"/>
                <w:szCs w:val="24"/>
              </w:rPr>
              <w:t>202</w:t>
            </w:r>
            <w:r>
              <w:rPr>
                <w:rFonts w:hint="eastAsia" w:asciiTheme="minorEastAsia" w:hAnsiTheme="minorEastAsia" w:eastAsiaTheme="minorEastAsia"/>
                <w:szCs w:val="24"/>
                <w:lang w:val="en-US" w:eastAsia="zh-CN"/>
              </w:rPr>
              <w:t>1</w:t>
            </w:r>
            <w:r>
              <w:rPr>
                <w:rFonts w:hint="eastAsia" w:asciiTheme="minorEastAsia" w:hAnsiTheme="minorEastAsia" w:eastAsiaTheme="minorEastAsia"/>
                <w:szCs w:val="24"/>
              </w:rPr>
              <w:t>年</w:t>
            </w:r>
            <w:r>
              <w:rPr>
                <w:rFonts w:hint="eastAsia" w:asciiTheme="minorEastAsia" w:hAnsiTheme="minorEastAsia" w:eastAsiaTheme="minorEastAsia"/>
                <w:szCs w:val="24"/>
                <w:lang w:val="en-US" w:eastAsia="zh-CN"/>
              </w:rPr>
              <w:t>10</w:t>
            </w:r>
            <w:r>
              <w:rPr>
                <w:rFonts w:hint="eastAsia" w:asciiTheme="minorEastAsia" w:hAnsiTheme="minorEastAsia" w:eastAsiaTheme="minorEastAsia"/>
                <w:szCs w:val="24"/>
              </w:rPr>
              <w:t>月</w:t>
            </w:r>
            <w:r>
              <w:rPr>
                <w:rFonts w:hint="eastAsia" w:asciiTheme="minorEastAsia" w:hAnsiTheme="minorEastAsia" w:eastAsiaTheme="minorEastAsia"/>
                <w:szCs w:val="24"/>
                <w:lang w:eastAsia="zh-CN"/>
              </w:rPr>
              <w:t>，</w:t>
            </w:r>
            <w:r>
              <w:rPr>
                <w:rFonts w:hint="eastAsia" w:asciiTheme="minorEastAsia" w:hAnsiTheme="minorEastAsia" w:eastAsiaTheme="minorEastAsia"/>
                <w:szCs w:val="24"/>
                <w:lang w:val="en-US" w:eastAsia="zh-CN"/>
              </w:rPr>
              <w:t>对2021年目标的完成情况进行了考核。</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ind w:firstLine="210" w:firstLineChars="100"/>
              <w:rPr>
                <w:rFonts w:ascii="楷体" w:hAnsi="楷体" w:eastAsia="楷体"/>
                <w:sz w:val="24"/>
                <w:szCs w:val="24"/>
              </w:rPr>
            </w:pPr>
            <w:r>
              <w:rPr>
                <w:rFonts w:hint="eastAsia" w:ascii="宋体" w:hAnsi="宋体"/>
                <w:szCs w:val="21"/>
              </w:rPr>
              <w:t>基础设施</w:t>
            </w:r>
          </w:p>
        </w:tc>
        <w:tc>
          <w:tcPr>
            <w:tcW w:w="1233" w:type="dxa"/>
          </w:tcPr>
          <w:p>
            <w:pPr>
              <w:spacing w:line="360" w:lineRule="auto"/>
              <w:rPr>
                <w:rFonts w:ascii="宋体" w:hAnsi="宋体"/>
                <w:szCs w:val="21"/>
              </w:rPr>
            </w:pPr>
          </w:p>
          <w:p>
            <w:pPr>
              <w:spacing w:line="360" w:lineRule="auto"/>
              <w:rPr>
                <w:rFonts w:ascii="宋体" w:hAnsi="宋体"/>
                <w:szCs w:val="21"/>
              </w:rPr>
            </w:pPr>
          </w:p>
          <w:p>
            <w:pPr>
              <w:pStyle w:val="6"/>
              <w:ind w:left="0" w:leftChars="0" w:firstLine="0" w:firstLineChars="0"/>
            </w:pPr>
          </w:p>
          <w:p>
            <w:pPr>
              <w:spacing w:line="360" w:lineRule="auto"/>
              <w:rPr>
                <w:rFonts w:ascii="宋体" w:hAnsi="宋体"/>
                <w:szCs w:val="21"/>
              </w:rPr>
            </w:pPr>
          </w:p>
          <w:p>
            <w:pPr>
              <w:spacing w:line="360" w:lineRule="auto"/>
              <w:ind w:firstLine="210" w:firstLineChars="100"/>
              <w:rPr>
                <w:rFonts w:ascii="宋体" w:hAnsi="宋体" w:cs="Arial"/>
                <w:szCs w:val="21"/>
              </w:rPr>
            </w:pPr>
            <w:r>
              <w:rPr>
                <w:rFonts w:hint="eastAsia" w:ascii="宋体" w:hAnsi="宋体"/>
                <w:szCs w:val="21"/>
              </w:rPr>
              <w:t>7.1.3</w:t>
            </w:r>
          </w:p>
        </w:tc>
        <w:tc>
          <w:tcPr>
            <w:tcW w:w="10533" w:type="dxa"/>
          </w:tcPr>
          <w:p>
            <w:pPr>
              <w:spacing w:line="360" w:lineRule="auto"/>
              <w:rPr>
                <w:rFonts w:ascii="宋体" w:hAnsi="宋体" w:cs="Arial"/>
                <w:szCs w:val="21"/>
              </w:rPr>
            </w:pPr>
            <w:r>
              <w:rPr>
                <w:rFonts w:hint="eastAsia" w:ascii="宋体" w:hAnsi="宋体" w:cs="Arial"/>
                <w:szCs w:val="21"/>
              </w:rPr>
              <w:t>企业对从事质量活动人员提供相应的设施，以确保满足产品要求的符合性。</w:t>
            </w:r>
          </w:p>
          <w:p>
            <w:pPr>
              <w:spacing w:line="360" w:lineRule="auto"/>
              <w:rPr>
                <w:rFonts w:hint="default" w:ascii="宋体" w:hAnsi="宋体" w:eastAsia="宋体" w:cs="Arial"/>
                <w:szCs w:val="21"/>
                <w:lang w:val="en-US" w:eastAsia="zh-CN"/>
              </w:rPr>
            </w:pPr>
            <w:r>
              <w:rPr>
                <w:rFonts w:hint="eastAsia" w:ascii="宋体" w:hAnsi="宋体" w:cs="Arial"/>
                <w:szCs w:val="21"/>
              </w:rPr>
              <w:t>基础设施</w:t>
            </w:r>
            <w:r>
              <w:rPr>
                <w:rFonts w:hint="eastAsia" w:ascii="宋体" w:hAnsi="宋体" w:cs="Arial"/>
                <w:szCs w:val="21"/>
                <w:lang w:eastAsia="zh-CN"/>
              </w:rPr>
              <w:t>，</w:t>
            </w:r>
            <w:r>
              <w:rPr>
                <w:rFonts w:hint="eastAsia" w:ascii="宋体" w:hAnsi="宋体" w:cs="Arial"/>
                <w:szCs w:val="21"/>
              </w:rPr>
              <w:t>办公室</w:t>
            </w:r>
            <w:r>
              <w:rPr>
                <w:rFonts w:hint="eastAsia" w:ascii="宋体" w:hAnsi="宋体" w:cs="Arial"/>
                <w:szCs w:val="21"/>
                <w:lang w:val="en-US" w:eastAsia="zh-CN"/>
              </w:rPr>
              <w:t>和办公设备，位于</w:t>
            </w:r>
            <w:r>
              <w:rPr>
                <w:rFonts w:hint="eastAsia"/>
              </w:rPr>
              <w:t>陕西省西安市长安区郭杜街办学府大街鹏润悦秀城10号楼0719室</w:t>
            </w:r>
            <w:r>
              <w:rPr>
                <w:rFonts w:hint="eastAsia"/>
                <w:lang w:eastAsia="zh-CN"/>
              </w:rPr>
              <w:t>，</w:t>
            </w:r>
            <w:r>
              <w:rPr>
                <w:rFonts w:hint="eastAsia"/>
                <w:lang w:val="en-US" w:eastAsia="zh-CN"/>
              </w:rPr>
              <w:t>面积60m</w:t>
            </w:r>
            <w:r>
              <w:rPr>
                <w:rFonts w:hint="eastAsia"/>
                <w:vertAlign w:val="superscript"/>
                <w:lang w:val="en-US" w:eastAsia="zh-CN"/>
              </w:rPr>
              <w:t>2</w:t>
            </w:r>
            <w:r>
              <w:rPr>
                <w:rFonts w:hint="eastAsia" w:ascii="宋体" w:hAnsi="宋体" w:cs="Arial"/>
                <w:szCs w:val="21"/>
              </w:rPr>
              <w:t>。</w:t>
            </w:r>
          </w:p>
          <w:p>
            <w:pPr>
              <w:spacing w:line="360" w:lineRule="auto"/>
              <w:rPr>
                <w:rFonts w:ascii="宋体" w:hAnsi="宋体" w:cs="Arial"/>
                <w:szCs w:val="21"/>
              </w:rPr>
            </w:pPr>
            <w:r>
              <w:rPr>
                <w:rFonts w:hint="eastAsia" w:ascii="宋体" w:hAnsi="宋体" w:cs="Arial"/>
                <w:szCs w:val="21"/>
                <w:lang w:val="en-US" w:eastAsia="zh-CN"/>
              </w:rPr>
              <w:t>提供《办公设备台账》</w:t>
            </w:r>
            <w:r>
              <w:rPr>
                <w:rFonts w:hint="eastAsia" w:ascii="宋体" w:hAnsi="宋体" w:cs="Arial"/>
                <w:szCs w:val="21"/>
              </w:rPr>
              <w:t>主要包括：电脑、打印机、复印件、档案橱、空调、电话、</w:t>
            </w:r>
            <w:r>
              <w:rPr>
                <w:rFonts w:hint="eastAsia" w:ascii="宋体" w:hAnsi="宋体" w:cs="Arial"/>
                <w:szCs w:val="21"/>
                <w:lang w:val="en-US" w:eastAsia="zh-CN"/>
              </w:rPr>
              <w:t>投影仪、</w:t>
            </w:r>
            <w:r>
              <w:rPr>
                <w:rFonts w:hint="eastAsia" w:ascii="宋体" w:hAnsi="宋体" w:cs="Arial"/>
                <w:szCs w:val="21"/>
              </w:rPr>
              <w:t>无线WIFI网络等设施。</w:t>
            </w:r>
          </w:p>
          <w:p>
            <w:pPr>
              <w:spacing w:line="360" w:lineRule="auto"/>
              <w:rPr>
                <w:rFonts w:hint="eastAsia" w:ascii="宋体" w:hAnsi="宋体" w:cs="Arial"/>
                <w:szCs w:val="21"/>
              </w:rPr>
            </w:pPr>
            <w:r>
              <w:rPr>
                <w:rFonts w:hint="eastAsia" w:ascii="宋体" w:hAnsi="宋体" w:cs="Arial"/>
                <w:szCs w:val="21"/>
              </w:rPr>
              <w:t>提供了《</w:t>
            </w:r>
            <w:r>
              <w:rPr>
                <w:rFonts w:hint="eastAsia" w:ascii="宋体" w:hAnsi="宋体" w:cs="Arial"/>
                <w:szCs w:val="21"/>
                <w:lang w:val="en-US" w:eastAsia="zh-CN"/>
              </w:rPr>
              <w:t>服务设施检修</w:t>
            </w:r>
            <w:r>
              <w:rPr>
                <w:rFonts w:hint="eastAsia" w:ascii="宋体" w:hAnsi="宋体" w:cs="Arial"/>
                <w:szCs w:val="21"/>
              </w:rPr>
              <w:t>计划》，编制：</w:t>
            </w:r>
            <w:r>
              <w:rPr>
                <w:rFonts w:hint="eastAsia" w:ascii="宋体" w:hAnsi="宋体" w:cs="Arial"/>
                <w:szCs w:val="21"/>
                <w:lang w:val="en-US" w:eastAsia="zh-CN"/>
              </w:rPr>
              <w:t>武林静</w:t>
            </w:r>
            <w:r>
              <w:rPr>
                <w:rFonts w:hint="eastAsia" w:ascii="宋体" w:hAnsi="宋体" w:cs="Arial"/>
                <w:szCs w:val="21"/>
              </w:rPr>
              <w:t>，批准：</w:t>
            </w:r>
            <w:r>
              <w:rPr>
                <w:rFonts w:hint="eastAsia" w:ascii="宋体" w:hAnsi="宋体" w:cs="Arial"/>
                <w:szCs w:val="21"/>
                <w:lang w:val="en-US" w:eastAsia="zh-CN"/>
              </w:rPr>
              <w:t>田钰然</w:t>
            </w:r>
            <w:r>
              <w:rPr>
                <w:rFonts w:hint="eastAsia" w:ascii="宋体" w:hAnsi="宋体" w:cs="Arial"/>
                <w:szCs w:val="21"/>
              </w:rPr>
              <w:t>，日期：20</w:t>
            </w:r>
            <w:r>
              <w:rPr>
                <w:rFonts w:hint="eastAsia" w:ascii="宋体" w:hAnsi="宋体" w:cs="Arial"/>
                <w:szCs w:val="21"/>
                <w:lang w:val="en-US" w:eastAsia="zh-CN"/>
              </w:rPr>
              <w:t>21</w:t>
            </w:r>
            <w:r>
              <w:rPr>
                <w:rFonts w:hint="eastAsia" w:ascii="宋体" w:hAnsi="宋体" w:cs="Arial"/>
                <w:szCs w:val="21"/>
              </w:rPr>
              <w:t>.</w:t>
            </w:r>
            <w:r>
              <w:rPr>
                <w:rFonts w:hint="eastAsia" w:ascii="宋体" w:hAnsi="宋体" w:cs="Arial"/>
                <w:szCs w:val="21"/>
                <w:lang w:val="en-US" w:eastAsia="zh-CN"/>
              </w:rPr>
              <w:t>4</w:t>
            </w:r>
            <w:r>
              <w:rPr>
                <w:rFonts w:hint="eastAsia" w:ascii="宋体" w:hAnsi="宋体" w:cs="Arial"/>
                <w:szCs w:val="21"/>
              </w:rPr>
              <w:t>.</w:t>
            </w:r>
            <w:r>
              <w:rPr>
                <w:rFonts w:hint="eastAsia" w:ascii="宋体" w:hAnsi="宋体" w:cs="Arial"/>
                <w:szCs w:val="21"/>
                <w:lang w:val="en-US" w:eastAsia="zh-CN"/>
              </w:rPr>
              <w:t>5</w:t>
            </w:r>
            <w:r>
              <w:rPr>
                <w:rFonts w:hint="eastAsia" w:ascii="宋体" w:hAnsi="宋体" w:cs="Arial"/>
                <w:szCs w:val="21"/>
              </w:rPr>
              <w:t>,</w:t>
            </w:r>
            <w:r>
              <w:rPr>
                <w:rFonts w:hint="eastAsia" w:ascii="宋体" w:hAnsi="宋体" w:cs="Arial"/>
                <w:szCs w:val="21"/>
                <w:lang w:val="en-US" w:eastAsia="zh-CN"/>
              </w:rPr>
              <w:t xml:space="preserve"> </w:t>
            </w:r>
            <w:r>
              <w:rPr>
                <w:rFonts w:hint="eastAsia" w:ascii="宋体" w:hAnsi="宋体" w:cs="Arial"/>
                <w:szCs w:val="21"/>
              </w:rPr>
              <w:t>对电脑</w:t>
            </w:r>
            <w:r>
              <w:rPr>
                <w:rFonts w:hint="eastAsia" w:ascii="宋体" w:hAnsi="宋体" w:cs="Arial"/>
                <w:szCs w:val="21"/>
                <w:lang w:val="en-US" w:eastAsia="zh-CN"/>
              </w:rPr>
              <w:t>2021.6中旬统一检修，重新装系统，升级，杀毒</w:t>
            </w:r>
            <w:r>
              <w:rPr>
                <w:rFonts w:hint="eastAsia" w:ascii="宋体" w:hAnsi="宋体" w:cs="Arial"/>
                <w:szCs w:val="21"/>
                <w:lang w:eastAsia="zh-CN"/>
              </w:rPr>
              <w:t>，</w:t>
            </w:r>
            <w:r>
              <w:rPr>
                <w:rFonts w:hint="eastAsia" w:ascii="宋体" w:hAnsi="宋体" w:cs="Arial"/>
                <w:szCs w:val="21"/>
                <w:lang w:val="en-US" w:eastAsia="zh-CN"/>
              </w:rPr>
              <w:t>系统打补丁，</w:t>
            </w:r>
            <w:r>
              <w:rPr>
                <w:rFonts w:hint="eastAsia" w:ascii="宋体" w:hAnsi="宋体" w:cs="Arial"/>
                <w:szCs w:val="21"/>
              </w:rPr>
              <w:t>打印/复印机</w:t>
            </w:r>
            <w:r>
              <w:rPr>
                <w:rFonts w:hint="eastAsia" w:ascii="宋体" w:hAnsi="宋体" w:cs="Arial"/>
                <w:szCs w:val="21"/>
                <w:lang w:val="en-US" w:eastAsia="zh-CN"/>
              </w:rPr>
              <w:t>检修维护，</w:t>
            </w:r>
            <w:r>
              <w:rPr>
                <w:rFonts w:hint="eastAsia" w:ascii="宋体" w:hAnsi="宋体" w:cs="Arial"/>
                <w:szCs w:val="21"/>
              </w:rPr>
              <w:t>责任人：</w:t>
            </w:r>
            <w:r>
              <w:rPr>
                <w:rFonts w:hint="eastAsia" w:ascii="宋体" w:hAnsi="宋体" w:cs="Arial"/>
                <w:szCs w:val="21"/>
                <w:lang w:val="en-US" w:eastAsia="zh-CN"/>
              </w:rPr>
              <w:t>洪龙龙</w:t>
            </w:r>
            <w:r>
              <w:rPr>
                <w:rFonts w:hint="eastAsia" w:ascii="宋体" w:hAnsi="宋体" w:cs="Arial"/>
                <w:szCs w:val="21"/>
              </w:rPr>
              <w:t>；</w:t>
            </w:r>
          </w:p>
          <w:p>
            <w:pPr>
              <w:spacing w:line="360" w:lineRule="auto"/>
              <w:rPr>
                <w:rFonts w:ascii="宋体" w:hAnsi="宋体" w:cs="Arial"/>
                <w:szCs w:val="21"/>
              </w:rPr>
            </w:pPr>
            <w:r>
              <w:rPr>
                <w:rFonts w:hint="eastAsia" w:ascii="宋体" w:hAnsi="宋体" w:cs="Arial"/>
                <w:szCs w:val="21"/>
              </w:rPr>
              <w:t>查，</w:t>
            </w:r>
            <w:r>
              <w:rPr>
                <w:rFonts w:hint="eastAsia" w:ascii="宋体" w:hAnsi="宋体" w:cs="Arial"/>
                <w:szCs w:val="21"/>
                <w:lang w:eastAsia="zh-CN"/>
              </w:rPr>
              <w:t>《</w:t>
            </w:r>
            <w:r>
              <w:rPr>
                <w:rFonts w:hint="eastAsia" w:ascii="宋体" w:hAnsi="宋体" w:cs="Arial"/>
                <w:szCs w:val="21"/>
                <w:lang w:val="en-US" w:eastAsia="zh-CN"/>
              </w:rPr>
              <w:t>设备</w:t>
            </w:r>
            <w:r>
              <w:rPr>
                <w:rFonts w:hint="eastAsia" w:ascii="宋体" w:hAnsi="宋体" w:cs="Arial"/>
                <w:szCs w:val="21"/>
              </w:rPr>
              <w:t>保养记录</w:t>
            </w:r>
            <w:r>
              <w:rPr>
                <w:rFonts w:hint="eastAsia" w:ascii="宋体" w:hAnsi="宋体" w:cs="Arial"/>
                <w:szCs w:val="21"/>
                <w:lang w:eastAsia="zh-CN"/>
              </w:rPr>
              <w:t>》</w:t>
            </w:r>
            <w:r>
              <w:rPr>
                <w:rFonts w:hint="eastAsia" w:ascii="宋体" w:hAnsi="宋体" w:cs="Arial"/>
                <w:szCs w:val="21"/>
              </w:rPr>
              <w:t>，有日常对办公设备进行清洁维护，电脑定期杀毒和软件升级，发生故障时联系经销商前来维修处理</w:t>
            </w:r>
            <w:r>
              <w:rPr>
                <w:rFonts w:hint="eastAsia" w:ascii="宋体" w:hAnsi="宋体" w:cs="Arial"/>
                <w:szCs w:val="21"/>
                <w:lang w:eastAsia="zh-CN"/>
              </w:rPr>
              <w:t>，</w:t>
            </w:r>
            <w:r>
              <w:rPr>
                <w:rFonts w:hint="eastAsia" w:ascii="宋体" w:hAnsi="宋体" w:cs="Arial"/>
                <w:szCs w:val="21"/>
                <w:lang w:val="en-US" w:eastAsia="zh-CN"/>
              </w:rPr>
              <w:t>2021.6.20、2021.9.16对电脑、打印机的进行了检测维护</w:t>
            </w:r>
            <w:r>
              <w:rPr>
                <w:rFonts w:hint="eastAsia" w:ascii="宋体" w:hAnsi="宋体" w:cs="Arial"/>
                <w:szCs w:val="21"/>
              </w:rPr>
              <w:t>。</w:t>
            </w:r>
          </w:p>
          <w:p>
            <w:pPr>
              <w:spacing w:line="360" w:lineRule="auto"/>
              <w:rPr>
                <w:rFonts w:ascii="宋体" w:hAnsi="宋体" w:cs="Arial"/>
                <w:szCs w:val="21"/>
              </w:rPr>
            </w:pPr>
            <w:r>
              <w:rPr>
                <w:rFonts w:hint="eastAsia" w:ascii="宋体" w:hAnsi="宋体" w:cs="Arial"/>
                <w:szCs w:val="21"/>
              </w:rPr>
              <w:t>该销售公司目前无特种设备。经现场查验上述基础设施均处于正常使用状态良好。</w:t>
            </w:r>
          </w:p>
          <w:p>
            <w:pPr>
              <w:spacing w:line="360" w:lineRule="auto"/>
              <w:rPr>
                <w:rFonts w:ascii="宋体" w:hAnsi="宋体"/>
                <w:szCs w:val="21"/>
              </w:rPr>
            </w:pPr>
            <w:r>
              <w:rPr>
                <w:rFonts w:hint="eastAsia" w:ascii="宋体" w:hAnsi="宋体" w:cs="Arial"/>
                <w:szCs w:val="21"/>
              </w:rPr>
              <w:t>基础设施管理基本可以满足公司目前体系运行的需要。</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rPr>
                <w:color w:val="000000" w:themeColor="text1"/>
                <w:szCs w:val="21"/>
              </w:rPr>
            </w:pPr>
            <w:r>
              <w:rPr>
                <w:rFonts w:hint="eastAsia" w:ascii="楷体" w:hAnsi="楷体" w:eastAsia="楷体" w:cs="Arial"/>
                <w:sz w:val="24"/>
                <w:szCs w:val="24"/>
              </w:rPr>
              <w:t>运行策划和控制</w:t>
            </w:r>
          </w:p>
        </w:tc>
        <w:tc>
          <w:tcPr>
            <w:tcW w:w="1233" w:type="dxa"/>
            <w:vAlign w:val="center"/>
          </w:tcPr>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rPr>
                <w:rFonts w:ascii="宋体" w:hAnsi="宋体" w:cs="Arial"/>
                <w:szCs w:val="21"/>
              </w:rPr>
            </w:pPr>
          </w:p>
          <w:p>
            <w:pPr>
              <w:ind w:firstLine="420" w:firstLineChars="200"/>
              <w:rPr>
                <w:rFonts w:ascii="宋体" w:hAnsi="宋体" w:cs="Arial"/>
                <w:szCs w:val="21"/>
              </w:rPr>
            </w:pPr>
            <w:r>
              <w:rPr>
                <w:rFonts w:hint="eastAsia" w:ascii="宋体" w:hAnsi="宋体" w:cs="Arial"/>
                <w:szCs w:val="21"/>
              </w:rPr>
              <w:t xml:space="preserve">8.1 </w:t>
            </w: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宋体" w:hAnsi="宋体" w:cs="Arial"/>
                <w:color w:val="FF0000"/>
                <w:szCs w:val="21"/>
              </w:rPr>
            </w:pPr>
            <w:r>
              <w:rPr>
                <w:rFonts w:hint="eastAsia" w:ascii="楷体" w:hAnsi="楷体" w:eastAsia="楷体" w:cs="楷体"/>
                <w:sz w:val="24"/>
                <w:szCs w:val="24"/>
              </w:rPr>
              <w:t xml:space="preserve"> </w:t>
            </w:r>
          </w:p>
        </w:tc>
        <w:tc>
          <w:tcPr>
            <w:tcW w:w="10533" w:type="dxa"/>
            <w:vAlign w:val="center"/>
          </w:tcPr>
          <w:p>
            <w:pPr>
              <w:spacing w:line="360" w:lineRule="auto"/>
              <w:ind w:firstLine="420" w:firstLineChars="200"/>
              <w:rPr>
                <w:rFonts w:hint="eastAsia"/>
                <w:bCs/>
                <w:szCs w:val="21"/>
              </w:rPr>
            </w:pPr>
            <w:r>
              <w:rPr>
                <w:rFonts w:hint="eastAsia" w:ascii="宋体" w:hAnsi="宋体" w:cs="Arial"/>
                <w:szCs w:val="21"/>
              </w:rPr>
              <w:t>产品的实现过程策划主要由总经理和销</w:t>
            </w:r>
            <w:r>
              <w:rPr>
                <w:rFonts w:hint="eastAsia" w:ascii="宋体" w:hAnsi="宋体" w:cs="Arial"/>
                <w:szCs w:val="21"/>
                <w:lang w:val="en-US" w:eastAsia="zh-CN"/>
              </w:rPr>
              <w:t>售</w:t>
            </w:r>
            <w:r>
              <w:rPr>
                <w:rFonts w:hint="eastAsia" w:ascii="宋体" w:hAnsi="宋体" w:cs="Arial"/>
                <w:szCs w:val="21"/>
              </w:rPr>
              <w:t>部负责人负责完成，过程策划包含了</w:t>
            </w:r>
            <w:r>
              <w:rPr>
                <w:rFonts w:hint="eastAsia" w:ascii="宋体" w:hAnsi="宋体"/>
                <w:szCs w:val="21"/>
              </w:rPr>
              <w:t>建筑材料、机电设备、保温隔热材</w:t>
            </w:r>
            <w:r>
              <w:rPr>
                <w:rFonts w:hint="eastAsia"/>
                <w:bCs/>
                <w:szCs w:val="21"/>
              </w:rPr>
              <w:t>料销售所需要达到的质量和要求。</w:t>
            </w:r>
          </w:p>
          <w:p>
            <w:pPr>
              <w:spacing w:line="360" w:lineRule="auto"/>
              <w:ind w:firstLine="420" w:firstLineChars="200"/>
              <w:rPr>
                <w:rFonts w:hint="eastAsia"/>
                <w:bCs/>
                <w:szCs w:val="21"/>
              </w:rPr>
            </w:pPr>
            <w:r>
              <w:rPr>
                <w:rFonts w:hint="eastAsia"/>
                <w:bCs/>
                <w:szCs w:val="21"/>
              </w:rPr>
              <w:t>执行标</w:t>
            </w:r>
            <w:r>
              <w:rPr>
                <w:rFonts w:hint="eastAsia"/>
                <w:bCs/>
                <w:szCs w:val="21"/>
                <w:lang w:val="en-US" w:eastAsia="zh-CN"/>
              </w:rPr>
              <w:t>准：</w:t>
            </w:r>
            <w:r>
              <w:rPr>
                <w:rFonts w:hint="eastAsia"/>
                <w:bCs/>
                <w:szCs w:val="21"/>
              </w:rPr>
              <w:t>GB/T 32223-2015建筑门窗五金件 通用要求、T/CAMER 002-2019机电设备维修与再制造企业质量诚信评价规范、GB/T 50532-2021煤炭工业矿区机电设备修理设施设计标准、GB/T 50377-2019矿山机电设备工程安装及验收标准、JB/T 11354-2013机械设备用变压器、DB44/T 1498.1-2014电气设备用双层固定电容器(超级电容器) 第1部分：通用规范、AQ/T 2073-2019金属非金属矿山在用高压开关设备电气安全检测检验规范、AQ/T 2072-2019金属非金属矿山在用电力绝缘安全工器具电气试验规范、DL/T 309-20101000kV交流系统电力设备现场试验实施导则、DL/T 1033.10-2016电力行业词汇 第10部分：电力设备和客户要求等。</w:t>
            </w:r>
          </w:p>
          <w:p>
            <w:pPr>
              <w:spacing w:line="360" w:lineRule="auto"/>
              <w:rPr>
                <w:bCs/>
                <w:szCs w:val="21"/>
              </w:rPr>
            </w:pPr>
            <w:r>
              <w:rPr>
                <w:rFonts w:hint="eastAsia"/>
                <w:bCs/>
                <w:szCs w:val="21"/>
              </w:rPr>
              <w:t>编制了相应的过程文件：</w:t>
            </w:r>
          </w:p>
          <w:p>
            <w:pPr>
              <w:spacing w:line="360" w:lineRule="auto"/>
              <w:ind w:firstLine="420" w:firstLineChars="200"/>
              <w:rPr>
                <w:bCs/>
                <w:szCs w:val="21"/>
              </w:rPr>
            </w:pPr>
            <w:r>
              <w:rPr>
                <w:rFonts w:hint="eastAsia"/>
                <w:bCs/>
                <w:szCs w:val="21"/>
              </w:rPr>
              <w:t>1.编制了销售服务流程：业务洽谈/招投标 → 合同评审 → 采购 → 进货检验 → 交付；</w:t>
            </w:r>
          </w:p>
          <w:p>
            <w:pPr>
              <w:spacing w:line="360" w:lineRule="auto"/>
              <w:ind w:firstLine="420" w:firstLineChars="200"/>
              <w:rPr>
                <w:bCs/>
                <w:szCs w:val="21"/>
              </w:rPr>
            </w:pPr>
            <w:r>
              <w:rPr>
                <w:rFonts w:hint="eastAsia"/>
                <w:bCs/>
                <w:szCs w:val="21"/>
              </w:rPr>
              <w:t>2.制定了作业指导书《</w:t>
            </w:r>
            <w:r>
              <w:rPr>
                <w:rFonts w:hint="eastAsia"/>
                <w:bCs/>
                <w:szCs w:val="21"/>
                <w:lang w:val="en-US" w:eastAsia="zh-CN"/>
              </w:rPr>
              <w:t>销售管理制度</w:t>
            </w:r>
            <w:r>
              <w:rPr>
                <w:rFonts w:hint="eastAsia"/>
                <w:bCs/>
                <w:szCs w:val="21"/>
              </w:rPr>
              <w:t>》、《</w:t>
            </w:r>
            <w:r>
              <w:rPr>
                <w:rFonts w:hint="eastAsia"/>
                <w:bCs/>
                <w:szCs w:val="21"/>
                <w:lang w:val="en-US" w:eastAsia="zh-CN"/>
              </w:rPr>
              <w:t>销售过程检查规范</w:t>
            </w:r>
            <w:r>
              <w:rPr>
                <w:rFonts w:hint="eastAsia"/>
                <w:bCs/>
                <w:szCs w:val="21"/>
              </w:rPr>
              <w:t>》、《售后服务</w:t>
            </w:r>
            <w:r>
              <w:rPr>
                <w:rFonts w:hint="eastAsia"/>
                <w:bCs/>
                <w:szCs w:val="21"/>
                <w:lang w:val="en-US" w:eastAsia="zh-CN"/>
              </w:rPr>
              <w:t>管理制度</w:t>
            </w:r>
            <w:r>
              <w:rPr>
                <w:rFonts w:hint="eastAsia"/>
                <w:bCs/>
                <w:szCs w:val="21"/>
              </w:rPr>
              <w:t>》；</w:t>
            </w:r>
          </w:p>
          <w:p>
            <w:pPr>
              <w:spacing w:line="360" w:lineRule="auto"/>
              <w:ind w:firstLine="420" w:firstLineChars="200"/>
              <w:rPr>
                <w:bCs/>
                <w:szCs w:val="21"/>
              </w:rPr>
            </w:pPr>
            <w:r>
              <w:rPr>
                <w:rFonts w:hint="eastAsia"/>
                <w:bCs/>
                <w:szCs w:val="21"/>
              </w:rPr>
              <w:t>3.规定了产品的检验验收准则，并制定了相应的检验规范</w:t>
            </w:r>
            <w:r>
              <w:rPr>
                <w:rFonts w:hint="eastAsia"/>
                <w:bCs/>
                <w:szCs w:val="21"/>
                <w:lang w:eastAsia="zh-CN"/>
              </w:rPr>
              <w:t>《</w:t>
            </w:r>
            <w:r>
              <w:rPr>
                <w:rFonts w:hint="eastAsia"/>
                <w:bCs/>
                <w:szCs w:val="21"/>
                <w:lang w:val="en-US" w:eastAsia="zh-CN"/>
              </w:rPr>
              <w:t>进货检验规范</w:t>
            </w:r>
            <w:r>
              <w:rPr>
                <w:rFonts w:hint="eastAsia"/>
                <w:bCs/>
                <w:szCs w:val="21"/>
                <w:lang w:eastAsia="zh-CN"/>
              </w:rPr>
              <w:t>》</w:t>
            </w:r>
            <w:r>
              <w:rPr>
                <w:rFonts w:hint="eastAsia"/>
                <w:bCs/>
                <w:szCs w:val="21"/>
              </w:rPr>
              <w:t>；</w:t>
            </w:r>
          </w:p>
          <w:p>
            <w:pPr>
              <w:spacing w:line="360" w:lineRule="auto"/>
              <w:ind w:firstLine="420" w:firstLineChars="200"/>
              <w:rPr>
                <w:bCs/>
                <w:szCs w:val="21"/>
              </w:rPr>
            </w:pPr>
            <w:r>
              <w:rPr>
                <w:rFonts w:hint="eastAsia"/>
                <w:bCs/>
                <w:szCs w:val="21"/>
              </w:rPr>
              <w:t>4.现场对销售各过程填写有产品检验记录、营销人员工作监督表、不合格品处置单、发货单等各种监视和测量记录；</w:t>
            </w:r>
          </w:p>
          <w:p>
            <w:pPr>
              <w:spacing w:line="360" w:lineRule="auto"/>
              <w:ind w:firstLine="420" w:firstLineChars="200"/>
              <w:rPr>
                <w:rFonts w:ascii="宋体" w:hAnsi="宋体" w:cs="Arial"/>
                <w:szCs w:val="21"/>
              </w:rPr>
            </w:pPr>
            <w:r>
              <w:rPr>
                <w:rFonts w:hint="eastAsia"/>
                <w:bCs/>
                <w:szCs w:val="21"/>
              </w:rPr>
              <w:t>5.资源的提供（包括场所、人力、物力、设备设施等）。</w:t>
            </w:r>
          </w:p>
          <w:p>
            <w:pPr>
              <w:spacing w:line="360" w:lineRule="auto"/>
              <w:ind w:firstLine="420" w:firstLineChars="200"/>
              <w:rPr>
                <w:rFonts w:ascii="宋体" w:hAnsi="宋体" w:cs="Arial"/>
                <w:szCs w:val="21"/>
              </w:rPr>
            </w:pPr>
            <w:r>
              <w:rPr>
                <w:rFonts w:hint="eastAsia" w:ascii="宋体" w:hAnsi="宋体" w:cs="Arial"/>
                <w:szCs w:val="21"/>
              </w:rPr>
              <w:t>提供《</w:t>
            </w:r>
            <w:r>
              <w:rPr>
                <w:rFonts w:hint="eastAsia"/>
                <w:bCs/>
                <w:szCs w:val="21"/>
                <w:lang w:val="en-US" w:eastAsia="zh-CN"/>
              </w:rPr>
              <w:t>销售管理制度</w:t>
            </w:r>
            <w:r>
              <w:rPr>
                <w:rFonts w:hint="eastAsia" w:ascii="宋体" w:hAnsi="宋体" w:cs="Arial"/>
                <w:szCs w:val="21"/>
              </w:rPr>
              <w:t>》，规定营销服务质量控制的方法和要求，以有效地控制每一个服务过程，确保服务始终满足客户的需求。营销服务质量控制策划表，对寻找顾客、市场定位、客户选择、销售合同的洽谈、评审和签订、销售合同的洽商、销售合同评审、销售合同签订、货源组织、订货、产品的运输、订购产品的验收、产品的储存、产品交付、售后服务、售后服务保证、客户投诉的处置、 客户的调查等销售活动服务质量进行控制和评价。</w:t>
            </w:r>
          </w:p>
          <w:p>
            <w:pPr>
              <w:spacing w:line="360" w:lineRule="auto"/>
              <w:rPr>
                <w:rFonts w:ascii="宋体" w:hAnsi="宋体" w:cs="Arial"/>
                <w:szCs w:val="21"/>
              </w:rPr>
            </w:pPr>
            <w:r>
              <w:rPr>
                <w:rFonts w:hint="eastAsia" w:ascii="宋体" w:hAnsi="宋体" w:cs="Arial"/>
                <w:szCs w:val="21"/>
              </w:rPr>
              <w:t>组织对外包过程的控制详见8.4审核记录，到目前为止，组织运行没有变更，问其有关要求，基本了解。</w:t>
            </w:r>
          </w:p>
          <w:p>
            <w:pPr>
              <w:spacing w:line="360" w:lineRule="auto"/>
              <w:rPr>
                <w:color w:val="000000" w:themeColor="text1"/>
                <w:szCs w:val="21"/>
              </w:rPr>
            </w:pPr>
            <w:r>
              <w:rPr>
                <w:rFonts w:hint="eastAsia" w:ascii="宋体" w:hAnsi="宋体" w:cs="Arial"/>
                <w:szCs w:val="21"/>
              </w:rPr>
              <w:t>该公司销售服务提供过程策划符合要求。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rPr>
                <w:rFonts w:hint="eastAsia" w:ascii="宋体" w:hAnsi="宋体" w:cs="Arial"/>
                <w:szCs w:val="21"/>
              </w:rPr>
            </w:pPr>
            <w:r>
              <w:rPr>
                <w:rFonts w:hint="eastAsia" w:ascii="宋体" w:hAnsi="宋体" w:cs="Arial"/>
                <w:szCs w:val="21"/>
              </w:rPr>
              <w:t>顾客沟通</w:t>
            </w:r>
          </w:p>
        </w:tc>
        <w:tc>
          <w:tcPr>
            <w:tcW w:w="1233" w:type="dxa"/>
            <w:vAlign w:val="top"/>
          </w:tcPr>
          <w:p>
            <w:pPr>
              <w:spacing w:line="360" w:lineRule="auto"/>
              <w:rPr>
                <w:rFonts w:hint="eastAsia" w:ascii="宋体" w:hAnsi="宋体" w:cs="Arial"/>
                <w:szCs w:val="21"/>
              </w:rPr>
            </w:pPr>
          </w:p>
          <w:p>
            <w:pPr>
              <w:spacing w:line="360" w:lineRule="auto"/>
              <w:rPr>
                <w:rFonts w:hint="eastAsia" w:ascii="宋体" w:hAnsi="宋体" w:cs="Arial"/>
                <w:szCs w:val="21"/>
              </w:rPr>
            </w:pPr>
            <w:r>
              <w:rPr>
                <w:rFonts w:hint="eastAsia" w:ascii="宋体" w:hAnsi="宋体" w:cs="Arial"/>
                <w:szCs w:val="21"/>
              </w:rPr>
              <w:t>Q8.2.1</w:t>
            </w:r>
          </w:p>
        </w:tc>
        <w:tc>
          <w:tcPr>
            <w:tcW w:w="10533" w:type="dxa"/>
            <w:vAlign w:val="top"/>
          </w:tcPr>
          <w:p>
            <w:pPr>
              <w:spacing w:line="360" w:lineRule="auto"/>
              <w:rPr>
                <w:rFonts w:hint="eastAsia" w:ascii="宋体" w:hAnsi="宋体" w:cs="Arial"/>
                <w:szCs w:val="21"/>
              </w:rPr>
            </w:pPr>
            <w:r>
              <w:rPr>
                <w:rFonts w:hint="eastAsia" w:ascii="宋体" w:hAnsi="宋体" w:cs="Arial"/>
                <w:szCs w:val="21"/>
              </w:rPr>
              <w:t>销</w:t>
            </w:r>
            <w:r>
              <w:rPr>
                <w:rFonts w:hint="eastAsia" w:ascii="宋体" w:hAnsi="宋体" w:cs="Arial"/>
                <w:szCs w:val="21"/>
                <w:lang w:val="en-US" w:eastAsia="zh-CN"/>
              </w:rPr>
              <w:t>售</w:t>
            </w:r>
            <w:r>
              <w:rPr>
                <w:rFonts w:hint="eastAsia" w:ascii="宋体" w:hAnsi="宋体" w:cs="Arial"/>
                <w:szCs w:val="21"/>
              </w:rPr>
              <w:t>部负责人介绍沟通方式主要是电话、传真、资料传递、公司网站、广告等形式宣传本公司有关产品及公司的有关信誉等。</w:t>
            </w:r>
          </w:p>
          <w:p>
            <w:pPr>
              <w:spacing w:line="360" w:lineRule="auto"/>
              <w:rPr>
                <w:rFonts w:hint="eastAsia" w:ascii="宋体" w:hAnsi="宋体" w:cs="Arial"/>
                <w:szCs w:val="21"/>
              </w:rPr>
            </w:pPr>
            <w:r>
              <w:rPr>
                <w:rFonts w:hint="eastAsia" w:ascii="宋体" w:hAnsi="宋体" w:cs="Arial"/>
                <w:szCs w:val="21"/>
              </w:rPr>
              <w:t>针对</w:t>
            </w:r>
            <w:r>
              <w:rPr>
                <w:rFonts w:hint="eastAsia" w:ascii="宋体" w:hAnsi="宋体" w:cs="Arial"/>
                <w:szCs w:val="21"/>
                <w:lang w:val="en-US" w:eastAsia="zh-CN"/>
              </w:rPr>
              <w:t>招标、</w:t>
            </w:r>
            <w:r>
              <w:rPr>
                <w:rFonts w:hint="eastAsia" w:ascii="宋体" w:hAnsi="宋体" w:cs="Arial"/>
                <w:szCs w:val="21"/>
              </w:rPr>
              <w:t>合同洽谈、签订、履行过程中的问题，及时电话联系，明确各自的要求，执行合同。</w:t>
            </w:r>
          </w:p>
          <w:p>
            <w:pPr>
              <w:spacing w:line="360" w:lineRule="auto"/>
              <w:rPr>
                <w:rFonts w:hint="eastAsia" w:ascii="宋体" w:hAnsi="宋体" w:cs="Arial"/>
                <w:szCs w:val="21"/>
              </w:rPr>
            </w:pPr>
            <w:r>
              <w:rPr>
                <w:rFonts w:hint="eastAsia" w:ascii="宋体" w:hAnsi="宋体" w:cs="Arial"/>
                <w:szCs w:val="21"/>
              </w:rPr>
              <w:t>目前沟通效果良好。</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hint="eastAsia" w:ascii="宋体" w:hAnsi="宋体" w:cs="Arial"/>
                <w:szCs w:val="21"/>
                <w:lang w:val="en-US" w:eastAsia="zh-CN"/>
              </w:rPr>
            </w:pPr>
            <w:r>
              <w:rPr>
                <w:rFonts w:hint="eastAsia" w:ascii="宋体" w:hAnsi="宋体" w:cs="Arial"/>
                <w:szCs w:val="21"/>
              </w:rPr>
              <w:t>与产品和服务有关要求的确认、与产品有关要求评审</w:t>
            </w:r>
          </w:p>
        </w:tc>
        <w:tc>
          <w:tcPr>
            <w:tcW w:w="1233" w:type="dxa"/>
            <w:vAlign w:val="top"/>
          </w:tcPr>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rPr>
            </w:pPr>
          </w:p>
          <w:p>
            <w:pPr>
              <w:spacing w:line="360" w:lineRule="auto"/>
              <w:rPr>
                <w:rFonts w:hint="eastAsia" w:ascii="宋体" w:hAnsi="宋体" w:cs="Arial"/>
                <w:szCs w:val="21"/>
                <w:lang w:val="en-US" w:eastAsia="zh-CN"/>
              </w:rPr>
            </w:pPr>
            <w:r>
              <w:rPr>
                <w:rFonts w:hint="eastAsia" w:ascii="宋体" w:hAnsi="宋体" w:cs="Arial"/>
                <w:szCs w:val="21"/>
              </w:rPr>
              <w:t xml:space="preserve">8.2.2、 8.2.3 </w:t>
            </w:r>
          </w:p>
        </w:tc>
        <w:tc>
          <w:tcPr>
            <w:tcW w:w="10533" w:type="dxa"/>
            <w:vAlign w:val="center"/>
          </w:tcPr>
          <w:p>
            <w:pPr>
              <w:spacing w:line="360" w:lineRule="auto"/>
              <w:rPr>
                <w:rFonts w:hint="eastAsia" w:ascii="宋体" w:hAnsi="宋体" w:cs="Arial"/>
                <w:szCs w:val="21"/>
              </w:rPr>
            </w:pPr>
            <w:r>
              <w:rPr>
                <w:rFonts w:hint="eastAsia" w:ascii="宋体" w:hAnsi="宋体" w:cs="Arial"/>
                <w:szCs w:val="21"/>
              </w:rPr>
              <w:t>销</w:t>
            </w:r>
            <w:r>
              <w:rPr>
                <w:rFonts w:hint="eastAsia" w:ascii="宋体" w:hAnsi="宋体" w:cs="Arial"/>
                <w:szCs w:val="21"/>
                <w:lang w:val="en-US" w:eastAsia="zh-CN"/>
              </w:rPr>
              <w:t>售</w:t>
            </w:r>
            <w:r>
              <w:rPr>
                <w:rFonts w:hint="eastAsia" w:ascii="宋体" w:hAnsi="宋体" w:cs="Arial"/>
                <w:szCs w:val="21"/>
              </w:rPr>
              <w:t>部经理介绍：通过招标会、市场调查、客户的走访、电话、传真了解市场的需求状态。</w:t>
            </w:r>
          </w:p>
          <w:p>
            <w:pPr>
              <w:spacing w:line="360" w:lineRule="auto"/>
              <w:rPr>
                <w:rFonts w:hint="eastAsia" w:ascii="宋体" w:hAnsi="宋体" w:cs="Arial"/>
                <w:szCs w:val="21"/>
              </w:rPr>
            </w:pPr>
            <w:r>
              <w:rPr>
                <w:rFonts w:hint="eastAsia" w:ascii="宋体" w:hAnsi="宋体" w:cs="Arial"/>
                <w:szCs w:val="21"/>
              </w:rPr>
              <w:t>主要业务以招标文件、订单、合同、电话、邮件、传真等形式确定与产品有关的要求，均已保存或进行相应的记录。对顾客的要求由</w:t>
            </w:r>
            <w:r>
              <w:rPr>
                <w:rFonts w:hint="eastAsia" w:ascii="宋体" w:hAnsi="宋体" w:cs="Arial"/>
                <w:szCs w:val="21"/>
                <w:lang w:eastAsia="zh-CN"/>
              </w:rPr>
              <w:t>销售部</w:t>
            </w:r>
            <w:r>
              <w:rPr>
                <w:rFonts w:hint="eastAsia" w:ascii="宋体" w:hAnsi="宋体" w:cs="Arial"/>
                <w:szCs w:val="21"/>
              </w:rPr>
              <w:t>内勤直接对顾客要求进行识别、确认，对于存在的问题直接提出和顾客进行交流沟通，在合同签订前在公司微信群内对合同的要求进行评审。</w:t>
            </w:r>
          </w:p>
          <w:p>
            <w:pPr>
              <w:spacing w:line="360" w:lineRule="auto"/>
              <w:ind w:firstLine="420" w:firstLineChars="200"/>
              <w:rPr>
                <w:rFonts w:hint="eastAsia" w:ascii="宋体" w:hAnsi="宋体" w:cs="Arial"/>
                <w:szCs w:val="21"/>
              </w:rPr>
            </w:pPr>
            <w:r>
              <w:rPr>
                <w:rFonts w:hint="eastAsia" w:ascii="宋体" w:hAnsi="宋体" w:cs="Arial"/>
                <w:szCs w:val="21"/>
              </w:rPr>
              <w:t>销售经理</w:t>
            </w:r>
            <w:r>
              <w:rPr>
                <w:rFonts w:hint="eastAsia" w:ascii="宋体" w:hAnsi="宋体" w:cs="Arial"/>
                <w:szCs w:val="21"/>
                <w:lang w:val="en-US" w:eastAsia="zh-CN"/>
              </w:rPr>
              <w:t>洪龙龙</w:t>
            </w:r>
            <w:r>
              <w:rPr>
                <w:rFonts w:hint="eastAsia" w:ascii="宋体" w:hAnsi="宋体" w:cs="Arial"/>
                <w:szCs w:val="21"/>
              </w:rPr>
              <w:t>介绍，</w:t>
            </w:r>
            <w:r>
              <w:rPr>
                <w:rFonts w:hint="eastAsia" w:ascii="宋体" w:hAnsi="宋体" w:cs="Arial"/>
                <w:szCs w:val="21"/>
                <w:lang w:val="en-US" w:eastAsia="zh-CN"/>
              </w:rPr>
              <w:t>公司</w:t>
            </w:r>
            <w:r>
              <w:rPr>
                <w:rFonts w:hint="eastAsia" w:ascii="宋体" w:hAnsi="宋体" w:cs="Arial"/>
                <w:szCs w:val="21"/>
              </w:rPr>
              <w:t>收到客户需求后，销售部门内勤人员在微信群内组织相关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pPr>
              <w:spacing w:line="360" w:lineRule="auto"/>
              <w:rPr>
                <w:rFonts w:hint="eastAsia" w:ascii="宋体" w:hAnsi="宋体" w:cs="Arial"/>
                <w:szCs w:val="21"/>
                <w:lang w:val="en-US" w:eastAsia="zh-CN"/>
              </w:rPr>
            </w:pPr>
            <w:r>
              <w:rPr>
                <w:rFonts w:hint="eastAsia" w:ascii="宋体" w:hAnsi="宋体" w:cs="Arial"/>
                <w:szCs w:val="21"/>
              </w:rPr>
              <w:t>抽查1）2021年</w:t>
            </w:r>
            <w:r>
              <w:rPr>
                <w:rFonts w:hint="eastAsia" w:ascii="宋体" w:hAnsi="宋体" w:cs="Arial"/>
                <w:szCs w:val="21"/>
                <w:lang w:val="en-US" w:eastAsia="zh-CN"/>
              </w:rPr>
              <w:t>5</w:t>
            </w:r>
            <w:r>
              <w:rPr>
                <w:rFonts w:hint="eastAsia" w:ascii="宋体" w:hAnsi="宋体" w:cs="Arial"/>
                <w:szCs w:val="21"/>
              </w:rPr>
              <w:t>月</w:t>
            </w:r>
            <w:r>
              <w:rPr>
                <w:rFonts w:hint="eastAsia" w:ascii="宋体" w:hAnsi="宋体" w:cs="Arial"/>
                <w:szCs w:val="21"/>
                <w:lang w:val="en-US" w:eastAsia="zh-CN"/>
              </w:rPr>
              <w:t>29</w:t>
            </w:r>
            <w:r>
              <w:rPr>
                <w:rFonts w:hint="eastAsia" w:ascii="宋体" w:hAnsi="宋体" w:cs="Arial"/>
                <w:szCs w:val="21"/>
              </w:rPr>
              <w:t>日与陕西博联机电设备有限公司签订《</w:t>
            </w:r>
            <w:r>
              <w:rPr>
                <w:rFonts w:hint="eastAsia" w:ascii="宋体" w:hAnsi="宋体" w:cs="Arial"/>
                <w:szCs w:val="21"/>
                <w:lang w:val="en-US" w:eastAsia="zh-CN"/>
              </w:rPr>
              <w:t>产品销售</w:t>
            </w:r>
            <w:r>
              <w:rPr>
                <w:rFonts w:hint="eastAsia" w:ascii="宋体" w:hAnsi="宋体" w:cs="Arial"/>
                <w:szCs w:val="21"/>
              </w:rPr>
              <w:t>合同》，采购</w:t>
            </w:r>
            <w:r>
              <w:rPr>
                <w:rFonts w:hint="eastAsia" w:ascii="宋体" w:hAnsi="宋体" w:cs="Arial"/>
                <w:szCs w:val="21"/>
                <w:lang w:eastAsia="zh-CN"/>
              </w:rPr>
              <w:t>：</w:t>
            </w:r>
            <w:r>
              <w:rPr>
                <w:rFonts w:hint="eastAsia" w:ascii="宋体" w:hAnsi="宋体" w:cs="Arial"/>
                <w:szCs w:val="21"/>
                <w:lang w:val="en-US" w:eastAsia="zh-CN"/>
              </w:rPr>
              <w:t>防风高压跌落式熔断器、电力电子元器件、熔丝、氧气减压器、高压清洗机、温湿度控制器、万能转换开关、低压熔断器、高压熔断器、气体检测仪、六氟化硫气体、温湿度控制器等。</w:t>
            </w:r>
          </w:p>
          <w:p>
            <w:pPr>
              <w:spacing w:line="360" w:lineRule="auto"/>
              <w:ind w:firstLine="420" w:firstLineChars="200"/>
              <w:rPr>
                <w:rFonts w:hint="eastAsia" w:ascii="宋体" w:hAnsi="宋体" w:cs="Arial"/>
                <w:szCs w:val="21"/>
              </w:rPr>
            </w:pPr>
            <w:r>
              <w:rPr>
                <w:rFonts w:hint="eastAsia" w:ascii="宋体" w:hAnsi="宋体" w:cs="Arial"/>
                <w:szCs w:val="21"/>
                <w:lang w:val="en-US" w:eastAsia="zh-CN"/>
              </w:rPr>
              <w:t>销售部、综合部、管代：洪龙龙、武林静，经总经理：田钰然批准，</w:t>
            </w:r>
            <w:r>
              <w:rPr>
                <w:rFonts w:hint="eastAsia" w:ascii="宋体" w:hAnsi="宋体" w:cs="Arial"/>
                <w:szCs w:val="21"/>
              </w:rPr>
              <w:t>于</w:t>
            </w:r>
            <w:r>
              <w:rPr>
                <w:rFonts w:hint="eastAsia" w:ascii="宋体" w:hAnsi="宋体" w:cs="Arial"/>
                <w:szCs w:val="21"/>
                <w:lang w:val="en-US" w:eastAsia="zh-CN"/>
              </w:rPr>
              <w:t>2021.5.28</w:t>
            </w:r>
            <w:r>
              <w:rPr>
                <w:rFonts w:hint="eastAsia" w:ascii="宋体" w:hAnsi="宋体" w:cs="Arial"/>
                <w:szCs w:val="21"/>
              </w:rPr>
              <w:t>日评审后</w:t>
            </w:r>
            <w:r>
              <w:rPr>
                <w:rFonts w:hint="eastAsia" w:ascii="宋体" w:hAnsi="宋体" w:cs="Arial"/>
                <w:szCs w:val="21"/>
                <w:lang w:eastAsia="zh-CN"/>
              </w:rPr>
              <w:t>，</w:t>
            </w:r>
            <w:r>
              <w:rPr>
                <w:rFonts w:hint="eastAsia" w:ascii="宋体" w:hAnsi="宋体" w:cs="Arial"/>
                <w:szCs w:val="21"/>
              </w:rPr>
              <w:t>签</w:t>
            </w:r>
            <w:r>
              <w:rPr>
                <w:rFonts w:hint="eastAsia" w:ascii="宋体" w:hAnsi="宋体" w:cs="Arial"/>
                <w:szCs w:val="21"/>
                <w:lang w:val="en-US" w:eastAsia="zh-CN"/>
              </w:rPr>
              <w:t>订合同</w:t>
            </w:r>
            <w:r>
              <w:rPr>
                <w:rFonts w:hint="eastAsia" w:ascii="宋体" w:hAnsi="宋体" w:cs="Arial"/>
                <w:szCs w:val="21"/>
              </w:rPr>
              <w:t>。</w:t>
            </w:r>
          </w:p>
          <w:p>
            <w:pPr>
              <w:pStyle w:val="5"/>
              <w:rPr>
                <w:rFonts w:hint="eastAsia" w:ascii="宋体" w:hAnsi="宋体" w:eastAsia="宋体" w:cs="Arial"/>
                <w:szCs w:val="21"/>
                <w:lang w:eastAsia="zh-CN"/>
              </w:rPr>
            </w:pPr>
            <w:r>
              <w:rPr>
                <w:rFonts w:hint="eastAsia" w:ascii="宋体" w:hAnsi="宋体" w:eastAsia="宋体" w:cs="Arial"/>
                <w:szCs w:val="21"/>
                <w:lang w:eastAsia="zh-CN"/>
              </w:rPr>
              <w:drawing>
                <wp:anchor distT="0" distB="0" distL="114300" distR="114300" simplePos="0" relativeHeight="251663360" behindDoc="0" locked="0" layoutInCell="1" allowOverlap="1">
                  <wp:simplePos x="0" y="0"/>
                  <wp:positionH relativeFrom="column">
                    <wp:posOffset>4273550</wp:posOffset>
                  </wp:positionH>
                  <wp:positionV relativeFrom="paragraph">
                    <wp:posOffset>86360</wp:posOffset>
                  </wp:positionV>
                  <wp:extent cx="1797685" cy="2543175"/>
                  <wp:effectExtent l="0" t="0" r="5715" b="9525"/>
                  <wp:wrapNone/>
                  <wp:docPr id="7" name="图片 7" descr="doc0190422021120618354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1904220211206183540_004"/>
                          <pic:cNvPicPr>
                            <a:picLocks noChangeAspect="1"/>
                          </pic:cNvPicPr>
                        </pic:nvPicPr>
                        <pic:blipFill>
                          <a:blip r:embed="rId6"/>
                          <a:stretch>
                            <a:fillRect/>
                          </a:stretch>
                        </pic:blipFill>
                        <pic:spPr>
                          <a:xfrm>
                            <a:off x="0" y="0"/>
                            <a:ext cx="1797685" cy="2543175"/>
                          </a:xfrm>
                          <a:prstGeom prst="rect">
                            <a:avLst/>
                          </a:prstGeom>
                        </pic:spPr>
                      </pic:pic>
                    </a:graphicData>
                  </a:graphic>
                </wp:anchor>
              </w:drawing>
            </w:r>
            <w:r>
              <w:rPr>
                <w:rFonts w:hint="eastAsia" w:ascii="宋体" w:hAnsi="宋体" w:eastAsia="宋体" w:cs="Arial"/>
                <w:szCs w:val="21"/>
                <w:lang w:eastAsia="zh-CN"/>
              </w:rPr>
              <w:drawing>
                <wp:anchor distT="0" distB="0" distL="114300" distR="114300" simplePos="0" relativeHeight="251661312" behindDoc="0" locked="0" layoutInCell="1" allowOverlap="1">
                  <wp:simplePos x="0" y="0"/>
                  <wp:positionH relativeFrom="column">
                    <wp:posOffset>298450</wp:posOffset>
                  </wp:positionH>
                  <wp:positionV relativeFrom="paragraph">
                    <wp:posOffset>86360</wp:posOffset>
                  </wp:positionV>
                  <wp:extent cx="1822450" cy="2578100"/>
                  <wp:effectExtent l="0" t="0" r="6350" b="0"/>
                  <wp:wrapNone/>
                  <wp:docPr id="5" name="图片 5" descr="doc0190422021120618354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1904220211206183540_001"/>
                          <pic:cNvPicPr>
                            <a:picLocks noChangeAspect="1"/>
                          </pic:cNvPicPr>
                        </pic:nvPicPr>
                        <pic:blipFill>
                          <a:blip r:embed="rId7"/>
                          <a:stretch>
                            <a:fillRect/>
                          </a:stretch>
                        </pic:blipFill>
                        <pic:spPr>
                          <a:xfrm>
                            <a:off x="0" y="0"/>
                            <a:ext cx="1822450" cy="2578100"/>
                          </a:xfrm>
                          <a:prstGeom prst="rect">
                            <a:avLst/>
                          </a:prstGeom>
                        </pic:spPr>
                      </pic:pic>
                    </a:graphicData>
                  </a:graphic>
                </wp:anchor>
              </w:drawing>
            </w:r>
            <w:r>
              <w:rPr>
                <w:rFonts w:hint="eastAsia" w:ascii="宋体" w:hAnsi="宋体" w:eastAsia="宋体" w:cs="Arial"/>
                <w:szCs w:val="21"/>
                <w:lang w:eastAsia="zh-CN"/>
              </w:rPr>
              <w:drawing>
                <wp:anchor distT="0" distB="0" distL="114300" distR="114300" simplePos="0" relativeHeight="251662336" behindDoc="0" locked="0" layoutInCell="1" allowOverlap="1">
                  <wp:simplePos x="0" y="0"/>
                  <wp:positionH relativeFrom="column">
                    <wp:posOffset>2273300</wp:posOffset>
                  </wp:positionH>
                  <wp:positionV relativeFrom="paragraph">
                    <wp:posOffset>86360</wp:posOffset>
                  </wp:positionV>
                  <wp:extent cx="1810385" cy="2560955"/>
                  <wp:effectExtent l="0" t="0" r="5715" b="4445"/>
                  <wp:wrapNone/>
                  <wp:docPr id="6" name="图片 6" descr="doc0190422021120618354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1904220211206183540_003"/>
                          <pic:cNvPicPr>
                            <a:picLocks noChangeAspect="1"/>
                          </pic:cNvPicPr>
                        </pic:nvPicPr>
                        <pic:blipFill>
                          <a:blip r:embed="rId8"/>
                          <a:stretch>
                            <a:fillRect/>
                          </a:stretch>
                        </pic:blipFill>
                        <pic:spPr>
                          <a:xfrm>
                            <a:off x="0" y="0"/>
                            <a:ext cx="1810385" cy="2560955"/>
                          </a:xfrm>
                          <a:prstGeom prst="rect">
                            <a:avLst/>
                          </a:prstGeom>
                        </pic:spPr>
                      </pic:pic>
                    </a:graphicData>
                  </a:graphic>
                </wp:anchor>
              </w:drawing>
            </w:r>
          </w:p>
          <w:p>
            <w:pPr>
              <w:pStyle w:val="6"/>
              <w:rPr>
                <w:rFonts w:hint="eastAsia" w:ascii="宋体" w:hAnsi="宋体" w:cs="Arial"/>
                <w:szCs w:val="21"/>
              </w:rPr>
            </w:pPr>
          </w:p>
          <w:p>
            <w:pPr>
              <w:pStyle w:val="6"/>
              <w:rPr>
                <w:rFonts w:hint="eastAsia" w:ascii="宋体" w:hAnsi="宋体" w:eastAsia="宋体" w:cs="Arial"/>
                <w:szCs w:val="21"/>
                <w:lang w:eastAsia="zh-CN"/>
              </w:rPr>
            </w:pPr>
          </w:p>
          <w:p>
            <w:pPr>
              <w:pStyle w:val="6"/>
              <w:rPr>
                <w:rFonts w:hint="eastAsia" w:ascii="宋体" w:hAnsi="宋体" w:cs="Arial"/>
                <w:szCs w:val="21"/>
              </w:rPr>
            </w:pPr>
          </w:p>
          <w:p>
            <w:pPr>
              <w:pStyle w:val="6"/>
              <w:rPr>
                <w:rFonts w:hint="eastAsia" w:ascii="宋体" w:hAnsi="宋体" w:eastAsia="宋体" w:cs="Arial"/>
                <w:szCs w:val="21"/>
                <w:lang w:eastAsia="zh-CN"/>
              </w:rPr>
            </w:pPr>
          </w:p>
          <w:p>
            <w:pPr>
              <w:spacing w:line="360" w:lineRule="auto"/>
              <w:rPr>
                <w:rFonts w:hint="eastAsia" w:ascii="宋体" w:hAnsi="宋体" w:eastAsia="宋体" w:cs="Arial"/>
                <w:szCs w:val="21"/>
                <w:lang w:eastAsia="zh-CN"/>
              </w:rPr>
            </w:pPr>
          </w:p>
          <w:p>
            <w:pPr>
              <w:spacing w:line="360" w:lineRule="auto"/>
              <w:rPr>
                <w:rFonts w:hint="eastAsia" w:ascii="宋体" w:hAnsi="宋体" w:cs="Arial"/>
                <w:szCs w:val="21"/>
              </w:rPr>
            </w:pPr>
          </w:p>
          <w:p>
            <w:pPr>
              <w:spacing w:line="360" w:lineRule="auto"/>
              <w:rPr>
                <w:rFonts w:hint="eastAsia" w:ascii="宋体" w:hAnsi="宋体" w:eastAsia="宋体" w:cs="Arial"/>
                <w:szCs w:val="21"/>
                <w:lang w:eastAsia="zh-CN"/>
              </w:rPr>
            </w:pPr>
          </w:p>
          <w:p>
            <w:pPr>
              <w:spacing w:line="360" w:lineRule="auto"/>
              <w:rPr>
                <w:rFonts w:hint="eastAsia" w:ascii="宋体" w:hAnsi="宋体" w:eastAsia="宋体" w:cs="Arial"/>
                <w:szCs w:val="21"/>
                <w:lang w:eastAsia="zh-CN"/>
              </w:rPr>
            </w:pPr>
          </w:p>
          <w:p>
            <w:pPr>
              <w:pStyle w:val="2"/>
              <w:rPr>
                <w:rFonts w:hint="eastAsia"/>
                <w:lang w:eastAsia="zh-CN"/>
              </w:rPr>
            </w:pPr>
          </w:p>
          <w:p>
            <w:pPr>
              <w:spacing w:line="360" w:lineRule="auto"/>
              <w:rPr>
                <w:rFonts w:hint="eastAsia" w:ascii="宋体" w:hAnsi="宋体" w:cs="Arial"/>
                <w:szCs w:val="21"/>
                <w:lang w:val="en-US" w:eastAsia="zh-CN"/>
              </w:rPr>
            </w:pPr>
            <w:r>
              <w:rPr>
                <w:rFonts w:hint="eastAsia" w:ascii="宋体" w:hAnsi="宋体" w:cs="Arial"/>
                <w:szCs w:val="21"/>
              </w:rPr>
              <w:t>抽查2）2021年</w:t>
            </w:r>
            <w:r>
              <w:rPr>
                <w:rFonts w:hint="eastAsia" w:ascii="宋体" w:hAnsi="宋体" w:cs="Arial"/>
                <w:szCs w:val="21"/>
                <w:lang w:val="en-US" w:eastAsia="zh-CN"/>
              </w:rPr>
              <w:t>2</w:t>
            </w:r>
            <w:r>
              <w:rPr>
                <w:rFonts w:hint="eastAsia" w:ascii="宋体" w:hAnsi="宋体" w:cs="Arial"/>
                <w:szCs w:val="21"/>
              </w:rPr>
              <w:t>月</w:t>
            </w:r>
            <w:r>
              <w:rPr>
                <w:rFonts w:hint="eastAsia" w:ascii="宋体" w:hAnsi="宋体" w:cs="Arial"/>
                <w:szCs w:val="21"/>
                <w:lang w:val="en-US" w:eastAsia="zh-CN"/>
              </w:rPr>
              <w:t>3</w:t>
            </w:r>
            <w:r>
              <w:rPr>
                <w:rFonts w:hint="eastAsia" w:ascii="宋体" w:hAnsi="宋体" w:cs="Arial"/>
                <w:szCs w:val="21"/>
              </w:rPr>
              <w:t>日与新疆吉木萨尔发电有限公司签订《</w:t>
            </w:r>
            <w:r>
              <w:rPr>
                <w:rFonts w:hint="eastAsia" w:ascii="宋体" w:hAnsi="宋体" w:cs="Arial"/>
                <w:szCs w:val="21"/>
                <w:lang w:val="en-US" w:eastAsia="zh-CN"/>
              </w:rPr>
              <w:t>销售</w:t>
            </w:r>
            <w:r>
              <w:rPr>
                <w:rFonts w:hint="eastAsia" w:ascii="宋体" w:hAnsi="宋体" w:cs="Arial"/>
                <w:szCs w:val="21"/>
              </w:rPr>
              <w:t>合同》</w:t>
            </w:r>
            <w:r>
              <w:rPr>
                <w:rFonts w:hint="eastAsia" w:ascii="宋体" w:hAnsi="宋体" w:cs="Arial"/>
                <w:szCs w:val="21"/>
                <w:lang w:val="en-US" w:eastAsia="zh-CN"/>
              </w:rPr>
              <w:t>。</w:t>
            </w:r>
          </w:p>
          <w:p>
            <w:pPr>
              <w:spacing w:line="360" w:lineRule="auto"/>
              <w:rPr>
                <w:rFonts w:hint="default" w:ascii="宋体" w:hAnsi="宋体" w:eastAsia="宋体" w:cs="Arial"/>
                <w:szCs w:val="21"/>
                <w:lang w:val="en-US" w:eastAsia="zh-CN"/>
              </w:rPr>
            </w:pPr>
            <w:r>
              <w:rPr>
                <w:rFonts w:hint="eastAsia" w:ascii="宋体" w:hAnsi="宋体" w:cs="Arial"/>
                <w:szCs w:val="21"/>
                <w:lang w:val="en-US" w:eastAsia="zh-CN"/>
              </w:rPr>
              <w:t>采购：管道电伴热，包含：温湿度控制器、密封胶、防风高压跌落式熔断器、熔丝、氧气减压器、高压清洗机、万能转换开关、低压熔断器、高压熔断器、六氟化硫气体等设备。</w:t>
            </w:r>
          </w:p>
          <w:p>
            <w:pPr>
              <w:spacing w:line="360" w:lineRule="auto"/>
              <w:rPr>
                <w:rFonts w:hint="eastAsia" w:ascii="宋体" w:hAnsi="宋体" w:eastAsia="宋体" w:cs="Arial"/>
                <w:szCs w:val="21"/>
                <w:lang w:eastAsia="zh-CN"/>
              </w:rPr>
            </w:pPr>
            <w:r>
              <w:rPr>
                <w:rFonts w:hint="eastAsia" w:ascii="宋体" w:hAnsi="宋体" w:cs="Arial"/>
                <w:szCs w:val="21"/>
                <w:lang w:val="en-US" w:eastAsia="zh-CN"/>
              </w:rPr>
              <w:t>销售部、综合部、管代：洪龙龙、武林静，经总经理：田钰然批准，</w:t>
            </w:r>
            <w:r>
              <w:rPr>
                <w:rFonts w:hint="eastAsia" w:ascii="宋体" w:hAnsi="宋体" w:cs="Arial"/>
                <w:szCs w:val="21"/>
              </w:rPr>
              <w:t>于20</w:t>
            </w:r>
            <w:r>
              <w:rPr>
                <w:rFonts w:hint="eastAsia" w:ascii="宋体" w:hAnsi="宋体" w:cs="Arial"/>
                <w:szCs w:val="21"/>
                <w:lang w:val="en-US" w:eastAsia="zh-CN"/>
              </w:rPr>
              <w:t>21</w:t>
            </w:r>
            <w:r>
              <w:rPr>
                <w:rFonts w:hint="eastAsia" w:ascii="宋体" w:hAnsi="宋体" w:cs="Arial"/>
                <w:szCs w:val="21"/>
              </w:rPr>
              <w:t>.</w:t>
            </w:r>
            <w:r>
              <w:rPr>
                <w:rFonts w:hint="eastAsia" w:ascii="宋体" w:hAnsi="宋体" w:cs="Arial"/>
                <w:szCs w:val="21"/>
                <w:lang w:val="en-US" w:eastAsia="zh-CN"/>
              </w:rPr>
              <w:t>2</w:t>
            </w:r>
            <w:r>
              <w:rPr>
                <w:rFonts w:hint="eastAsia" w:ascii="宋体" w:hAnsi="宋体" w:cs="Arial"/>
                <w:szCs w:val="21"/>
              </w:rPr>
              <w:t>.</w:t>
            </w:r>
            <w:r>
              <w:rPr>
                <w:rFonts w:hint="eastAsia" w:ascii="宋体" w:hAnsi="宋体" w:cs="Arial"/>
                <w:szCs w:val="21"/>
                <w:lang w:val="en-US" w:eastAsia="zh-CN"/>
              </w:rPr>
              <w:t>2</w:t>
            </w:r>
            <w:r>
              <w:rPr>
                <w:rFonts w:hint="eastAsia" w:ascii="宋体" w:hAnsi="宋体" w:cs="Arial"/>
                <w:szCs w:val="21"/>
              </w:rPr>
              <w:t>日评审后</w:t>
            </w:r>
            <w:r>
              <w:rPr>
                <w:rFonts w:hint="eastAsia" w:ascii="宋体" w:hAnsi="宋体" w:cs="Arial"/>
                <w:szCs w:val="21"/>
                <w:lang w:eastAsia="zh-CN"/>
              </w:rPr>
              <w:t>，</w:t>
            </w:r>
            <w:r>
              <w:rPr>
                <w:rFonts w:hint="eastAsia" w:ascii="宋体" w:hAnsi="宋体" w:cs="Arial"/>
                <w:szCs w:val="21"/>
              </w:rPr>
              <w:t>签</w:t>
            </w:r>
            <w:r>
              <w:rPr>
                <w:rFonts w:hint="eastAsia" w:ascii="宋体" w:hAnsi="宋体" w:cs="Arial"/>
                <w:szCs w:val="21"/>
                <w:lang w:val="en-US" w:eastAsia="zh-CN"/>
              </w:rPr>
              <w:t>订合同</w:t>
            </w:r>
            <w:r>
              <w:rPr>
                <w:rFonts w:hint="eastAsia" w:ascii="宋体" w:hAnsi="宋体" w:cs="Arial"/>
                <w:szCs w:val="21"/>
              </w:rPr>
              <w:t>。</w:t>
            </w:r>
          </w:p>
          <w:p>
            <w:pPr>
              <w:spacing w:line="360" w:lineRule="auto"/>
              <w:rPr>
                <w:rFonts w:hint="eastAsia" w:ascii="宋体" w:hAnsi="宋体" w:eastAsia="宋体" w:cs="Arial"/>
                <w:szCs w:val="21"/>
                <w:lang w:eastAsia="zh-CN"/>
              </w:rPr>
            </w:pPr>
            <w:r>
              <w:rPr>
                <w:rFonts w:hint="eastAsia" w:ascii="宋体" w:hAnsi="宋体" w:eastAsia="宋体" w:cs="Arial"/>
                <w:szCs w:val="21"/>
                <w:lang w:eastAsia="zh-CN"/>
              </w:rPr>
              <w:drawing>
                <wp:anchor distT="0" distB="0" distL="114300" distR="114300" simplePos="0" relativeHeight="251664384" behindDoc="0" locked="0" layoutInCell="1" allowOverlap="1">
                  <wp:simplePos x="0" y="0"/>
                  <wp:positionH relativeFrom="column">
                    <wp:posOffset>958850</wp:posOffset>
                  </wp:positionH>
                  <wp:positionV relativeFrom="paragraph">
                    <wp:posOffset>95885</wp:posOffset>
                  </wp:positionV>
                  <wp:extent cx="1782445" cy="2520950"/>
                  <wp:effectExtent l="0" t="0" r="8255" b="6350"/>
                  <wp:wrapNone/>
                  <wp:docPr id="18" name="图片 18" descr="doc018837202111301508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01883720211130150818_001"/>
                          <pic:cNvPicPr>
                            <a:picLocks noChangeAspect="1"/>
                          </pic:cNvPicPr>
                        </pic:nvPicPr>
                        <pic:blipFill>
                          <a:blip r:embed="rId9"/>
                          <a:stretch>
                            <a:fillRect/>
                          </a:stretch>
                        </pic:blipFill>
                        <pic:spPr>
                          <a:xfrm>
                            <a:off x="0" y="0"/>
                            <a:ext cx="1782445" cy="2520950"/>
                          </a:xfrm>
                          <a:prstGeom prst="rect">
                            <a:avLst/>
                          </a:prstGeom>
                        </pic:spPr>
                      </pic:pic>
                    </a:graphicData>
                  </a:graphic>
                </wp:anchor>
              </w:drawing>
            </w:r>
            <w:r>
              <w:rPr>
                <w:rFonts w:hint="eastAsia" w:ascii="宋体" w:hAnsi="宋体" w:eastAsia="宋体" w:cs="Arial"/>
                <w:szCs w:val="21"/>
                <w:lang w:eastAsia="zh-CN"/>
              </w:rPr>
              <w:drawing>
                <wp:anchor distT="0" distB="0" distL="114300" distR="114300" simplePos="0" relativeHeight="251665408" behindDoc="0" locked="0" layoutInCell="1" allowOverlap="1">
                  <wp:simplePos x="0" y="0"/>
                  <wp:positionH relativeFrom="column">
                    <wp:posOffset>3130550</wp:posOffset>
                  </wp:positionH>
                  <wp:positionV relativeFrom="paragraph">
                    <wp:posOffset>118110</wp:posOffset>
                  </wp:positionV>
                  <wp:extent cx="1764665" cy="2496185"/>
                  <wp:effectExtent l="0" t="0" r="635" b="5715"/>
                  <wp:wrapNone/>
                  <wp:docPr id="19" name="图片 19" descr="doc0188382021113015083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01883820211130150836_001"/>
                          <pic:cNvPicPr>
                            <a:picLocks noChangeAspect="1"/>
                          </pic:cNvPicPr>
                        </pic:nvPicPr>
                        <pic:blipFill>
                          <a:blip r:embed="rId10"/>
                          <a:stretch>
                            <a:fillRect/>
                          </a:stretch>
                        </pic:blipFill>
                        <pic:spPr>
                          <a:xfrm>
                            <a:off x="0" y="0"/>
                            <a:ext cx="1764665" cy="2496185"/>
                          </a:xfrm>
                          <a:prstGeom prst="rect">
                            <a:avLst/>
                          </a:prstGeom>
                        </pic:spPr>
                      </pic:pic>
                    </a:graphicData>
                  </a:graphic>
                </wp:anchor>
              </w:drawing>
            </w:r>
          </w:p>
          <w:p>
            <w:pPr>
              <w:pStyle w:val="2"/>
              <w:rPr>
                <w:rFonts w:hint="eastAsia" w:ascii="宋体" w:hAnsi="宋体" w:cs="Arial"/>
                <w:szCs w:val="21"/>
              </w:rPr>
            </w:pPr>
          </w:p>
          <w:p>
            <w:pPr>
              <w:pStyle w:val="2"/>
              <w:rPr>
                <w:rFonts w:hint="eastAsia" w:ascii="宋体" w:hAnsi="宋体" w:cs="Arial"/>
                <w:szCs w:val="21"/>
              </w:rPr>
            </w:pPr>
          </w:p>
          <w:p>
            <w:pPr>
              <w:pStyle w:val="2"/>
              <w:rPr>
                <w:rFonts w:hint="eastAsia" w:ascii="宋体" w:hAnsi="宋体" w:cs="Arial"/>
                <w:szCs w:val="21"/>
              </w:rPr>
            </w:pPr>
          </w:p>
          <w:p>
            <w:pPr>
              <w:pStyle w:val="2"/>
              <w:rPr>
                <w:rFonts w:hint="eastAsia" w:ascii="宋体" w:hAnsi="宋体" w:cs="Arial"/>
                <w:szCs w:val="21"/>
              </w:rPr>
            </w:pPr>
          </w:p>
          <w:p>
            <w:pPr>
              <w:pStyle w:val="2"/>
              <w:rPr>
                <w:rFonts w:hint="eastAsia" w:ascii="宋体" w:hAnsi="宋体" w:cs="Arial"/>
                <w:szCs w:val="21"/>
              </w:rPr>
            </w:pPr>
          </w:p>
          <w:p>
            <w:pPr>
              <w:pStyle w:val="2"/>
              <w:rPr>
                <w:rFonts w:hint="eastAsia" w:ascii="宋体" w:hAnsi="宋体" w:cs="Arial"/>
                <w:szCs w:val="21"/>
              </w:rPr>
            </w:pPr>
          </w:p>
          <w:p>
            <w:pPr>
              <w:spacing w:line="360" w:lineRule="auto"/>
              <w:rPr>
                <w:rFonts w:hint="eastAsia" w:ascii="宋体" w:hAnsi="宋体" w:cs="Arial"/>
                <w:szCs w:val="21"/>
              </w:rPr>
            </w:pPr>
          </w:p>
          <w:p>
            <w:pPr>
              <w:pStyle w:val="2"/>
              <w:rPr>
                <w:rFonts w:hint="eastAsia" w:ascii="宋体" w:hAnsi="宋体" w:cs="Arial"/>
                <w:szCs w:val="21"/>
              </w:rPr>
            </w:pPr>
          </w:p>
          <w:p>
            <w:pPr>
              <w:pStyle w:val="2"/>
              <w:rPr>
                <w:rFonts w:hint="eastAsia" w:ascii="宋体" w:hAnsi="宋体" w:cs="Arial"/>
                <w:szCs w:val="21"/>
              </w:rPr>
            </w:pPr>
          </w:p>
          <w:p>
            <w:pPr>
              <w:spacing w:line="360" w:lineRule="auto"/>
              <w:ind w:firstLine="420" w:firstLineChars="200"/>
              <w:rPr>
                <w:rFonts w:hint="eastAsia" w:ascii="宋体" w:hAnsi="宋体" w:cs="Arial"/>
                <w:color w:val="FF0000"/>
                <w:szCs w:val="21"/>
              </w:rPr>
            </w:pPr>
            <w:r>
              <w:rPr>
                <w:rFonts w:hint="eastAsia" w:ascii="宋体" w:hAnsi="宋体" w:cs="Arial"/>
                <w:szCs w:val="21"/>
              </w:rPr>
              <w:t>抽查3）</w:t>
            </w:r>
            <w:r>
              <w:rPr>
                <w:rFonts w:hint="eastAsia" w:ascii="宋体" w:hAnsi="宋体" w:cs="Arial"/>
                <w:szCs w:val="21"/>
                <w:lang w:val="en-US" w:eastAsia="zh-CN"/>
              </w:rPr>
              <w:t>2021年8月11日与浙能阿克苏热电有限公司签订《供销合同》，销售：断路器，330KVSF6 GL316断路器A相</w:t>
            </w:r>
            <w:r>
              <w:rPr>
                <w:rFonts w:hint="eastAsia" w:ascii="宋体" w:hAnsi="宋体" w:cs="Arial"/>
                <w:szCs w:val="21"/>
              </w:rPr>
              <w:t>。</w:t>
            </w:r>
            <w:r>
              <w:rPr>
                <w:rFonts w:hint="eastAsia" w:ascii="宋体" w:hAnsi="宋体" w:cs="Arial"/>
                <w:szCs w:val="21"/>
                <w:lang w:val="en-US" w:eastAsia="zh-CN"/>
              </w:rPr>
              <w:t>销售部、综合部、管代：洪龙龙、武林静，经总经理：田钰然批准，</w:t>
            </w:r>
            <w:r>
              <w:rPr>
                <w:rFonts w:hint="eastAsia" w:ascii="宋体" w:hAnsi="宋体" w:cs="Arial"/>
                <w:szCs w:val="21"/>
              </w:rPr>
              <w:t>于20</w:t>
            </w:r>
            <w:r>
              <w:rPr>
                <w:rFonts w:hint="eastAsia" w:ascii="宋体" w:hAnsi="宋体" w:cs="Arial"/>
                <w:szCs w:val="21"/>
                <w:lang w:val="en-US" w:eastAsia="zh-CN"/>
              </w:rPr>
              <w:t>21</w:t>
            </w:r>
            <w:r>
              <w:rPr>
                <w:rFonts w:hint="eastAsia" w:ascii="宋体" w:hAnsi="宋体" w:cs="Arial"/>
                <w:szCs w:val="21"/>
              </w:rPr>
              <w:t>.</w:t>
            </w:r>
            <w:r>
              <w:rPr>
                <w:rFonts w:hint="eastAsia" w:ascii="宋体" w:hAnsi="宋体" w:cs="Arial"/>
                <w:szCs w:val="21"/>
                <w:lang w:val="en-US" w:eastAsia="zh-CN"/>
              </w:rPr>
              <w:t>8</w:t>
            </w:r>
            <w:r>
              <w:rPr>
                <w:rFonts w:hint="eastAsia" w:ascii="宋体" w:hAnsi="宋体" w:cs="Arial"/>
                <w:szCs w:val="21"/>
              </w:rPr>
              <w:t>.</w:t>
            </w:r>
            <w:r>
              <w:rPr>
                <w:rFonts w:hint="eastAsia" w:ascii="宋体" w:hAnsi="宋体" w:cs="Arial"/>
                <w:szCs w:val="21"/>
                <w:lang w:val="en-US" w:eastAsia="zh-CN"/>
              </w:rPr>
              <w:t>10</w:t>
            </w:r>
            <w:r>
              <w:rPr>
                <w:rFonts w:hint="eastAsia" w:ascii="宋体" w:hAnsi="宋体" w:cs="Arial"/>
                <w:szCs w:val="21"/>
              </w:rPr>
              <w:t>日评审后</w:t>
            </w:r>
            <w:r>
              <w:rPr>
                <w:rFonts w:hint="eastAsia" w:ascii="宋体" w:hAnsi="宋体" w:cs="Arial"/>
                <w:szCs w:val="21"/>
                <w:lang w:eastAsia="zh-CN"/>
              </w:rPr>
              <w:t>，</w:t>
            </w:r>
            <w:r>
              <w:rPr>
                <w:rFonts w:hint="eastAsia" w:ascii="宋体" w:hAnsi="宋体" w:cs="Arial"/>
                <w:szCs w:val="21"/>
              </w:rPr>
              <w:t>签</w:t>
            </w:r>
            <w:r>
              <w:rPr>
                <w:rFonts w:hint="eastAsia" w:ascii="宋体" w:hAnsi="宋体" w:cs="Arial"/>
                <w:szCs w:val="21"/>
                <w:lang w:val="en-US" w:eastAsia="zh-CN"/>
              </w:rPr>
              <w:t>订合同</w:t>
            </w:r>
            <w:r>
              <w:rPr>
                <w:rFonts w:hint="eastAsia" w:ascii="宋体" w:hAnsi="宋体" w:cs="Arial"/>
                <w:szCs w:val="21"/>
              </w:rPr>
              <w:t>。</w:t>
            </w:r>
          </w:p>
          <w:p>
            <w:pPr>
              <w:spacing w:line="360" w:lineRule="auto"/>
              <w:rPr>
                <w:rFonts w:hint="eastAsia" w:ascii="宋体" w:hAnsi="宋体" w:cs="Arial"/>
                <w:szCs w:val="21"/>
                <w:lang w:val="en-US" w:eastAsia="zh-CN"/>
              </w:rPr>
            </w:pPr>
            <w:r>
              <w:rPr>
                <w:rFonts w:hint="eastAsia" w:ascii="宋体" w:hAnsi="宋体" w:cs="Arial"/>
                <w:szCs w:val="21"/>
                <w:lang w:val="en-US" w:eastAsia="zh-CN"/>
              </w:rPr>
              <w:t>在查其余3份合同，均是在评审后签订，销售产品包括了公司认证范围内产品。</w:t>
            </w:r>
          </w:p>
          <w:p>
            <w:pPr>
              <w:spacing w:line="360" w:lineRule="auto"/>
              <w:rPr>
                <w:rFonts w:hint="eastAsia" w:ascii="宋体" w:hAnsi="宋体" w:cs="Arial"/>
                <w:szCs w:val="21"/>
                <w:lang w:val="en-US" w:eastAsia="zh-CN"/>
              </w:rPr>
            </w:pPr>
            <w:r>
              <w:rPr>
                <w:rFonts w:hint="eastAsia" w:ascii="宋体" w:hAnsi="宋体" w:cs="Arial"/>
                <w:szCs w:val="21"/>
                <w:lang w:val="en-US" w:eastAsia="zh-CN"/>
              </w:rPr>
              <w:t>产品和服务要求的评审基本符合标准要求。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hint="eastAsia" w:ascii="宋体" w:hAnsi="宋体" w:cs="Arial"/>
                <w:szCs w:val="21"/>
                <w:lang w:val="en-US" w:eastAsia="zh-CN"/>
              </w:rPr>
            </w:pPr>
            <w:r>
              <w:rPr>
                <w:rFonts w:hint="eastAsia" w:ascii="宋体" w:hAnsi="宋体" w:cs="Arial"/>
                <w:szCs w:val="21"/>
              </w:rPr>
              <w:t>与产品有关要求的更改</w:t>
            </w:r>
          </w:p>
        </w:tc>
        <w:tc>
          <w:tcPr>
            <w:tcW w:w="1233" w:type="dxa"/>
            <w:vAlign w:val="top"/>
          </w:tcPr>
          <w:p>
            <w:pPr>
              <w:spacing w:line="360" w:lineRule="auto"/>
              <w:rPr>
                <w:rFonts w:hint="eastAsia" w:ascii="宋体" w:hAnsi="宋体" w:cs="Arial"/>
                <w:szCs w:val="21"/>
              </w:rPr>
            </w:pPr>
          </w:p>
          <w:p>
            <w:pPr>
              <w:spacing w:line="360" w:lineRule="auto"/>
              <w:ind w:firstLine="210" w:firstLineChars="100"/>
              <w:rPr>
                <w:rFonts w:hint="eastAsia" w:ascii="宋体" w:hAnsi="宋体" w:cs="Arial"/>
                <w:szCs w:val="21"/>
                <w:lang w:val="en-US" w:eastAsia="zh-CN"/>
              </w:rPr>
            </w:pPr>
            <w:r>
              <w:rPr>
                <w:rFonts w:hint="eastAsia" w:ascii="宋体" w:hAnsi="宋体" w:cs="Arial"/>
                <w:szCs w:val="21"/>
              </w:rPr>
              <w:t xml:space="preserve">8.2.4 </w:t>
            </w:r>
          </w:p>
        </w:tc>
        <w:tc>
          <w:tcPr>
            <w:tcW w:w="10533" w:type="dxa"/>
            <w:vAlign w:val="top"/>
          </w:tcPr>
          <w:p>
            <w:pPr>
              <w:spacing w:line="360" w:lineRule="auto"/>
              <w:rPr>
                <w:rFonts w:hint="eastAsia" w:ascii="宋体" w:hAnsi="宋体" w:cs="Arial"/>
                <w:szCs w:val="21"/>
                <w:lang w:eastAsia="zh-CN"/>
              </w:rPr>
            </w:pPr>
            <w:r>
              <w:rPr>
                <w:rFonts w:hint="eastAsia" w:ascii="宋体" w:hAnsi="宋体" w:cs="Arial"/>
                <w:szCs w:val="21"/>
                <w:lang w:eastAsia="zh-CN"/>
              </w:rPr>
              <w:t>管理手册对产品和服务要求的识别和更改进行了策划和规定；</w:t>
            </w:r>
          </w:p>
          <w:p>
            <w:pPr>
              <w:spacing w:line="360" w:lineRule="auto"/>
              <w:rPr>
                <w:rFonts w:hint="eastAsia" w:ascii="宋体" w:hAnsi="宋体" w:cs="Arial"/>
                <w:szCs w:val="21"/>
                <w:lang w:eastAsia="zh-CN"/>
              </w:rPr>
            </w:pPr>
            <w:r>
              <w:rPr>
                <w:rFonts w:hint="eastAsia" w:ascii="宋体" w:hAnsi="宋体" w:cs="Arial"/>
                <w:szCs w:val="21"/>
                <w:lang w:eastAsia="zh-CN"/>
              </w:rPr>
              <w:t xml:space="preserve">   经过查阅企业订单文件，并与销售部负责人进行沟通，目前暂无产品和订单变更的情况；后续经营中，如出现有产品和订单要求的变更，将按照文件规定要求进行控制。</w:t>
            </w:r>
          </w:p>
          <w:p>
            <w:pPr>
              <w:spacing w:line="360" w:lineRule="auto"/>
              <w:rPr>
                <w:rFonts w:hint="eastAsia" w:ascii="宋体" w:hAnsi="宋体" w:cs="Arial"/>
                <w:szCs w:val="21"/>
                <w:lang w:val="en-US" w:eastAsia="zh-CN"/>
              </w:rPr>
            </w:pPr>
            <w:r>
              <w:rPr>
                <w:rFonts w:hint="eastAsia" w:ascii="宋体" w:hAnsi="宋体" w:cs="Arial"/>
                <w:szCs w:val="21"/>
              </w:rPr>
              <w:t>基本符合要求。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1809" w:type="dxa"/>
            <w:vAlign w:val="center"/>
          </w:tcPr>
          <w:p>
            <w:pPr>
              <w:tabs>
                <w:tab w:val="left" w:pos="6597"/>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产品和服务的设计和开发不适用确认</w:t>
            </w:r>
          </w:p>
        </w:tc>
        <w:tc>
          <w:tcPr>
            <w:tcW w:w="1233" w:type="dxa"/>
            <w:vAlign w:val="center"/>
          </w:tcPr>
          <w:p>
            <w:pPr>
              <w:tabs>
                <w:tab w:val="left" w:pos="6597"/>
              </w:tabs>
              <w:spacing w:line="360" w:lineRule="auto"/>
              <w:ind w:firstLine="210" w:firstLineChars="100"/>
              <w:rPr>
                <w:rFonts w:hint="eastAsia" w:ascii="宋体" w:hAnsi="宋体"/>
                <w:szCs w:val="21"/>
                <w:lang w:val="en-US" w:eastAsia="zh-CN"/>
              </w:rPr>
            </w:pPr>
            <w:r>
              <w:rPr>
                <w:rFonts w:hint="eastAsia" w:ascii="宋体" w:hAnsi="宋体"/>
                <w:szCs w:val="21"/>
                <w:lang w:val="en-US" w:eastAsia="zh-CN"/>
              </w:rPr>
              <w:t xml:space="preserve">8.3 </w:t>
            </w:r>
          </w:p>
        </w:tc>
        <w:tc>
          <w:tcPr>
            <w:tcW w:w="10533" w:type="dxa"/>
            <w:vAlign w:val="center"/>
          </w:tcPr>
          <w:p>
            <w:pPr>
              <w:tabs>
                <w:tab w:val="left" w:pos="6597"/>
              </w:tabs>
              <w:spacing w:line="360" w:lineRule="auto"/>
              <w:ind w:firstLine="420" w:firstLineChars="200"/>
              <w:rPr>
                <w:rFonts w:hint="eastAsia" w:ascii="宋体" w:hAnsi="宋体"/>
                <w:szCs w:val="21"/>
                <w:lang w:val="en-US" w:eastAsia="zh-CN"/>
              </w:rPr>
            </w:pPr>
            <w:r>
              <w:rPr>
                <w:rFonts w:hint="eastAsia" w:ascii="宋体" w:hAnsi="宋体"/>
                <w:szCs w:val="21"/>
                <w:lang w:val="en-US" w:eastAsia="zh-CN"/>
              </w:rPr>
              <w:t>公司按照顾客要求及国家相关标准进行销售，无设计开发，不适用GB/T19001-2016标准8.3条款，该不适用不影响组织确保产品和服务合格以及增强顾客满意的能力或责任。</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外部提供过程、产品和服务的控制</w:t>
            </w:r>
          </w:p>
        </w:tc>
        <w:tc>
          <w:tcPr>
            <w:tcW w:w="1233"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ind w:firstLine="210" w:firstLineChars="100"/>
              <w:rPr>
                <w:rFonts w:hint="eastAsia" w:ascii="宋体" w:hAnsi="宋体" w:cs="Arial"/>
                <w:szCs w:val="21"/>
              </w:rPr>
            </w:pPr>
          </w:p>
          <w:p>
            <w:pPr>
              <w:spacing w:line="360" w:lineRule="auto"/>
              <w:ind w:firstLine="210" w:firstLineChars="100"/>
              <w:rPr>
                <w:rFonts w:hint="eastAsia" w:ascii="宋体" w:hAnsi="宋体" w:cs="Arial"/>
                <w:szCs w:val="21"/>
              </w:rPr>
            </w:pPr>
          </w:p>
          <w:p>
            <w:pPr>
              <w:spacing w:line="360" w:lineRule="auto"/>
              <w:ind w:firstLine="210" w:firstLineChars="100"/>
              <w:rPr>
                <w:rFonts w:hint="eastAsia" w:ascii="宋体" w:hAnsi="宋体" w:cs="Arial"/>
                <w:szCs w:val="21"/>
              </w:rPr>
            </w:pPr>
          </w:p>
          <w:p>
            <w:pPr>
              <w:spacing w:line="360" w:lineRule="auto"/>
              <w:ind w:firstLine="210" w:firstLineChars="100"/>
              <w:rPr>
                <w:rFonts w:hint="eastAsia" w:ascii="宋体" w:hAnsi="宋体" w:cs="Arial"/>
                <w:szCs w:val="21"/>
              </w:rPr>
            </w:pPr>
          </w:p>
          <w:p>
            <w:pPr>
              <w:spacing w:line="360" w:lineRule="auto"/>
              <w:ind w:firstLine="210" w:firstLineChars="100"/>
              <w:rPr>
                <w:rFonts w:ascii="宋体" w:hAnsi="宋体" w:cs="宋体"/>
                <w:color w:val="000000"/>
                <w:szCs w:val="21"/>
              </w:rPr>
            </w:pPr>
            <w:r>
              <w:rPr>
                <w:rFonts w:hint="eastAsia" w:ascii="宋体" w:hAnsi="宋体" w:cs="Arial"/>
                <w:szCs w:val="21"/>
              </w:rPr>
              <w:t>8.4</w:t>
            </w:r>
          </w:p>
        </w:tc>
        <w:tc>
          <w:tcPr>
            <w:tcW w:w="10533" w:type="dxa"/>
          </w:tcPr>
          <w:p>
            <w:pPr>
              <w:tabs>
                <w:tab w:val="left" w:pos="6597"/>
              </w:tabs>
              <w:spacing w:line="360" w:lineRule="auto"/>
              <w:ind w:firstLine="420" w:firstLineChars="200"/>
            </w:pPr>
            <w:r>
              <w:rPr>
                <w:rFonts w:hint="eastAsia"/>
              </w:rPr>
              <w:t>企业仅从事相关产品的销售，不对销售的产品进行生产加工，所有销售产品全部采购自各合格供方，产品</w:t>
            </w:r>
            <w:r>
              <w:rPr>
                <w:rFonts w:hint="eastAsia"/>
                <w:lang w:val="en-US" w:eastAsia="zh-CN"/>
              </w:rPr>
              <w:t>由供方直接发至客户，由客户验收，公司没有库房</w:t>
            </w:r>
            <w:r>
              <w:rPr>
                <w:rFonts w:hint="eastAsia"/>
              </w:rPr>
              <w:t>。</w:t>
            </w:r>
          </w:p>
          <w:p>
            <w:pPr>
              <w:tabs>
                <w:tab w:val="left" w:pos="6597"/>
              </w:tabs>
              <w:spacing w:line="360" w:lineRule="auto"/>
              <w:ind w:firstLine="420" w:firstLineChars="200"/>
              <w:rPr>
                <w:rFonts w:hint="eastAsia"/>
              </w:rPr>
            </w:pPr>
            <w:r>
              <w:rPr>
                <w:rFonts w:hint="eastAsia"/>
              </w:rPr>
              <w:t>执行《</w:t>
            </w:r>
            <w:r>
              <w:rPr>
                <w:rFonts w:hint="eastAsia"/>
                <w:lang w:val="en-US" w:eastAsia="zh-CN"/>
              </w:rPr>
              <w:t xml:space="preserve">外部提供过程、产品和服务控制程序 </w:t>
            </w:r>
            <w:r>
              <w:rPr>
                <w:rFonts w:hint="eastAsia"/>
              </w:rPr>
              <w:t>》，职责负责对采购物资的控制和管理；负责对采购程序的监督，采购人员负责采购任务的实施。</w:t>
            </w:r>
          </w:p>
          <w:p>
            <w:pPr>
              <w:tabs>
                <w:tab w:val="left" w:pos="6597"/>
              </w:tabs>
              <w:spacing w:line="360" w:lineRule="auto"/>
              <w:ind w:firstLine="420" w:firstLineChars="200"/>
            </w:pPr>
            <w:r>
              <w:rPr>
                <w:rFonts w:hint="eastAsia"/>
                <w:lang w:val="en-US" w:eastAsia="zh-CN"/>
              </w:rPr>
              <w:t>合格分供方名录是</w:t>
            </w:r>
            <w:r>
              <w:rPr>
                <w:rFonts w:hint="eastAsia"/>
              </w:rPr>
              <w:t>按《供方评价标准》在经过评价的《供方能力调查表》并形成《合格供方名录》。</w:t>
            </w:r>
          </w:p>
          <w:p>
            <w:pPr>
              <w:tabs>
                <w:tab w:val="left" w:pos="6597"/>
              </w:tabs>
              <w:spacing w:line="360" w:lineRule="auto"/>
              <w:ind w:firstLine="420" w:firstLineChars="200"/>
              <w:rPr>
                <w:rFonts w:hint="eastAsia"/>
              </w:rPr>
            </w:pPr>
            <w:r>
              <w:rPr>
                <w:rFonts w:hint="eastAsia"/>
              </w:rPr>
              <w:t>提供了《合格供方评价标准》，评价内容包含管理体系、质量安全环境要求、交货期、人员、设备、现场、生产能力、资质、价格、服务等，分数比例5-10分不等，各分项有相应的评分标准。并有相应的得分与供方级别说明。</w:t>
            </w:r>
          </w:p>
          <w:p>
            <w:pPr>
              <w:spacing w:line="360" w:lineRule="auto"/>
              <w:ind w:firstLine="420" w:firstLineChars="200"/>
            </w:pPr>
            <w:r>
              <w:rPr>
                <w:rFonts w:hint="eastAsia"/>
              </w:rPr>
              <w:t>企业在对供方进行选择和评价时，收集了企业的相关产品的说明书、检验报告、合格证等，对于供方的相关资质，应保持更新，但对供方评价应充分考虑环境及职业健康安全方面的要求，与负责人进行了沟通。</w:t>
            </w:r>
          </w:p>
          <w:p>
            <w:pPr>
              <w:spacing w:line="360" w:lineRule="auto"/>
              <w:ind w:firstLine="420" w:firstLineChars="200"/>
              <w:rPr>
                <w:rFonts w:hint="eastAsia"/>
              </w:rPr>
            </w:pPr>
            <w:r>
              <w:rPr>
                <w:rFonts w:hint="eastAsia"/>
                <w:lang w:eastAsia="zh-CN"/>
              </w:rPr>
              <w:t>洪龙龙</w:t>
            </w:r>
            <w:r>
              <w:rPr>
                <w:rFonts w:hint="eastAsia"/>
              </w:rPr>
              <w:t>经理介绍，各部门根据需要提报采购申请，经批准后由</w:t>
            </w:r>
            <w:r>
              <w:rPr>
                <w:rFonts w:hint="eastAsia"/>
                <w:lang w:eastAsia="zh-CN"/>
              </w:rPr>
              <w:t>销售部</w:t>
            </w:r>
            <w:r>
              <w:rPr>
                <w:rFonts w:hint="eastAsia"/>
              </w:rPr>
              <w:t>组织实施采购。在实施采购前公司与供方进行沟通后编制采购文件，注明名称、型号、数量、要求、交付期等内容，列入采购合同组织实施。</w:t>
            </w:r>
          </w:p>
          <w:p>
            <w:pPr>
              <w:tabs>
                <w:tab w:val="left" w:pos="6597"/>
              </w:tabs>
              <w:spacing w:line="360" w:lineRule="auto"/>
              <w:ind w:firstLine="420" w:firstLineChars="200"/>
              <w:rPr>
                <w:rFonts w:hint="default"/>
                <w:lang w:val="en-US" w:eastAsia="zh-CN"/>
              </w:rPr>
            </w:pPr>
            <w:r>
              <w:rPr>
                <w:rFonts w:hint="eastAsia"/>
                <w:lang w:val="en-US" w:eastAsia="zh-CN"/>
              </w:rPr>
              <w:t>销售部经理洪龙龙提供《</w:t>
            </w:r>
            <w:r>
              <w:rPr>
                <w:rFonts w:hint="eastAsia"/>
              </w:rPr>
              <w:t xml:space="preserve"> 20</w:t>
            </w:r>
            <w:r>
              <w:rPr>
                <w:rFonts w:hint="eastAsia"/>
                <w:lang w:val="en-US" w:eastAsia="zh-CN"/>
              </w:rPr>
              <w:t>21</w:t>
            </w:r>
            <w:r>
              <w:rPr>
                <w:rFonts w:hint="eastAsia"/>
              </w:rPr>
              <w:t>年</w:t>
            </w:r>
            <w:r>
              <w:rPr>
                <w:rFonts w:hint="eastAsia"/>
                <w:lang w:val="en-US" w:eastAsia="zh-CN"/>
              </w:rPr>
              <w:t>合格分供方名录》：主要供应商有西安翰鼎电力科技有限公司、浙江正泰电器股份有限公司。</w:t>
            </w:r>
          </w:p>
          <w:p>
            <w:pPr>
              <w:spacing w:line="360" w:lineRule="auto"/>
              <w:ind w:firstLine="210" w:firstLineChars="100"/>
              <w:rPr>
                <w:rFonts w:hint="default"/>
                <w:lang w:val="en-US" w:eastAsia="zh-CN"/>
              </w:rPr>
            </w:pPr>
            <w:r>
              <w:rPr>
                <w:rFonts w:hint="eastAsia"/>
                <w:lang w:val="en-US" w:eastAsia="zh-CN"/>
              </w:rPr>
              <w:t>提供2021年4月1日与西安翰鼎电力科技有限公司的采购合同，阿尔斯通免拆卸校验阀组、转换开关、DC合闸线圈、DC分闸线圈的采购合同。</w:t>
            </w:r>
          </w:p>
          <w:p>
            <w:pPr>
              <w:pStyle w:val="6"/>
              <w:ind w:left="0" w:leftChars="0" w:firstLine="210" w:firstLineChars="100"/>
              <w:rPr>
                <w:rFonts w:hint="eastAsia"/>
              </w:rPr>
            </w:pPr>
            <w:r>
              <w:rPr>
                <w:rFonts w:hint="eastAsia"/>
                <w:lang w:val="en-US" w:eastAsia="zh-CN"/>
              </w:rPr>
              <w:t>提供，2021年4月18日与西安翰鼎电力科技有限公司签订的《采购合同》，设备包含：密封胶、电力电子元器件、熔丝、万能转换开关、低压熔断器、高压熔断器、配电控制设备温度控制器等。</w:t>
            </w:r>
          </w:p>
          <w:p>
            <w:pPr>
              <w:pStyle w:val="6"/>
              <w:ind w:left="0" w:leftChars="0" w:firstLine="210" w:firstLineChars="100"/>
              <w:rPr>
                <w:rFonts w:hint="eastAsia"/>
                <w:lang w:val="en-US" w:eastAsia="zh-CN"/>
              </w:rPr>
            </w:pPr>
            <w:r>
              <w:rPr>
                <w:rFonts w:hint="eastAsia"/>
                <w:lang w:val="en-US" w:eastAsia="zh-CN"/>
              </w:rPr>
              <w:t>提供，2021年7月1日与西安翰鼎电力科技有限公司销售合同，设备包含：阿尔斯通免拆卸校验阀组、转换开关、DC合闸线圈、DC分闸线圈等。</w:t>
            </w:r>
          </w:p>
          <w:p>
            <w:pPr>
              <w:pStyle w:val="6"/>
              <w:ind w:left="0" w:leftChars="0" w:firstLine="210" w:firstLineChars="100"/>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2101850</wp:posOffset>
                  </wp:positionH>
                  <wp:positionV relativeFrom="paragraph">
                    <wp:posOffset>194310</wp:posOffset>
                  </wp:positionV>
                  <wp:extent cx="1851025" cy="2618105"/>
                  <wp:effectExtent l="0" t="0" r="3175" b="10795"/>
                  <wp:wrapNone/>
                  <wp:docPr id="21" name="图片 21" descr="doc0189312021120317262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c01893120211203172626_001"/>
                          <pic:cNvPicPr>
                            <a:picLocks noChangeAspect="1"/>
                          </pic:cNvPicPr>
                        </pic:nvPicPr>
                        <pic:blipFill>
                          <a:blip r:embed="rId11"/>
                          <a:stretch>
                            <a:fillRect/>
                          </a:stretch>
                        </pic:blipFill>
                        <pic:spPr>
                          <a:xfrm>
                            <a:off x="0" y="0"/>
                            <a:ext cx="1851025" cy="2618105"/>
                          </a:xfrm>
                          <a:prstGeom prst="rect">
                            <a:avLst/>
                          </a:prstGeom>
                        </pic:spPr>
                      </pic:pic>
                    </a:graphicData>
                  </a:graphic>
                </wp:anchor>
              </w:drawing>
            </w:r>
            <w:r>
              <w:rPr>
                <w:rFonts w:hint="eastAsia"/>
                <w:lang w:val="en-US" w:eastAsia="zh-CN"/>
              </w:rPr>
              <w:drawing>
                <wp:anchor distT="0" distB="0" distL="114300" distR="114300" simplePos="0" relativeHeight="251668480" behindDoc="0" locked="0" layoutInCell="1" allowOverlap="1">
                  <wp:simplePos x="0" y="0"/>
                  <wp:positionH relativeFrom="column">
                    <wp:posOffset>4146550</wp:posOffset>
                  </wp:positionH>
                  <wp:positionV relativeFrom="paragraph">
                    <wp:posOffset>194945</wp:posOffset>
                  </wp:positionV>
                  <wp:extent cx="1849755" cy="2616200"/>
                  <wp:effectExtent l="0" t="0" r="4445" b="0"/>
                  <wp:wrapNone/>
                  <wp:docPr id="22" name="图片 22" descr="C:/Users/郭力/AppData/Local/Temp/picturecompress_202112091528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郭力/AppData/Local/Temp/picturecompress_20211209152826/output_1.jpgoutput_1"/>
                          <pic:cNvPicPr>
                            <a:picLocks noChangeAspect="1"/>
                          </pic:cNvPicPr>
                        </pic:nvPicPr>
                        <pic:blipFill>
                          <a:blip r:embed="rId12"/>
                          <a:stretch>
                            <a:fillRect/>
                          </a:stretch>
                        </pic:blipFill>
                        <pic:spPr>
                          <a:xfrm>
                            <a:off x="0" y="0"/>
                            <a:ext cx="1849755" cy="2616200"/>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82550</wp:posOffset>
                  </wp:positionH>
                  <wp:positionV relativeFrom="paragraph">
                    <wp:posOffset>186690</wp:posOffset>
                  </wp:positionV>
                  <wp:extent cx="1852295" cy="2619375"/>
                  <wp:effectExtent l="0" t="0" r="1905" b="9525"/>
                  <wp:wrapNone/>
                  <wp:docPr id="20" name="图片 20" descr="C:/Users/郭力/AppData/Local/Temp/picturecompress_202112091527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郭力/AppData/Local/Temp/picturecompress_20211209152743/output_1.jpgoutput_1"/>
                          <pic:cNvPicPr>
                            <a:picLocks noChangeAspect="1"/>
                          </pic:cNvPicPr>
                        </pic:nvPicPr>
                        <pic:blipFill>
                          <a:blip r:embed="rId13"/>
                          <a:stretch>
                            <a:fillRect/>
                          </a:stretch>
                        </pic:blipFill>
                        <pic:spPr>
                          <a:xfrm>
                            <a:off x="0" y="0"/>
                            <a:ext cx="1852295" cy="2619375"/>
                          </a:xfrm>
                          <a:prstGeom prst="rect">
                            <a:avLst/>
                          </a:prstGeom>
                        </pic:spPr>
                      </pic:pic>
                    </a:graphicData>
                  </a:graphic>
                </wp:anchor>
              </w:drawing>
            </w: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pStyle w:val="6"/>
              <w:ind w:left="0" w:leftChars="0" w:firstLine="210" w:firstLineChars="100"/>
              <w:rPr>
                <w:rFonts w:hint="eastAsia"/>
                <w:lang w:val="en-US" w:eastAsia="zh-CN"/>
              </w:rPr>
            </w:pPr>
          </w:p>
          <w:p>
            <w:pPr>
              <w:spacing w:line="360" w:lineRule="auto"/>
              <w:ind w:firstLine="210" w:firstLineChars="100"/>
              <w:rPr>
                <w:rFonts w:hint="eastAsia"/>
              </w:rPr>
            </w:pPr>
            <w:r>
              <w:rPr>
                <w:rFonts w:hint="eastAsia"/>
              </w:rPr>
              <w:t>提供《</w:t>
            </w:r>
            <w:r>
              <w:rPr>
                <w:rFonts w:hint="eastAsia"/>
                <w:lang w:val="en-US" w:eastAsia="zh-CN"/>
              </w:rPr>
              <w:t>进货</w:t>
            </w:r>
            <w:r>
              <w:rPr>
                <w:rFonts w:hint="eastAsia"/>
              </w:rPr>
              <w:t>检验规范》</w:t>
            </w:r>
            <w:r>
              <w:rPr>
                <w:rFonts w:hint="eastAsia"/>
                <w:lang w:val="en-US" w:eastAsia="zh-CN"/>
              </w:rPr>
              <w:t>对设备的</w:t>
            </w:r>
            <w:r>
              <w:rPr>
                <w:rFonts w:hint="eastAsia"/>
              </w:rPr>
              <w:t>外观、规格、品牌、合格证、数量、包装、材质、颜色、装配性、包装等检查项目，制定了验收的合格标准。</w:t>
            </w:r>
          </w:p>
          <w:p>
            <w:pPr>
              <w:tabs>
                <w:tab w:val="left" w:pos="6597"/>
              </w:tabs>
              <w:spacing w:line="360" w:lineRule="auto"/>
              <w:ind w:firstLine="420" w:firstLineChars="200"/>
              <w:rPr>
                <w:rFonts w:hint="eastAsia"/>
                <w:lang w:val="en-US" w:eastAsia="zh-CN"/>
              </w:rPr>
            </w:pPr>
            <w:r>
              <w:rPr>
                <w:rFonts w:hint="eastAsia"/>
                <w:lang w:val="en-US" w:eastAsia="zh-CN"/>
              </w:rPr>
              <w:t>抽送货单：</w:t>
            </w:r>
          </w:p>
          <w:p>
            <w:pPr>
              <w:pStyle w:val="2"/>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111125</wp:posOffset>
                  </wp:positionV>
                  <wp:extent cx="2855595" cy="2019300"/>
                  <wp:effectExtent l="0" t="0" r="1905" b="0"/>
                  <wp:wrapNone/>
                  <wp:docPr id="23" name="图片 23" descr="送货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送货单"/>
                          <pic:cNvPicPr>
                            <a:picLocks noChangeAspect="1"/>
                          </pic:cNvPicPr>
                        </pic:nvPicPr>
                        <pic:blipFill>
                          <a:blip r:embed="rId14"/>
                          <a:stretch>
                            <a:fillRect/>
                          </a:stretch>
                        </pic:blipFill>
                        <pic:spPr>
                          <a:xfrm>
                            <a:off x="0" y="0"/>
                            <a:ext cx="2855595" cy="201930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5"/>
              <w:rPr>
                <w:rFonts w:hint="eastAsia"/>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3073400</wp:posOffset>
                  </wp:positionH>
                  <wp:positionV relativeFrom="paragraph">
                    <wp:posOffset>389255</wp:posOffset>
                  </wp:positionV>
                  <wp:extent cx="3512820" cy="2484120"/>
                  <wp:effectExtent l="0" t="0" r="5080" b="5080"/>
                  <wp:wrapNone/>
                  <wp:docPr id="25" name="图片 25" descr="送货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送货单2"/>
                          <pic:cNvPicPr>
                            <a:picLocks noChangeAspect="1"/>
                          </pic:cNvPicPr>
                        </pic:nvPicPr>
                        <pic:blipFill>
                          <a:blip r:embed="rId15"/>
                          <a:stretch>
                            <a:fillRect/>
                          </a:stretch>
                        </pic:blipFill>
                        <pic:spPr>
                          <a:xfrm>
                            <a:off x="0" y="0"/>
                            <a:ext cx="3512820" cy="2484120"/>
                          </a:xfrm>
                          <a:prstGeom prst="rect">
                            <a:avLst/>
                          </a:prstGeom>
                        </pic:spPr>
                      </pic:pic>
                    </a:graphicData>
                  </a:graphic>
                </wp:anchor>
              </w:drawing>
            </w:r>
          </w:p>
          <w:p>
            <w:pPr>
              <w:pStyle w:val="6"/>
              <w:rPr>
                <w:rFonts w:hint="eastAsia"/>
                <w:lang w:val="en-US" w:eastAsia="zh-CN"/>
              </w:rPr>
            </w:pPr>
          </w:p>
          <w:p>
            <w:pPr>
              <w:pStyle w:val="6"/>
              <w:rPr>
                <w:rFonts w:hint="eastAsia"/>
                <w:lang w:val="en-US" w:eastAsia="zh-CN"/>
              </w:rPr>
            </w:pPr>
          </w:p>
          <w:p>
            <w:pPr>
              <w:pStyle w:val="6"/>
              <w:rPr>
                <w:rFonts w:hint="eastAsia"/>
                <w:lang w:val="en-US" w:eastAsia="zh-CN"/>
              </w:rPr>
            </w:pPr>
          </w:p>
          <w:p>
            <w:pPr>
              <w:pStyle w:val="6"/>
              <w:rPr>
                <w:rFonts w:hint="eastAsia"/>
                <w:lang w:val="en-US" w:eastAsia="zh-CN"/>
              </w:rPr>
            </w:pPr>
          </w:p>
          <w:p>
            <w:pPr>
              <w:pStyle w:val="6"/>
              <w:rPr>
                <w:rFonts w:hint="eastAsia"/>
                <w:lang w:val="en-US" w:eastAsia="zh-CN"/>
              </w:rPr>
            </w:pPr>
          </w:p>
          <w:p>
            <w:pPr>
              <w:pStyle w:val="6"/>
              <w:rPr>
                <w:rFonts w:hint="eastAsia"/>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82550</wp:posOffset>
                  </wp:positionH>
                  <wp:positionV relativeFrom="paragraph">
                    <wp:posOffset>10795</wp:posOffset>
                  </wp:positionV>
                  <wp:extent cx="2879090" cy="2036445"/>
                  <wp:effectExtent l="0" t="0" r="3810" b="8255"/>
                  <wp:wrapNone/>
                  <wp:docPr id="24" name="图片 24" descr="送货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送货单1"/>
                          <pic:cNvPicPr>
                            <a:picLocks noChangeAspect="1"/>
                          </pic:cNvPicPr>
                        </pic:nvPicPr>
                        <pic:blipFill>
                          <a:blip r:embed="rId16"/>
                          <a:stretch>
                            <a:fillRect/>
                          </a:stretch>
                        </pic:blipFill>
                        <pic:spPr>
                          <a:xfrm>
                            <a:off x="0" y="0"/>
                            <a:ext cx="2879090" cy="2036445"/>
                          </a:xfrm>
                          <a:prstGeom prst="rect">
                            <a:avLst/>
                          </a:prstGeom>
                        </pic:spPr>
                      </pic:pic>
                    </a:graphicData>
                  </a:graphic>
                </wp:anchor>
              </w:drawing>
            </w: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tabs>
                <w:tab w:val="left" w:pos="6597"/>
              </w:tabs>
              <w:spacing w:line="360" w:lineRule="auto"/>
              <w:ind w:firstLine="420" w:firstLineChars="200"/>
            </w:pPr>
            <w:r>
              <w:rPr>
                <w:rFonts w:hint="eastAsia"/>
              </w:rPr>
              <w:t>采购产品种类覆盖了认证范围内的产品，采购计划均按规定进行了批准。</w:t>
            </w:r>
          </w:p>
          <w:p>
            <w:pPr>
              <w:tabs>
                <w:tab w:val="left" w:pos="6597"/>
              </w:tabs>
              <w:spacing w:line="360" w:lineRule="auto"/>
              <w:ind w:firstLine="420" w:firstLineChars="200"/>
              <w:rPr>
                <w:rFonts w:hint="eastAsia"/>
              </w:rPr>
            </w:pPr>
            <w:r>
              <w:rPr>
                <w:rFonts w:hint="eastAsia"/>
              </w:rPr>
              <w:t>提供给外部供方的信息表述清晰、充分。</w:t>
            </w:r>
          </w:p>
          <w:p>
            <w:pPr>
              <w:tabs>
                <w:tab w:val="left" w:pos="6597"/>
              </w:tabs>
              <w:spacing w:line="360" w:lineRule="auto"/>
              <w:ind w:firstLine="420" w:firstLineChars="200"/>
              <w:rPr>
                <w:rFonts w:hint="eastAsia"/>
              </w:rPr>
            </w:pPr>
            <w:r>
              <w:rPr>
                <w:rFonts w:hint="eastAsia"/>
              </w:rPr>
              <w:t>采购产品验证通常采取查验产品外观、合格证的方式，具体详见8.6审核记录。</w:t>
            </w:r>
          </w:p>
          <w:p>
            <w:pPr>
              <w:pStyle w:val="2"/>
              <w:ind w:firstLine="480"/>
              <w:rPr>
                <w:rFonts w:hint="default"/>
                <w:szCs w:val="22"/>
                <w:lang w:val="en-US" w:eastAsia="zh-CN"/>
              </w:rPr>
            </w:pPr>
            <w:r>
              <w:rPr>
                <w:rFonts w:hint="eastAsia"/>
                <w:sz w:val="21"/>
                <w:szCs w:val="21"/>
                <w:lang w:val="en-US" w:eastAsia="zh-CN"/>
              </w:rPr>
              <w:t>物资送达后由顾客签收确认。</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1" w:hRule="atLeast"/>
        </w:trPr>
        <w:tc>
          <w:tcPr>
            <w:tcW w:w="1809" w:type="dxa"/>
            <w:vAlign w:val="center"/>
          </w:tcPr>
          <w:p>
            <w:pPr>
              <w:spacing w:line="360" w:lineRule="auto"/>
              <w:rPr>
                <w:rFonts w:hint="eastAsia" w:ascii="楷体" w:hAnsi="楷体" w:eastAsia="楷体" w:cs="Times New Roman"/>
                <w:kern w:val="2"/>
                <w:sz w:val="24"/>
                <w:szCs w:val="24"/>
                <w:lang w:val="en-US" w:eastAsia="zh-CN" w:bidi="ar-SA"/>
              </w:rPr>
            </w:pPr>
            <w:r>
              <w:rPr>
                <w:rFonts w:hint="eastAsia" w:ascii="楷体" w:hAnsi="楷体" w:eastAsia="楷体" w:cs="Arial"/>
                <w:sz w:val="24"/>
                <w:szCs w:val="24"/>
              </w:rPr>
              <w:t>销售和服务提供的控制</w:t>
            </w:r>
          </w:p>
        </w:tc>
        <w:tc>
          <w:tcPr>
            <w:tcW w:w="1233" w:type="dxa"/>
            <w:vAlign w:val="center"/>
          </w:tcPr>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pStyle w:val="5"/>
              <w:rPr>
                <w:rFonts w:ascii="楷体" w:hAnsi="楷体" w:eastAsia="楷体" w:cs="楷体"/>
                <w:sz w:val="24"/>
                <w:szCs w:val="24"/>
              </w:rPr>
            </w:pPr>
          </w:p>
          <w:p>
            <w:pPr>
              <w:pStyle w:val="6"/>
              <w:rPr>
                <w:rFonts w:ascii="楷体" w:hAnsi="楷体" w:eastAsia="楷体" w:cs="楷体"/>
                <w:sz w:val="24"/>
                <w:szCs w:val="24"/>
              </w:rPr>
            </w:pPr>
          </w:p>
          <w:p>
            <w:pPr>
              <w:pStyle w:val="6"/>
              <w:rPr>
                <w:rFonts w:ascii="楷体" w:hAnsi="楷体" w:eastAsia="楷体" w:cs="楷体"/>
                <w:sz w:val="24"/>
                <w:szCs w:val="24"/>
              </w:rPr>
            </w:pPr>
          </w:p>
          <w:p>
            <w:pPr>
              <w:pStyle w:val="5"/>
            </w:pPr>
          </w:p>
          <w:p>
            <w:pPr>
              <w:spacing w:line="360" w:lineRule="auto"/>
              <w:ind w:right="-6" w:rightChars="-3"/>
              <w:rPr>
                <w:rFonts w:ascii="楷体" w:hAnsi="楷体" w:eastAsia="楷体" w:cs="楷体"/>
                <w:sz w:val="24"/>
                <w:szCs w:val="24"/>
              </w:rPr>
            </w:pPr>
            <w:r>
              <w:rPr>
                <w:rFonts w:hint="eastAsia" w:ascii="楷体" w:hAnsi="楷体" w:eastAsia="楷体" w:cs="楷体"/>
                <w:sz w:val="24"/>
                <w:szCs w:val="24"/>
              </w:rPr>
              <w:t>Q：</w:t>
            </w:r>
            <w:r>
              <w:rPr>
                <w:rFonts w:hint="eastAsia" w:ascii="楷体" w:hAnsi="楷体" w:eastAsia="楷体" w:cs="Arial"/>
                <w:sz w:val="24"/>
                <w:szCs w:val="24"/>
              </w:rPr>
              <w:t>8.5.1</w:t>
            </w:r>
            <w:r>
              <w:rPr>
                <w:rFonts w:hint="eastAsia" w:ascii="楷体" w:hAnsi="楷体" w:eastAsia="楷体" w:cs="楷体"/>
                <w:sz w:val="24"/>
                <w:szCs w:val="24"/>
              </w:rPr>
              <w:t xml:space="preserve"> </w:t>
            </w: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hint="eastAsia" w:ascii="楷体" w:hAnsi="楷体" w:eastAsia="楷体" w:cs="楷体"/>
                <w:kern w:val="2"/>
                <w:sz w:val="24"/>
                <w:szCs w:val="24"/>
                <w:lang w:val="en-US" w:eastAsia="zh-CN" w:bidi="ar-SA"/>
              </w:rPr>
            </w:pPr>
          </w:p>
        </w:tc>
        <w:tc>
          <w:tcPr>
            <w:tcW w:w="10533" w:type="dxa"/>
            <w:vAlign w:val="center"/>
          </w:tcPr>
          <w:p>
            <w:pPr>
              <w:tabs>
                <w:tab w:val="left" w:pos="6597"/>
              </w:tabs>
              <w:spacing w:line="360" w:lineRule="auto"/>
              <w:ind w:firstLine="420" w:firstLineChars="200"/>
              <w:rPr>
                <w:rFonts w:hint="eastAsia"/>
                <w:szCs w:val="22"/>
              </w:rPr>
            </w:pPr>
            <w:r>
              <w:rPr>
                <w:rFonts w:hint="eastAsia"/>
                <w:szCs w:val="22"/>
              </w:rPr>
              <w:t>公司编制并执行</w:t>
            </w:r>
            <w:r>
              <w:rPr>
                <w:rFonts w:hint="eastAsia"/>
                <w:bCs/>
                <w:szCs w:val="21"/>
              </w:rPr>
              <w:t>《</w:t>
            </w:r>
            <w:r>
              <w:rPr>
                <w:rFonts w:hint="eastAsia"/>
                <w:bCs/>
                <w:szCs w:val="21"/>
                <w:lang w:val="en-US" w:eastAsia="zh-CN"/>
              </w:rPr>
              <w:t>销售管理制度</w:t>
            </w:r>
            <w:r>
              <w:rPr>
                <w:rFonts w:hint="eastAsia"/>
                <w:bCs/>
                <w:szCs w:val="21"/>
              </w:rPr>
              <w:t>》、《</w:t>
            </w:r>
            <w:r>
              <w:rPr>
                <w:rFonts w:hint="eastAsia"/>
                <w:bCs/>
                <w:szCs w:val="21"/>
                <w:lang w:val="en-US" w:eastAsia="zh-CN"/>
              </w:rPr>
              <w:t>销售过程检查规范</w:t>
            </w:r>
            <w:r>
              <w:rPr>
                <w:rFonts w:hint="eastAsia"/>
                <w:bCs/>
                <w:szCs w:val="21"/>
              </w:rPr>
              <w:t>》、《售后服务</w:t>
            </w:r>
            <w:r>
              <w:rPr>
                <w:rFonts w:hint="eastAsia"/>
                <w:bCs/>
                <w:szCs w:val="21"/>
                <w:lang w:val="en-US" w:eastAsia="zh-CN"/>
              </w:rPr>
              <w:t>管理制度</w:t>
            </w:r>
            <w:r>
              <w:rPr>
                <w:rFonts w:hint="eastAsia"/>
                <w:bCs/>
                <w:szCs w:val="21"/>
              </w:rPr>
              <w:t>》</w:t>
            </w:r>
            <w:r>
              <w:rPr>
                <w:rFonts w:hint="eastAsia"/>
                <w:szCs w:val="22"/>
              </w:rPr>
              <w:t>等。</w:t>
            </w:r>
          </w:p>
          <w:p>
            <w:pPr>
              <w:tabs>
                <w:tab w:val="left" w:pos="6597"/>
              </w:tabs>
              <w:spacing w:line="360" w:lineRule="auto"/>
              <w:ind w:firstLine="420" w:firstLineChars="200"/>
              <w:rPr>
                <w:rFonts w:hint="eastAsia"/>
                <w:szCs w:val="22"/>
              </w:rPr>
            </w:pPr>
            <w:r>
              <w:rPr>
                <w:rFonts w:hint="eastAsia"/>
                <w:szCs w:val="22"/>
              </w:rPr>
              <w:t>现场查看营销工作情况：</w:t>
            </w:r>
          </w:p>
          <w:p>
            <w:pPr>
              <w:tabs>
                <w:tab w:val="left" w:pos="6597"/>
              </w:tabs>
              <w:spacing w:line="360" w:lineRule="auto"/>
              <w:ind w:firstLine="420" w:firstLineChars="200"/>
              <w:rPr>
                <w:rFonts w:hint="eastAsia"/>
                <w:szCs w:val="22"/>
              </w:rPr>
            </w:pPr>
            <w:r>
              <w:rPr>
                <w:rFonts w:hint="eastAsia"/>
                <w:szCs w:val="22"/>
              </w:rPr>
              <w:t>1.下发的作业文件随手可得。规范规定了服务提供特性和验收标准，合同的洽商、评定和签订，售后服务保证，客户投诉的处置以及销售人员的产品知识业务能力的要求。文件可以指导销售过程的进行。</w:t>
            </w:r>
          </w:p>
          <w:p>
            <w:pPr>
              <w:tabs>
                <w:tab w:val="left" w:pos="6597"/>
              </w:tabs>
              <w:spacing w:line="360" w:lineRule="auto"/>
              <w:ind w:firstLine="420" w:firstLineChars="200"/>
              <w:rPr>
                <w:rFonts w:hint="eastAsia"/>
                <w:szCs w:val="22"/>
              </w:rPr>
            </w:pPr>
            <w:r>
              <w:rPr>
                <w:rFonts w:hint="eastAsia"/>
                <w:szCs w:val="22"/>
              </w:rPr>
              <w:t>2.资源配置齐备，设施设备可以满足要求。</w:t>
            </w:r>
          </w:p>
          <w:p>
            <w:pPr>
              <w:tabs>
                <w:tab w:val="left" w:pos="6597"/>
              </w:tabs>
              <w:spacing w:line="360" w:lineRule="auto"/>
              <w:ind w:firstLine="420" w:firstLineChars="200"/>
              <w:rPr>
                <w:rFonts w:hint="eastAsia"/>
                <w:szCs w:val="22"/>
              </w:rPr>
            </w:pPr>
            <w:r>
              <w:rPr>
                <w:rFonts w:hint="eastAsia"/>
                <w:szCs w:val="22"/>
              </w:rPr>
              <w:t>3.现场查看销售合同都进行了评审、加盖了公司公章，参见8.2工作单。</w:t>
            </w:r>
          </w:p>
          <w:p>
            <w:pPr>
              <w:tabs>
                <w:tab w:val="left" w:pos="6597"/>
              </w:tabs>
              <w:spacing w:line="360" w:lineRule="auto"/>
              <w:ind w:firstLine="420" w:firstLineChars="200"/>
              <w:rPr>
                <w:rFonts w:hint="eastAsia"/>
                <w:szCs w:val="22"/>
              </w:rPr>
            </w:pPr>
            <w:r>
              <w:rPr>
                <w:rFonts w:hint="eastAsia"/>
                <w:szCs w:val="22"/>
              </w:rPr>
              <w:t>4.现场提供有发货单、产品合格证，参见</w:t>
            </w:r>
            <w:r>
              <w:rPr>
                <w:rFonts w:hint="eastAsia"/>
                <w:szCs w:val="22"/>
                <w:lang w:val="en-US" w:eastAsia="zh-CN"/>
              </w:rPr>
              <w:t>8.4、</w:t>
            </w:r>
            <w:r>
              <w:rPr>
                <w:rFonts w:hint="eastAsia"/>
                <w:szCs w:val="22"/>
              </w:rPr>
              <w:t>8.6工作单。</w:t>
            </w:r>
          </w:p>
          <w:p>
            <w:pPr>
              <w:tabs>
                <w:tab w:val="left" w:pos="6597"/>
              </w:tabs>
              <w:spacing w:line="360" w:lineRule="auto"/>
              <w:ind w:firstLine="420" w:firstLineChars="200"/>
              <w:rPr>
                <w:rFonts w:hint="eastAsia"/>
                <w:szCs w:val="22"/>
              </w:rPr>
            </w:pPr>
            <w:r>
              <w:rPr>
                <w:rFonts w:hint="eastAsia"/>
                <w:szCs w:val="22"/>
              </w:rPr>
              <w:t>5.管理人员以及业务员、质检员、库管员都经过了培训，能力满足要求，无特种作业人员。</w:t>
            </w:r>
          </w:p>
          <w:p>
            <w:pPr>
              <w:tabs>
                <w:tab w:val="left" w:pos="6597"/>
              </w:tabs>
              <w:spacing w:line="360" w:lineRule="auto"/>
              <w:ind w:firstLine="420" w:firstLineChars="200"/>
              <w:rPr>
                <w:rFonts w:hint="eastAsia"/>
                <w:szCs w:val="22"/>
              </w:rPr>
            </w:pPr>
            <w:r>
              <w:rPr>
                <w:rFonts w:hint="eastAsia"/>
                <w:szCs w:val="22"/>
              </w:rPr>
              <w:t>6.公司将销售过程定为需要确认的过程。查有“特殊过程确认记录表”，20</w:t>
            </w:r>
            <w:r>
              <w:rPr>
                <w:rFonts w:hint="eastAsia"/>
                <w:szCs w:val="22"/>
                <w:lang w:val="en-US" w:eastAsia="zh-CN"/>
              </w:rPr>
              <w:t>21</w:t>
            </w:r>
            <w:r>
              <w:rPr>
                <w:rFonts w:hint="eastAsia"/>
                <w:szCs w:val="22"/>
              </w:rPr>
              <w:t>.</w:t>
            </w:r>
            <w:r>
              <w:rPr>
                <w:rFonts w:hint="eastAsia"/>
                <w:szCs w:val="22"/>
                <w:lang w:val="en-US" w:eastAsia="zh-CN"/>
              </w:rPr>
              <w:t>4</w:t>
            </w:r>
            <w:r>
              <w:rPr>
                <w:rFonts w:hint="eastAsia"/>
                <w:szCs w:val="22"/>
              </w:rPr>
              <w:t>.1</w:t>
            </w:r>
            <w:r>
              <w:rPr>
                <w:rFonts w:hint="eastAsia"/>
                <w:szCs w:val="22"/>
                <w:lang w:val="en-US" w:eastAsia="zh-CN"/>
              </w:rPr>
              <w:t>6</w:t>
            </w:r>
            <w:r>
              <w:rPr>
                <w:rFonts w:hint="eastAsia"/>
                <w:szCs w:val="22"/>
              </w:rPr>
              <w:t>日对销售过程的人员、机械设备、材料、控制方法、环境等方面进行了过程确认，结论：可以满足过程能力的需求、提供合格的服务。</w:t>
            </w:r>
          </w:p>
          <w:p>
            <w:pPr>
              <w:tabs>
                <w:tab w:val="left" w:pos="6597"/>
              </w:tabs>
              <w:spacing w:line="360" w:lineRule="auto"/>
              <w:ind w:firstLine="420" w:firstLineChars="200"/>
              <w:rPr>
                <w:rFonts w:hint="eastAsia"/>
                <w:szCs w:val="22"/>
              </w:rPr>
            </w:pPr>
            <w:r>
              <w:rPr>
                <w:rFonts w:hint="eastAsia"/>
                <w:szCs w:val="22"/>
              </w:rPr>
              <w:t>7.制定了销售管理制度、产品搬运管理制度、仓库管理制度等，规定了操作的步骤、方法、注意事项等，操作人员直接按要求进行控制，防止人为错误。</w:t>
            </w:r>
          </w:p>
          <w:p>
            <w:pPr>
              <w:tabs>
                <w:tab w:val="left" w:pos="6597"/>
              </w:tabs>
              <w:spacing w:line="360" w:lineRule="auto"/>
              <w:ind w:firstLine="420" w:firstLineChars="200"/>
              <w:rPr>
                <w:rFonts w:hint="eastAsia"/>
                <w:szCs w:val="22"/>
              </w:rPr>
            </w:pPr>
            <w:r>
              <w:rPr>
                <w:rFonts w:hint="eastAsia"/>
                <w:szCs w:val="22"/>
              </w:rPr>
              <w:t>8.抽查“销售服务质量检查表”，20</w:t>
            </w:r>
            <w:r>
              <w:rPr>
                <w:rFonts w:hint="eastAsia"/>
                <w:szCs w:val="22"/>
                <w:lang w:val="en-US" w:eastAsia="zh-CN"/>
              </w:rPr>
              <w:t>21</w:t>
            </w:r>
            <w:r>
              <w:rPr>
                <w:rFonts w:hint="eastAsia"/>
                <w:szCs w:val="22"/>
              </w:rPr>
              <w:t>年</w:t>
            </w:r>
            <w:r>
              <w:rPr>
                <w:rFonts w:hint="eastAsia"/>
                <w:szCs w:val="22"/>
                <w:lang w:val="en-US" w:eastAsia="zh-CN"/>
              </w:rPr>
              <w:t>8</w:t>
            </w:r>
            <w:r>
              <w:rPr>
                <w:rFonts w:hint="eastAsia"/>
                <w:szCs w:val="22"/>
              </w:rPr>
              <w:t>月</w:t>
            </w:r>
            <w:r>
              <w:rPr>
                <w:rFonts w:hint="eastAsia"/>
                <w:szCs w:val="22"/>
                <w:lang w:val="en-US" w:eastAsia="zh-CN"/>
              </w:rPr>
              <w:t>15</w:t>
            </w:r>
            <w:r>
              <w:rPr>
                <w:rFonts w:hint="eastAsia"/>
                <w:szCs w:val="22"/>
              </w:rPr>
              <w:t>日对</w:t>
            </w:r>
            <w:r>
              <w:rPr>
                <w:rFonts w:hint="eastAsia"/>
                <w:szCs w:val="22"/>
                <w:lang w:val="en-US" w:eastAsia="zh-CN"/>
              </w:rPr>
              <w:t>洪龙龙</w:t>
            </w:r>
            <w:r>
              <w:rPr>
                <w:rFonts w:hint="eastAsia"/>
                <w:szCs w:val="22"/>
              </w:rPr>
              <w:t>进行的工作监督，项目包括对价格了解情况，对性能了解情况，接听电话礼仪，对文件了解情况等，</w:t>
            </w:r>
            <w:r>
              <w:rPr>
                <w:rFonts w:hint="eastAsia"/>
                <w:szCs w:val="22"/>
                <w:lang w:val="en-US" w:eastAsia="zh-CN"/>
              </w:rPr>
              <w:t>结论为合格</w:t>
            </w:r>
            <w:r>
              <w:rPr>
                <w:rFonts w:hint="eastAsia"/>
                <w:szCs w:val="22"/>
              </w:rPr>
              <w:t>。</w:t>
            </w:r>
          </w:p>
          <w:p>
            <w:pPr>
              <w:pStyle w:val="2"/>
              <w:rPr>
                <w:rFonts w:hint="eastAsia"/>
                <w:szCs w:val="22"/>
              </w:rPr>
            </w:pPr>
            <w:r>
              <w:drawing>
                <wp:anchor distT="0" distB="0" distL="114300" distR="114300" simplePos="0" relativeHeight="251672576" behindDoc="0" locked="0" layoutInCell="1" allowOverlap="1">
                  <wp:simplePos x="0" y="0"/>
                  <wp:positionH relativeFrom="column">
                    <wp:posOffset>901700</wp:posOffset>
                  </wp:positionH>
                  <wp:positionV relativeFrom="paragraph">
                    <wp:posOffset>73660</wp:posOffset>
                  </wp:positionV>
                  <wp:extent cx="4364990" cy="2489835"/>
                  <wp:effectExtent l="0" t="0" r="3810" b="12065"/>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7"/>
                          <a:stretch>
                            <a:fillRect/>
                          </a:stretch>
                        </pic:blipFill>
                        <pic:spPr>
                          <a:xfrm>
                            <a:off x="0" y="0"/>
                            <a:ext cx="4364990" cy="2489835"/>
                          </a:xfrm>
                          <a:prstGeom prst="rect">
                            <a:avLst/>
                          </a:prstGeom>
                          <a:noFill/>
                          <a:ln>
                            <a:noFill/>
                          </a:ln>
                        </pic:spPr>
                      </pic:pic>
                    </a:graphicData>
                  </a:graphic>
                </wp:anchor>
              </w:drawing>
            </w: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pStyle w:val="2"/>
              <w:rPr>
                <w:rFonts w:hint="eastAsia"/>
                <w:szCs w:val="22"/>
              </w:rPr>
            </w:pPr>
          </w:p>
          <w:p>
            <w:pPr>
              <w:tabs>
                <w:tab w:val="left" w:pos="6597"/>
              </w:tabs>
              <w:spacing w:line="360" w:lineRule="auto"/>
              <w:ind w:firstLine="420" w:firstLineChars="200"/>
              <w:rPr>
                <w:rFonts w:hint="eastAsia"/>
                <w:szCs w:val="22"/>
              </w:rPr>
            </w:pPr>
            <w:r>
              <w:rPr>
                <w:rFonts w:hint="eastAsia"/>
                <w:szCs w:val="22"/>
              </w:rPr>
              <w:t>9．产品都附有生产厂家、合格证、使用说明书、售后服务卡等，外包装完好。</w:t>
            </w:r>
          </w:p>
          <w:p>
            <w:pPr>
              <w:tabs>
                <w:tab w:val="left" w:pos="6597"/>
              </w:tabs>
              <w:spacing w:line="360" w:lineRule="auto"/>
              <w:ind w:firstLine="420" w:firstLineChars="200"/>
              <w:rPr>
                <w:rFonts w:hint="eastAsia"/>
                <w:szCs w:val="22"/>
              </w:rPr>
            </w:pPr>
            <w:r>
              <w:rPr>
                <w:rFonts w:hint="eastAsia"/>
                <w:szCs w:val="22"/>
              </w:rPr>
              <w:t>1</w:t>
            </w:r>
            <w:r>
              <w:rPr>
                <w:rFonts w:hint="eastAsia"/>
                <w:szCs w:val="22"/>
                <w:lang w:val="en-US" w:eastAsia="zh-CN"/>
              </w:rPr>
              <w:t>0</w:t>
            </w:r>
            <w:r>
              <w:rPr>
                <w:rFonts w:hint="eastAsia"/>
                <w:szCs w:val="22"/>
              </w:rPr>
              <w:t>．所有的产品都必须经检验合格后方可交付。</w:t>
            </w:r>
            <w:r>
              <w:rPr>
                <w:rFonts w:hint="eastAsia"/>
                <w:szCs w:val="22"/>
                <w:lang w:val="en-US" w:eastAsia="zh-CN"/>
              </w:rPr>
              <w:t>销售部</w:t>
            </w:r>
            <w:r>
              <w:rPr>
                <w:rFonts w:hint="eastAsia"/>
                <w:szCs w:val="22"/>
              </w:rPr>
              <w:t>负责产品的检验和放行，产品经过检验合格后方可放行和交付，</w:t>
            </w:r>
            <w:r>
              <w:rPr>
                <w:rFonts w:hint="eastAsia"/>
                <w:szCs w:val="22"/>
                <w:lang w:val="en-US" w:eastAsia="zh-CN"/>
              </w:rPr>
              <w:t>销售部</w:t>
            </w:r>
            <w:r>
              <w:rPr>
                <w:rFonts w:hint="eastAsia"/>
                <w:szCs w:val="22"/>
              </w:rPr>
              <w:t>负责产品交付和交付后活动的实施，并负责联系售后服务。发货前由</w:t>
            </w:r>
            <w:r>
              <w:rPr>
                <w:rFonts w:hint="eastAsia"/>
                <w:szCs w:val="22"/>
                <w:lang w:eastAsia="zh-CN"/>
              </w:rPr>
              <w:t>销售部</w:t>
            </w:r>
            <w:r>
              <w:rPr>
                <w:rFonts w:hint="eastAsia"/>
                <w:szCs w:val="22"/>
              </w:rPr>
              <w:t>开具发货单(一式三份,留存一联、财务一联、客户一联)，随货同行有产品合格证，公司负责联系货运交付到指定地点，经查交付手续齐全。售后服务由</w:t>
            </w:r>
            <w:r>
              <w:rPr>
                <w:rFonts w:hint="eastAsia"/>
                <w:szCs w:val="22"/>
                <w:lang w:eastAsia="zh-CN"/>
              </w:rPr>
              <w:t>销售部</w:t>
            </w:r>
            <w:r>
              <w:rPr>
                <w:rFonts w:hint="eastAsia"/>
                <w:szCs w:val="22"/>
              </w:rPr>
              <w:t>业务员按照售后服务规范执行，去客户现场培训和演示产品的使用方法和注意事项。</w:t>
            </w:r>
          </w:p>
          <w:p>
            <w:pPr>
              <w:tabs>
                <w:tab w:val="left" w:pos="6597"/>
              </w:tabs>
              <w:spacing w:line="360" w:lineRule="auto"/>
              <w:ind w:firstLine="420" w:firstLineChars="200"/>
              <w:rPr>
                <w:rFonts w:hint="eastAsia"/>
                <w:szCs w:val="22"/>
              </w:rPr>
            </w:pPr>
            <w:r>
              <w:rPr>
                <w:rFonts w:hint="eastAsia"/>
                <w:szCs w:val="22"/>
              </w:rPr>
              <w:t>12. 现场业务员</w:t>
            </w:r>
            <w:r>
              <w:rPr>
                <w:rFonts w:hint="eastAsia"/>
                <w:szCs w:val="22"/>
                <w:lang w:val="en-US" w:eastAsia="zh-CN"/>
              </w:rPr>
              <w:t>洪龙龙</w:t>
            </w:r>
            <w:r>
              <w:rPr>
                <w:rFonts w:hint="eastAsia"/>
                <w:szCs w:val="22"/>
              </w:rPr>
              <w:t>正在电话联系</w:t>
            </w:r>
            <w:r>
              <w:rPr>
                <w:rFonts w:hint="eastAsia"/>
                <w:szCs w:val="22"/>
                <w:lang w:val="en-US" w:eastAsia="zh-CN"/>
              </w:rPr>
              <w:t>工地的货物存量及</w:t>
            </w:r>
            <w:r>
              <w:rPr>
                <w:rFonts w:hint="eastAsia"/>
                <w:szCs w:val="22"/>
              </w:rPr>
              <w:t>发货交付事宜，接听电话礼仪规范，介绍沟通详实。</w:t>
            </w:r>
          </w:p>
          <w:p>
            <w:pPr>
              <w:tabs>
                <w:tab w:val="left" w:pos="6597"/>
              </w:tabs>
              <w:spacing w:line="360" w:lineRule="auto"/>
              <w:ind w:firstLine="420" w:firstLineChars="200"/>
              <w:rPr>
                <w:rFonts w:hint="eastAsia" w:ascii="楷体" w:hAnsi="楷体" w:eastAsia="楷体" w:cs="楷体"/>
                <w:kern w:val="0"/>
                <w:sz w:val="24"/>
                <w:szCs w:val="24"/>
                <w:lang w:val="en-US" w:eastAsia="zh-CN" w:bidi="ar-SA"/>
              </w:rPr>
            </w:pPr>
            <w:r>
              <w:rPr>
                <w:rFonts w:hint="eastAsia"/>
                <w:szCs w:val="22"/>
              </w:rPr>
              <w:t>组织销售服务过程的控制符合标准规定的要求</w:t>
            </w:r>
            <w:r>
              <w:rPr>
                <w:rFonts w:hint="eastAsia" w:ascii="楷体" w:hAnsi="楷体" w:eastAsia="楷体" w:cs="楷体"/>
                <w:kern w:val="0"/>
                <w:szCs w:val="24"/>
              </w:rPr>
              <w:t>。</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产品标识和可追朔性</w:t>
            </w:r>
          </w:p>
        </w:tc>
        <w:tc>
          <w:tcPr>
            <w:tcW w:w="1233"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r>
              <w:rPr>
                <w:rFonts w:hint="eastAsia" w:ascii="宋体" w:hAnsi="宋体" w:cs="Arial"/>
                <w:szCs w:val="21"/>
              </w:rPr>
              <w:t>Q8.5.2</w:t>
            </w:r>
          </w:p>
        </w:tc>
        <w:tc>
          <w:tcPr>
            <w:tcW w:w="10533" w:type="dxa"/>
          </w:tcPr>
          <w:p>
            <w:pPr>
              <w:spacing w:line="360" w:lineRule="auto"/>
              <w:ind w:firstLine="315" w:firstLineChars="150"/>
            </w:pPr>
            <w:r>
              <w:rPr>
                <w:rFonts w:hint="eastAsia"/>
              </w:rPr>
              <w:t>在《管理手册》中规定公司向顾客提供商品时采取适当措施，确保商品进入经营场所到销售过程中均被明确标识，对产品施加唯一性标识，如批号、编号、日期，并予以登记，保留实现可追溯性所需的记录。</w:t>
            </w:r>
          </w:p>
          <w:p>
            <w:pPr>
              <w:spacing w:line="360" w:lineRule="auto"/>
              <w:ind w:firstLine="315" w:firstLineChars="150"/>
            </w:pPr>
            <w:r>
              <w:rPr>
                <w:rFonts w:hint="eastAsia"/>
              </w:rPr>
              <w:t>产品通常保留厂家标签、合格证等方式对产品进行标识，产品附有“合格证”有产品名称、型号、日期、质检人员代号等信息，可作为追溯性标识，同时可根据采购合同、销售合同，入厂检验记录等进行追溯。</w:t>
            </w:r>
          </w:p>
          <w:p>
            <w:pPr>
              <w:tabs>
                <w:tab w:val="left" w:pos="6597"/>
              </w:tabs>
              <w:spacing w:line="360" w:lineRule="auto"/>
              <w:ind w:firstLine="420" w:firstLineChars="200"/>
              <w:rPr>
                <w:rFonts w:ascii="宋体" w:hAnsi="宋体" w:cs="宋体"/>
                <w:szCs w:val="21"/>
              </w:rPr>
            </w:pPr>
            <w:r>
              <w:rPr>
                <w:rFonts w:hint="eastAsia"/>
              </w:rPr>
              <w:t>经现场查验标识齐全、清晰、正确，产品标识管理基本符合标准要求，并满足实际需要。</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顾客或外部供方的财产</w:t>
            </w:r>
          </w:p>
        </w:tc>
        <w:tc>
          <w:tcPr>
            <w:tcW w:w="1233" w:type="dxa"/>
          </w:tcPr>
          <w:p>
            <w:pPr>
              <w:spacing w:line="360" w:lineRule="auto"/>
              <w:rPr>
                <w:rFonts w:ascii="宋体" w:hAnsi="宋体" w:cs="Arial"/>
                <w:szCs w:val="21"/>
              </w:rPr>
            </w:pPr>
          </w:p>
          <w:p>
            <w:pPr>
              <w:spacing w:line="360" w:lineRule="auto"/>
              <w:rPr>
                <w:rFonts w:ascii="宋体" w:hAnsi="宋体" w:cs="楷体"/>
                <w:szCs w:val="21"/>
              </w:rPr>
            </w:pPr>
            <w:r>
              <w:rPr>
                <w:rFonts w:hint="eastAsia" w:ascii="宋体" w:hAnsi="宋体" w:cs="Arial"/>
                <w:szCs w:val="21"/>
              </w:rPr>
              <w:t>Q8.5.3</w:t>
            </w:r>
          </w:p>
        </w:tc>
        <w:tc>
          <w:tcPr>
            <w:tcW w:w="10533" w:type="dxa"/>
          </w:tcPr>
          <w:p>
            <w:pPr>
              <w:spacing w:line="360" w:lineRule="auto"/>
              <w:ind w:firstLine="420" w:firstLineChars="200"/>
              <w:rPr>
                <w:rFonts w:hint="eastAsia"/>
              </w:rPr>
            </w:pPr>
            <w:r>
              <w:rPr>
                <w:rFonts w:hint="eastAsia"/>
              </w:rPr>
              <w:t>公司在管理手册中，规定了对顾客或外部供方财产的管理，明确了对顾客或外部供方财产的登记、验收、保护、使用等相关要求。</w:t>
            </w:r>
          </w:p>
          <w:p>
            <w:pPr>
              <w:pStyle w:val="2"/>
              <w:rPr>
                <w:rFonts w:hint="default" w:eastAsia="宋体"/>
                <w:lang w:val="en-US" w:eastAsia="zh-CN"/>
              </w:rPr>
            </w:pPr>
            <w:r>
              <w:rPr>
                <w:rFonts w:hint="eastAsia" w:ascii="宋体" w:hAnsi="宋体" w:cs="Arial"/>
                <w:szCs w:val="21"/>
                <w:lang w:val="en-US" w:eastAsia="zh-CN"/>
              </w:rPr>
              <w:t xml:space="preserve">  </w:t>
            </w:r>
            <w:r>
              <w:rPr>
                <w:rFonts w:hint="eastAsia" w:ascii="宋体" w:hAnsi="宋体" w:cs="Arial"/>
                <w:sz w:val="21"/>
                <w:szCs w:val="21"/>
                <w:lang w:val="en-US" w:eastAsia="zh-CN"/>
              </w:rPr>
              <w:t xml:space="preserve"> </w:t>
            </w:r>
            <w:r>
              <w:rPr>
                <w:rFonts w:hint="eastAsia" w:ascii="方正仿宋简体" w:eastAsia="方正仿宋简体"/>
                <w:b/>
                <w:sz w:val="21"/>
                <w:szCs w:val="21"/>
              </w:rPr>
              <w:t>现场查看顾客财产登记</w:t>
            </w:r>
            <w:r>
              <w:rPr>
                <w:rFonts w:hint="eastAsia" w:ascii="方正仿宋简体" w:eastAsia="方正仿宋简体"/>
                <w:b/>
                <w:sz w:val="21"/>
                <w:szCs w:val="21"/>
                <w:lang w:val="en-US" w:eastAsia="zh-CN"/>
              </w:rPr>
              <w:t>情况</w:t>
            </w:r>
            <w:r>
              <w:rPr>
                <w:rFonts w:hint="eastAsia" w:ascii="方正仿宋简体" w:eastAsia="方正仿宋简体"/>
                <w:b/>
                <w:sz w:val="21"/>
                <w:szCs w:val="21"/>
              </w:rPr>
              <w:t>，</w:t>
            </w:r>
            <w:r>
              <w:rPr>
                <w:rFonts w:hint="eastAsia" w:ascii="方正仿宋简体" w:eastAsia="方正仿宋简体"/>
                <w:b/>
                <w:sz w:val="21"/>
                <w:szCs w:val="21"/>
                <w:lang w:val="en-US" w:eastAsia="zh-CN"/>
              </w:rPr>
              <w:t>销售部</w:t>
            </w:r>
            <w:r>
              <w:rPr>
                <w:rFonts w:hint="eastAsia" w:ascii="方正仿宋简体" w:eastAsia="方正仿宋简体"/>
                <w:b/>
                <w:sz w:val="21"/>
                <w:szCs w:val="21"/>
              </w:rPr>
              <w:t>未能提供相关资料证实。</w:t>
            </w:r>
          </w:p>
        </w:tc>
        <w:tc>
          <w:tcPr>
            <w:tcW w:w="1134" w:type="dxa"/>
          </w:tcPr>
          <w:p/>
          <w:p>
            <w:pPr>
              <w:pStyle w:val="2"/>
              <w:rPr>
                <w:rFonts w:ascii="楷体" w:hAnsi="楷体" w:eastAsia="楷体"/>
                <w:sz w:val="24"/>
                <w:szCs w:val="24"/>
              </w:rPr>
            </w:pPr>
          </w:p>
          <w:p>
            <w:pPr>
              <w:pStyle w:val="2"/>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tabs>
                <w:tab w:val="left" w:pos="6597"/>
              </w:tabs>
              <w:spacing w:line="360" w:lineRule="auto"/>
              <w:ind w:firstLine="420" w:firstLineChars="200"/>
              <w:rPr>
                <w:rFonts w:ascii="宋体" w:hAnsi="宋体"/>
                <w:szCs w:val="21"/>
              </w:rPr>
            </w:pPr>
            <w:r>
              <w:rPr>
                <w:rFonts w:hint="eastAsia" w:ascii="宋体" w:hAnsi="宋体"/>
                <w:szCs w:val="21"/>
              </w:rPr>
              <w:t>产品防护</w:t>
            </w:r>
          </w:p>
        </w:tc>
        <w:tc>
          <w:tcPr>
            <w:tcW w:w="1233" w:type="dxa"/>
          </w:tcPr>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rPr>
                <w:rFonts w:ascii="宋体" w:hAnsi="宋体"/>
                <w:szCs w:val="21"/>
              </w:rPr>
            </w:pPr>
            <w:r>
              <w:rPr>
                <w:rFonts w:hint="eastAsia" w:ascii="宋体" w:hAnsi="宋体"/>
                <w:szCs w:val="21"/>
              </w:rPr>
              <w:t xml:space="preserve">Q8.5.4 </w:t>
            </w:r>
          </w:p>
        </w:tc>
        <w:tc>
          <w:tcPr>
            <w:tcW w:w="10533" w:type="dxa"/>
          </w:tcPr>
          <w:p>
            <w:pPr>
              <w:tabs>
                <w:tab w:val="left" w:pos="6597"/>
              </w:tabs>
              <w:spacing w:line="360" w:lineRule="auto"/>
              <w:ind w:firstLine="420" w:firstLineChars="200"/>
              <w:rPr>
                <w:rFonts w:ascii="宋体" w:hAnsi="宋体"/>
                <w:szCs w:val="21"/>
              </w:rPr>
            </w:pPr>
            <w:r>
              <w:rPr>
                <w:rFonts w:hint="eastAsia" w:ascii="宋体" w:hAnsi="宋体"/>
                <w:szCs w:val="21"/>
              </w:rPr>
              <w:t>公司对产品搬运、包装、贮存、运输以及交付等过程的防护实施控制：</w:t>
            </w:r>
          </w:p>
          <w:p>
            <w:pPr>
              <w:tabs>
                <w:tab w:val="left" w:pos="6597"/>
              </w:tabs>
              <w:spacing w:line="360" w:lineRule="auto"/>
              <w:rPr>
                <w:rFonts w:ascii="宋体" w:hAnsi="宋体"/>
                <w:szCs w:val="21"/>
              </w:rPr>
            </w:pPr>
            <w:r>
              <w:rPr>
                <w:rFonts w:hint="eastAsia" w:ascii="宋体" w:hAnsi="宋体"/>
                <w:szCs w:val="21"/>
              </w:rPr>
              <w:t>1、搬运：配置适宜的搬运工具，采用合理的搬运方法，对易损、危险物品制定专门的搬运指导书，搬运人员按要求执行，做好产品防护，防止丢失和损坏。</w:t>
            </w:r>
          </w:p>
          <w:p>
            <w:pPr>
              <w:tabs>
                <w:tab w:val="left" w:pos="6597"/>
              </w:tabs>
              <w:spacing w:line="360" w:lineRule="auto"/>
              <w:ind w:firstLine="420" w:firstLineChars="200"/>
              <w:rPr>
                <w:rFonts w:ascii="宋体" w:hAnsi="宋体"/>
                <w:szCs w:val="21"/>
              </w:rPr>
            </w:pPr>
            <w:r>
              <w:rPr>
                <w:rFonts w:hint="eastAsia" w:ascii="宋体" w:hAnsi="宋体"/>
                <w:szCs w:val="21"/>
              </w:rPr>
              <w:t>2、包装：包装人员核对产品合格证，保持产品外观清洁、完整，按装箱单核对装箱产品，包装后进行正确标识。</w:t>
            </w:r>
          </w:p>
          <w:p>
            <w:pPr>
              <w:tabs>
                <w:tab w:val="left" w:pos="6597"/>
              </w:tabs>
              <w:spacing w:line="360" w:lineRule="auto"/>
              <w:ind w:firstLine="420" w:firstLineChars="200"/>
              <w:rPr>
                <w:rFonts w:ascii="宋体" w:hAnsi="宋体"/>
                <w:szCs w:val="21"/>
              </w:rPr>
            </w:pPr>
            <w:r>
              <w:rPr>
                <w:rFonts w:hint="eastAsia" w:ascii="宋体" w:hAnsi="宋体"/>
                <w:szCs w:val="21"/>
              </w:rPr>
              <w:t>3、贮存：规范仓库管理，保持安全适宜的贮存环境，先进先出，建立台账，定期盘点，经常查看库存物品。</w:t>
            </w:r>
          </w:p>
          <w:p>
            <w:pPr>
              <w:tabs>
                <w:tab w:val="left" w:pos="6597"/>
              </w:tabs>
              <w:spacing w:line="360" w:lineRule="auto"/>
              <w:ind w:firstLine="420" w:firstLineChars="200"/>
              <w:rPr>
                <w:rFonts w:ascii="宋体" w:hAnsi="宋体"/>
                <w:szCs w:val="21"/>
              </w:rPr>
            </w:pPr>
            <w:r>
              <w:rPr>
                <w:rFonts w:hint="eastAsia" w:ascii="宋体" w:hAnsi="宋体"/>
                <w:szCs w:val="21"/>
              </w:rPr>
              <w:t>4、运输：用防震材料添紧，避免相互碰撞造成破损，对运输供方进行合格评定，签订运输合同，保证产品运输质量，并对运输质量进行记录，跟踪监督。</w:t>
            </w:r>
          </w:p>
          <w:p>
            <w:pPr>
              <w:tabs>
                <w:tab w:val="left" w:pos="6597"/>
              </w:tabs>
              <w:spacing w:line="360" w:lineRule="auto"/>
              <w:ind w:firstLine="420" w:firstLineChars="200"/>
              <w:rPr>
                <w:rFonts w:ascii="宋体" w:hAnsi="宋体"/>
                <w:szCs w:val="21"/>
              </w:rPr>
            </w:pPr>
            <w:r>
              <w:rPr>
                <w:rFonts w:hint="eastAsia" w:ascii="宋体" w:hAnsi="宋体"/>
                <w:szCs w:val="21"/>
              </w:rPr>
              <w:t>5、交付：产品交付防护延续到交付的目的地。</w:t>
            </w:r>
          </w:p>
          <w:p>
            <w:pPr>
              <w:tabs>
                <w:tab w:val="left" w:pos="6597"/>
              </w:tabs>
              <w:spacing w:line="360" w:lineRule="auto"/>
              <w:ind w:firstLine="420" w:firstLineChars="200"/>
              <w:rPr>
                <w:rFonts w:ascii="宋体" w:hAnsi="宋体"/>
                <w:szCs w:val="21"/>
              </w:rPr>
            </w:pPr>
            <w:r>
              <w:rPr>
                <w:rFonts w:hint="eastAsia" w:ascii="宋体" w:hAnsi="宋体"/>
                <w:szCs w:val="21"/>
              </w:rPr>
              <w:t xml:space="preserve"> 公司自体系运行以来，未发生由于产品防护不当导致产品质量事故的情况，防护措施能够满足要求。</w:t>
            </w:r>
          </w:p>
          <w:p>
            <w:pPr>
              <w:tabs>
                <w:tab w:val="left" w:pos="6597"/>
              </w:tabs>
              <w:spacing w:line="360" w:lineRule="auto"/>
              <w:ind w:firstLine="420" w:firstLineChars="200"/>
              <w:rPr>
                <w:rFonts w:ascii="宋体" w:hAnsi="宋体"/>
                <w:szCs w:val="21"/>
              </w:rPr>
            </w:pPr>
            <w:r>
              <w:rPr>
                <w:rFonts w:hint="eastAsia" w:ascii="宋体" w:hAnsi="宋体"/>
                <w:szCs w:val="21"/>
              </w:rPr>
              <w:t>现场产品防护能够按照策划的要求实施，满足策划的要求。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809" w:type="dxa"/>
          </w:tcPr>
          <w:p>
            <w:pPr>
              <w:tabs>
                <w:tab w:val="left" w:pos="6597"/>
              </w:tabs>
              <w:spacing w:line="360" w:lineRule="auto"/>
              <w:rPr>
                <w:rFonts w:ascii="宋体" w:hAnsi="宋体"/>
                <w:szCs w:val="21"/>
              </w:rPr>
            </w:pPr>
            <w:r>
              <w:rPr>
                <w:rFonts w:hint="eastAsia" w:ascii="宋体" w:hAnsi="宋体"/>
                <w:szCs w:val="21"/>
              </w:rPr>
              <w:t>交付后活动</w:t>
            </w:r>
          </w:p>
        </w:tc>
        <w:tc>
          <w:tcPr>
            <w:tcW w:w="1233" w:type="dxa"/>
          </w:tcPr>
          <w:p>
            <w:pPr>
              <w:tabs>
                <w:tab w:val="left" w:pos="6597"/>
              </w:tabs>
              <w:spacing w:line="360" w:lineRule="auto"/>
              <w:rPr>
                <w:rFonts w:ascii="宋体" w:hAnsi="宋体"/>
                <w:szCs w:val="21"/>
              </w:rPr>
            </w:pPr>
            <w:r>
              <w:rPr>
                <w:rFonts w:hint="eastAsia" w:ascii="宋体" w:hAnsi="宋体"/>
                <w:szCs w:val="21"/>
              </w:rPr>
              <w:t>Q8.5.5</w:t>
            </w:r>
          </w:p>
        </w:tc>
        <w:tc>
          <w:tcPr>
            <w:tcW w:w="10533" w:type="dxa"/>
          </w:tcPr>
          <w:p>
            <w:pPr>
              <w:tabs>
                <w:tab w:val="left" w:pos="6597"/>
              </w:tabs>
              <w:spacing w:line="360" w:lineRule="auto"/>
              <w:ind w:firstLine="420" w:firstLineChars="200"/>
              <w:rPr>
                <w:rFonts w:ascii="宋体" w:hAnsi="宋体"/>
                <w:szCs w:val="21"/>
              </w:rPr>
            </w:pPr>
            <w:r>
              <w:rPr>
                <w:rFonts w:hint="eastAsia" w:ascii="宋体" w:hAnsi="宋体"/>
                <w:szCs w:val="21"/>
              </w:rPr>
              <w:t>如客户在使用过程中出现问题，先通过电话进行解决，如远程无法解决，派专人到客户现场实地协调解决。</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tabs>
                <w:tab w:val="left" w:pos="6597"/>
              </w:tabs>
              <w:spacing w:line="360" w:lineRule="auto"/>
              <w:rPr>
                <w:rFonts w:ascii="宋体" w:hAnsi="宋体"/>
                <w:szCs w:val="21"/>
              </w:rPr>
            </w:pPr>
            <w:r>
              <w:rPr>
                <w:rFonts w:hint="eastAsia" w:ascii="宋体" w:hAnsi="宋体"/>
                <w:szCs w:val="21"/>
              </w:rPr>
              <w:t>销售和服务提供的更改控制</w:t>
            </w:r>
          </w:p>
        </w:tc>
        <w:tc>
          <w:tcPr>
            <w:tcW w:w="1233" w:type="dxa"/>
          </w:tcPr>
          <w:p>
            <w:pPr>
              <w:tabs>
                <w:tab w:val="left" w:pos="6597"/>
              </w:tabs>
              <w:spacing w:line="360" w:lineRule="auto"/>
              <w:ind w:firstLine="420" w:firstLineChars="200"/>
              <w:rPr>
                <w:rFonts w:ascii="宋体" w:hAnsi="宋体"/>
                <w:szCs w:val="21"/>
              </w:rPr>
            </w:pPr>
          </w:p>
          <w:p>
            <w:pPr>
              <w:tabs>
                <w:tab w:val="left" w:pos="6597"/>
              </w:tabs>
              <w:spacing w:line="360" w:lineRule="auto"/>
              <w:rPr>
                <w:rFonts w:ascii="宋体" w:hAnsi="宋体"/>
                <w:szCs w:val="21"/>
              </w:rPr>
            </w:pPr>
            <w:r>
              <w:rPr>
                <w:rFonts w:hint="eastAsia" w:ascii="宋体" w:hAnsi="宋体"/>
                <w:szCs w:val="21"/>
              </w:rPr>
              <w:t>Q8.5.6</w:t>
            </w:r>
          </w:p>
          <w:p>
            <w:pPr>
              <w:tabs>
                <w:tab w:val="left" w:pos="6597"/>
              </w:tabs>
              <w:spacing w:line="360" w:lineRule="auto"/>
              <w:ind w:firstLine="420" w:firstLineChars="200"/>
              <w:rPr>
                <w:rFonts w:ascii="宋体" w:hAnsi="宋体"/>
                <w:szCs w:val="21"/>
              </w:rPr>
            </w:pPr>
          </w:p>
        </w:tc>
        <w:tc>
          <w:tcPr>
            <w:tcW w:w="10533" w:type="dxa"/>
          </w:tcPr>
          <w:p>
            <w:pPr>
              <w:tabs>
                <w:tab w:val="left" w:pos="6597"/>
              </w:tabs>
              <w:spacing w:line="360" w:lineRule="auto"/>
              <w:ind w:firstLine="420" w:firstLineChars="200"/>
              <w:rPr>
                <w:rFonts w:ascii="宋体" w:hAnsi="宋体"/>
                <w:szCs w:val="21"/>
              </w:rPr>
            </w:pPr>
            <w:r>
              <w:rPr>
                <w:rFonts w:hint="eastAsia" w:ascii="宋体" w:hAnsi="宋体"/>
                <w:szCs w:val="21"/>
              </w:rPr>
              <w:t>对于销售过程的更改，公司规定通过《通知单》的形式重新下达。销售过程的更改指令，若涉及到交付时间更改，均有对应的合同更改评审记录，本部门再次通过《通知单》下达。更改的销售指令由本部门负责人签发。经查目前无销售过程的更改。</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tabs>
                <w:tab w:val="left" w:pos="6597"/>
              </w:tabs>
              <w:spacing w:line="360" w:lineRule="auto"/>
              <w:rPr>
                <w:rFonts w:hint="eastAsia" w:ascii="宋体" w:hAnsi="宋体" w:eastAsia="宋体"/>
                <w:szCs w:val="21"/>
              </w:rPr>
            </w:pPr>
            <w:r>
              <w:rPr>
                <w:rFonts w:hint="eastAsia" w:ascii="宋体" w:hAnsi="宋体" w:eastAsia="宋体"/>
                <w:szCs w:val="21"/>
              </w:rPr>
              <w:t>产品和服务的放行</w:t>
            </w:r>
          </w:p>
        </w:tc>
        <w:tc>
          <w:tcPr>
            <w:tcW w:w="1233" w:type="dxa"/>
          </w:tcPr>
          <w:p>
            <w:pPr>
              <w:tabs>
                <w:tab w:val="left" w:pos="6597"/>
              </w:tabs>
              <w:spacing w:line="360" w:lineRule="auto"/>
              <w:rPr>
                <w:rFonts w:hint="eastAsia" w:ascii="宋体" w:hAnsi="宋体" w:eastAsia="宋体"/>
                <w:szCs w:val="21"/>
              </w:rPr>
            </w:pPr>
            <w:r>
              <w:rPr>
                <w:rFonts w:hint="eastAsia" w:ascii="宋体" w:hAnsi="宋体" w:eastAsia="宋体"/>
                <w:szCs w:val="21"/>
              </w:rPr>
              <w:t xml:space="preserve">8.6 </w:t>
            </w:r>
          </w:p>
          <w:p>
            <w:pPr>
              <w:tabs>
                <w:tab w:val="left" w:pos="6597"/>
              </w:tabs>
              <w:spacing w:line="360" w:lineRule="auto"/>
              <w:rPr>
                <w:rFonts w:hint="eastAsia" w:ascii="宋体" w:hAnsi="宋体" w:eastAsia="宋体"/>
                <w:szCs w:val="21"/>
              </w:rPr>
            </w:pPr>
          </w:p>
        </w:tc>
        <w:tc>
          <w:tcPr>
            <w:tcW w:w="10533" w:type="dxa"/>
          </w:tcPr>
          <w:p>
            <w:pPr>
              <w:tabs>
                <w:tab w:val="left" w:pos="6597"/>
              </w:tabs>
              <w:spacing w:line="360" w:lineRule="auto"/>
              <w:rPr>
                <w:rFonts w:hint="eastAsia"/>
              </w:rPr>
            </w:pPr>
            <w:r>
              <w:rPr>
                <w:rFonts w:hint="eastAsia"/>
              </w:rPr>
              <w:t>（1）组织确定了产品所要求的检验方法，按行业相关标准、客户要求实施产品验证，并制定了相应的检验规范。</w:t>
            </w:r>
          </w:p>
          <w:p>
            <w:pPr>
              <w:tabs>
                <w:tab w:val="left" w:pos="6597"/>
              </w:tabs>
              <w:spacing w:line="360" w:lineRule="auto"/>
              <w:rPr>
                <w:rFonts w:hint="eastAsia"/>
              </w:rPr>
            </w:pPr>
            <w:r>
              <w:rPr>
                <w:rFonts w:hint="eastAsia"/>
              </w:rPr>
              <w:t>（2）产品检验：检验依据《采购物资检验规范》</w:t>
            </w:r>
            <w:r>
              <w:rPr>
                <w:rFonts w:hint="eastAsia"/>
                <w:lang w:eastAsia="zh-CN"/>
              </w:rPr>
              <w:t>，</w:t>
            </w:r>
            <w:r>
              <w:rPr>
                <w:rFonts w:hint="eastAsia"/>
              </w:rPr>
              <w:t>抽查《产品检验记录表》：</w:t>
            </w:r>
          </w:p>
          <w:p>
            <w:pPr>
              <w:spacing w:line="360" w:lineRule="auto"/>
              <w:ind w:firstLine="420" w:firstLineChars="200"/>
              <w:rPr>
                <w:rFonts w:hint="eastAsia" w:ascii="宋体" w:hAnsi="宋体"/>
                <w:b w:val="0"/>
                <w:bCs/>
                <w:sz w:val="21"/>
                <w:szCs w:val="21"/>
              </w:rPr>
            </w:pPr>
            <w:r>
              <w:rPr>
                <w:rFonts w:hint="eastAsia" w:ascii="宋体" w:hAnsi="宋体"/>
                <w:b w:val="0"/>
                <w:bCs/>
                <w:sz w:val="21"/>
                <w:szCs w:val="21"/>
              </w:rPr>
              <w:drawing>
                <wp:anchor distT="0" distB="0" distL="114300" distR="114300" simplePos="0" relativeHeight="251673600" behindDoc="0" locked="0" layoutInCell="1" allowOverlap="1">
                  <wp:simplePos x="0" y="0"/>
                  <wp:positionH relativeFrom="column">
                    <wp:posOffset>3937000</wp:posOffset>
                  </wp:positionH>
                  <wp:positionV relativeFrom="paragraph">
                    <wp:posOffset>877570</wp:posOffset>
                  </wp:positionV>
                  <wp:extent cx="1575435" cy="2226945"/>
                  <wp:effectExtent l="0" t="0" r="12065" b="8255"/>
                  <wp:wrapNone/>
                  <wp:docPr id="27" name="图片 27" descr="试验报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试验报告3"/>
                          <pic:cNvPicPr>
                            <a:picLocks noChangeAspect="1"/>
                          </pic:cNvPicPr>
                        </pic:nvPicPr>
                        <pic:blipFill>
                          <a:blip r:embed="rId18"/>
                          <a:stretch>
                            <a:fillRect/>
                          </a:stretch>
                        </pic:blipFill>
                        <pic:spPr>
                          <a:xfrm>
                            <a:off x="0" y="0"/>
                            <a:ext cx="1575435" cy="2226945"/>
                          </a:xfrm>
                          <a:prstGeom prst="rect">
                            <a:avLst/>
                          </a:prstGeom>
                        </pic:spPr>
                      </pic:pic>
                    </a:graphicData>
                  </a:graphic>
                </wp:anchor>
              </w:drawing>
            </w:r>
            <w:r>
              <w:rPr>
                <w:rFonts w:hint="eastAsia"/>
                <w:lang w:val="en-US" w:eastAsia="zh-CN"/>
              </w:rPr>
              <w:drawing>
                <wp:anchor distT="0" distB="0" distL="114300" distR="114300" simplePos="0" relativeHeight="251675648" behindDoc="0" locked="0" layoutInCell="1" allowOverlap="1">
                  <wp:simplePos x="0" y="0"/>
                  <wp:positionH relativeFrom="column">
                    <wp:posOffset>2044700</wp:posOffset>
                  </wp:positionH>
                  <wp:positionV relativeFrom="paragraph">
                    <wp:posOffset>865505</wp:posOffset>
                  </wp:positionV>
                  <wp:extent cx="1585595" cy="2242185"/>
                  <wp:effectExtent l="0" t="0" r="1905" b="5715"/>
                  <wp:wrapNone/>
                  <wp:docPr id="29" name="图片 29" descr="试验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试验报告1"/>
                          <pic:cNvPicPr>
                            <a:picLocks noChangeAspect="1"/>
                          </pic:cNvPicPr>
                        </pic:nvPicPr>
                        <pic:blipFill>
                          <a:blip r:embed="rId19"/>
                          <a:stretch>
                            <a:fillRect/>
                          </a:stretch>
                        </pic:blipFill>
                        <pic:spPr>
                          <a:xfrm>
                            <a:off x="0" y="0"/>
                            <a:ext cx="1585595" cy="2242185"/>
                          </a:xfrm>
                          <a:prstGeom prst="rect">
                            <a:avLst/>
                          </a:prstGeom>
                        </pic:spPr>
                      </pic:pic>
                    </a:graphicData>
                  </a:graphic>
                </wp:anchor>
              </w:drawing>
            </w:r>
            <w:r>
              <w:rPr>
                <w:rFonts w:hint="eastAsia" w:ascii="宋体" w:hAnsi="宋体"/>
                <w:b w:val="0"/>
                <w:bCs/>
                <w:sz w:val="21"/>
                <w:szCs w:val="21"/>
              </w:rPr>
              <w:drawing>
                <wp:anchor distT="0" distB="0" distL="114300" distR="114300" simplePos="0" relativeHeight="251674624" behindDoc="0" locked="0" layoutInCell="1" allowOverlap="1">
                  <wp:simplePos x="0" y="0"/>
                  <wp:positionH relativeFrom="column">
                    <wp:posOffset>158750</wp:posOffset>
                  </wp:positionH>
                  <wp:positionV relativeFrom="paragraph">
                    <wp:posOffset>844550</wp:posOffset>
                  </wp:positionV>
                  <wp:extent cx="1612265" cy="2279015"/>
                  <wp:effectExtent l="0" t="0" r="635" b="6985"/>
                  <wp:wrapNone/>
                  <wp:docPr id="28" name="图片 28" descr="试验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试验报告2"/>
                          <pic:cNvPicPr>
                            <a:picLocks noChangeAspect="1"/>
                          </pic:cNvPicPr>
                        </pic:nvPicPr>
                        <pic:blipFill>
                          <a:blip r:embed="rId20"/>
                          <a:stretch>
                            <a:fillRect/>
                          </a:stretch>
                        </pic:blipFill>
                        <pic:spPr>
                          <a:xfrm>
                            <a:off x="0" y="0"/>
                            <a:ext cx="1612265" cy="2279015"/>
                          </a:xfrm>
                          <a:prstGeom prst="rect">
                            <a:avLst/>
                          </a:prstGeom>
                        </pic:spPr>
                      </pic:pic>
                    </a:graphicData>
                  </a:graphic>
                </wp:anchor>
              </w:drawing>
            </w:r>
            <w:r>
              <w:rPr>
                <w:rFonts w:hint="eastAsia" w:ascii="宋体" w:hAnsi="宋体"/>
                <w:b w:val="0"/>
                <w:bCs/>
                <w:sz w:val="21"/>
                <w:szCs w:val="21"/>
              </w:rPr>
              <w:t>提供了由</w:t>
            </w:r>
            <w:r>
              <w:rPr>
                <w:rFonts w:hint="eastAsia" w:ascii="宋体" w:hAnsi="宋体"/>
                <w:b w:val="0"/>
                <w:bCs/>
                <w:sz w:val="21"/>
                <w:szCs w:val="21"/>
                <w:lang w:val="en-US" w:eastAsia="zh-CN"/>
              </w:rPr>
              <w:t>上海电器</w:t>
            </w:r>
            <w:r>
              <w:rPr>
                <w:rFonts w:hint="eastAsia" w:ascii="宋体" w:hAnsi="宋体"/>
                <w:b w:val="0"/>
                <w:bCs/>
                <w:sz w:val="21"/>
                <w:szCs w:val="21"/>
              </w:rPr>
              <w:t>出具的，编号：</w:t>
            </w:r>
            <w:r>
              <w:rPr>
                <w:rFonts w:hint="eastAsia" w:ascii="宋体" w:hAnsi="宋体"/>
                <w:b w:val="0"/>
                <w:bCs/>
                <w:sz w:val="21"/>
                <w:szCs w:val="21"/>
                <w:lang w:val="en-US" w:eastAsia="zh-CN"/>
              </w:rPr>
              <w:t>202004AW292</w:t>
            </w:r>
            <w:r>
              <w:rPr>
                <w:rFonts w:hint="eastAsia" w:ascii="宋体" w:hAnsi="宋体"/>
                <w:b w:val="0"/>
                <w:bCs/>
                <w:sz w:val="21"/>
                <w:szCs w:val="21"/>
              </w:rPr>
              <w:t>《检测报告》，样品名称：复合硅酸镁管壳  委托单位：河北九骏建材有限公司，检测结论：该样品委</w:t>
            </w:r>
            <w:r>
              <w:rPr>
                <w:rFonts w:hint="eastAsia" w:ascii="宋体" w:hAnsi="宋体"/>
                <w:b w:val="0"/>
                <w:bCs/>
                <w:sz w:val="21"/>
                <w:szCs w:val="21"/>
                <w:lang w:val="en-US" w:eastAsia="zh-CN"/>
              </w:rPr>
              <w:t>设备检测所出具的国家强制产品认证试验报告：交流接触器；以及浙江方圆检测集团股份有限公司试验报告：框橼式三相四极插座。</w:t>
            </w:r>
          </w:p>
          <w:p>
            <w:pPr>
              <w:pStyle w:val="2"/>
              <w:rPr>
                <w:rFonts w:hint="eastAsia"/>
                <w:lang w:val="en-US" w:eastAsia="zh-CN"/>
              </w:rPr>
            </w:pPr>
          </w:p>
          <w:p>
            <w:pPr>
              <w:pStyle w:val="5"/>
              <w:rPr>
                <w:rFonts w:hint="eastAsia"/>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spacing w:line="360" w:lineRule="auto"/>
              <w:rPr>
                <w:rFonts w:hint="eastAsia" w:ascii="宋体" w:hAnsi="宋体"/>
                <w:b w:val="0"/>
                <w:bCs/>
                <w:sz w:val="21"/>
                <w:szCs w:val="21"/>
                <w:lang w:val="en-US" w:eastAsia="zh-CN"/>
              </w:rPr>
            </w:pPr>
            <w:r>
              <w:rPr>
                <w:rFonts w:hint="eastAsia" w:ascii="宋体" w:hAnsi="宋体"/>
                <w:b w:val="0"/>
                <w:bCs/>
                <w:sz w:val="21"/>
                <w:szCs w:val="21"/>
                <w:lang w:val="en-US" w:eastAsia="zh-CN"/>
              </w:rPr>
              <w:t>销售的产品：过载热继电器，提供2020.8.24 浙江正泰电器股份有限公司《强制性认证产品复合型自我声明》。</w:t>
            </w:r>
          </w:p>
          <w:p>
            <w:pPr>
              <w:pStyle w:val="2"/>
              <w:rPr>
                <w:rFonts w:hint="eastAsia" w:ascii="宋体" w:hAnsi="宋体"/>
                <w:b w:val="0"/>
                <w:bCs/>
                <w:sz w:val="21"/>
                <w:szCs w:val="21"/>
                <w:lang w:val="en-US" w:eastAsia="zh-CN"/>
              </w:rPr>
            </w:pPr>
            <w:r>
              <w:drawing>
                <wp:anchor distT="0" distB="0" distL="114300" distR="114300" simplePos="0" relativeHeight="251677696" behindDoc="0" locked="0" layoutInCell="1" allowOverlap="1">
                  <wp:simplePos x="0" y="0"/>
                  <wp:positionH relativeFrom="column">
                    <wp:posOffset>3181350</wp:posOffset>
                  </wp:positionH>
                  <wp:positionV relativeFrom="paragraph">
                    <wp:posOffset>160020</wp:posOffset>
                  </wp:positionV>
                  <wp:extent cx="2470150" cy="3467100"/>
                  <wp:effectExtent l="0" t="0" r="6350" b="0"/>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1"/>
                          <a:stretch>
                            <a:fillRect/>
                          </a:stretch>
                        </pic:blipFill>
                        <pic:spPr>
                          <a:xfrm>
                            <a:off x="0" y="0"/>
                            <a:ext cx="2470150" cy="3467100"/>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482600</wp:posOffset>
                  </wp:positionH>
                  <wp:positionV relativeFrom="paragraph">
                    <wp:posOffset>146050</wp:posOffset>
                  </wp:positionV>
                  <wp:extent cx="2464435" cy="3477260"/>
                  <wp:effectExtent l="0" t="0" r="12065" b="254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a:stretch>
                            <a:fillRect/>
                          </a:stretch>
                        </pic:blipFill>
                        <pic:spPr>
                          <a:xfrm>
                            <a:off x="0" y="0"/>
                            <a:ext cx="2464435" cy="3477260"/>
                          </a:xfrm>
                          <a:prstGeom prst="rect">
                            <a:avLst/>
                          </a:prstGeom>
                          <a:noFill/>
                          <a:ln>
                            <a:noFill/>
                          </a:ln>
                        </pic:spPr>
                      </pic:pic>
                    </a:graphicData>
                  </a:graphic>
                </wp:anchor>
              </w:drawing>
            </w:r>
          </w:p>
          <w:p>
            <w:pPr>
              <w:pStyle w:val="2"/>
              <w:rPr>
                <w:rFonts w:hint="eastAsia" w:ascii="宋体" w:hAnsi="宋体"/>
                <w:b w:val="0"/>
                <w:bCs/>
                <w:sz w:val="21"/>
                <w:szCs w:val="21"/>
                <w:lang w:val="en-US" w:eastAsia="zh-CN"/>
              </w:rPr>
            </w:pPr>
          </w:p>
          <w:p>
            <w:pPr>
              <w:pStyle w:val="2"/>
              <w:rPr>
                <w:rFonts w:hint="eastAsia" w:ascii="宋体" w:hAnsi="宋体"/>
                <w:b w:val="0"/>
                <w:bCs/>
                <w:sz w:val="21"/>
                <w:szCs w:val="21"/>
                <w:lang w:val="en-US" w:eastAsia="zh-CN"/>
              </w:rPr>
            </w:pPr>
          </w:p>
          <w:p>
            <w:pPr>
              <w:pStyle w:val="2"/>
              <w:rPr>
                <w:rFonts w:hint="eastAsia" w:ascii="宋体" w:hAnsi="宋体"/>
                <w:b w:val="0"/>
                <w:bCs/>
                <w:sz w:val="21"/>
                <w:szCs w:val="21"/>
                <w:lang w:val="en-US" w:eastAsia="zh-CN"/>
              </w:rPr>
            </w:pPr>
          </w:p>
          <w:p>
            <w:pPr>
              <w:pStyle w:val="2"/>
              <w:rPr>
                <w:rFonts w:hint="eastAsia" w:ascii="宋体" w:hAnsi="宋体"/>
                <w:b w:val="0"/>
                <w:bCs/>
                <w:sz w:val="21"/>
                <w:szCs w:val="21"/>
                <w:lang w:val="en-US" w:eastAsia="zh-CN"/>
              </w:rPr>
            </w:pPr>
          </w:p>
          <w:p>
            <w:pPr>
              <w:pStyle w:val="2"/>
              <w:rPr>
                <w:rFonts w:hint="default" w:ascii="宋体" w:hAnsi="宋体"/>
                <w:b w:val="0"/>
                <w:bCs/>
                <w:sz w:val="21"/>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rPr>
                <w:rFonts w:hint="eastAsia" w:ascii="宋体" w:hAnsi="宋体"/>
                <w:szCs w:val="21"/>
                <w:lang w:val="en-US" w:eastAsia="zh-CN"/>
              </w:rPr>
            </w:pPr>
          </w:p>
          <w:p>
            <w:pPr>
              <w:pStyle w:val="6"/>
              <w:ind w:left="0" w:leftChars="0" w:firstLine="0" w:firstLineChars="0"/>
              <w:rPr>
                <w:rFonts w:hint="eastAsia" w:ascii="宋体" w:hAnsi="宋体"/>
                <w:szCs w:val="21"/>
                <w:lang w:val="en-US" w:eastAsia="zh-CN"/>
              </w:rPr>
            </w:pPr>
          </w:p>
          <w:p>
            <w:pPr>
              <w:pStyle w:val="6"/>
              <w:ind w:left="0" w:leftChars="0" w:firstLine="0" w:firstLineChars="0"/>
              <w:rPr>
                <w:rFonts w:hint="eastAsia" w:ascii="宋体" w:hAnsi="宋体"/>
                <w:szCs w:val="21"/>
                <w:lang w:val="en-US" w:eastAsia="zh-CN"/>
              </w:rPr>
            </w:pPr>
          </w:p>
          <w:p>
            <w:pPr>
              <w:pStyle w:val="6"/>
              <w:ind w:left="0" w:leftChars="0" w:firstLine="0" w:firstLineChars="0"/>
              <w:rPr>
                <w:rFonts w:hint="eastAsia" w:ascii="宋体" w:hAnsi="宋体"/>
                <w:szCs w:val="21"/>
                <w:lang w:val="en-US" w:eastAsia="zh-CN"/>
              </w:rPr>
            </w:pPr>
          </w:p>
          <w:p>
            <w:pPr>
              <w:pStyle w:val="6"/>
              <w:rPr>
                <w:rFonts w:hint="default" w:ascii="宋体" w:hAnsi="宋体"/>
                <w:szCs w:val="21"/>
                <w:lang w:val="en-US" w:eastAsia="zh-CN"/>
              </w:rPr>
            </w:pPr>
            <w:r>
              <w:rPr>
                <w:rFonts w:hint="eastAsia"/>
              </w:rPr>
              <w:t>提供了产品检验记录，产品检验合格，满足顾客要求。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hint="eastAsia" w:ascii="楷体" w:hAnsi="楷体" w:eastAsia="楷体" w:cs="Times New Roman"/>
                <w:kern w:val="2"/>
                <w:sz w:val="24"/>
                <w:szCs w:val="24"/>
                <w:lang w:val="en-US" w:eastAsia="zh-CN" w:bidi="ar-SA"/>
              </w:rPr>
            </w:pPr>
            <w:r>
              <w:rPr>
                <w:rFonts w:hint="eastAsia" w:ascii="楷体" w:hAnsi="楷体" w:eastAsia="楷体"/>
                <w:sz w:val="24"/>
                <w:szCs w:val="24"/>
              </w:rPr>
              <w:t>不合格输出的控制</w:t>
            </w:r>
          </w:p>
        </w:tc>
        <w:tc>
          <w:tcPr>
            <w:tcW w:w="1233" w:type="dxa"/>
            <w:vAlign w:val="top"/>
          </w:tcPr>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autoSpaceDE w:val="0"/>
              <w:autoSpaceDN w:val="0"/>
              <w:spacing w:line="360" w:lineRule="auto"/>
              <w:ind w:firstLine="210" w:firstLineChars="100"/>
              <w:rPr>
                <w:rFonts w:hint="eastAsia" w:ascii="Times New Roman" w:hAnsi="Times New Roman" w:eastAsia="宋体" w:cs="Times New Roman"/>
                <w:szCs w:val="22"/>
              </w:rPr>
            </w:pPr>
            <w:r>
              <w:rPr>
                <w:rFonts w:hint="eastAsia" w:ascii="Times New Roman" w:hAnsi="Times New Roman" w:eastAsia="宋体" w:cs="Times New Roman"/>
                <w:szCs w:val="22"/>
              </w:rPr>
              <w:t xml:space="preserve">Q8.7 </w:t>
            </w:r>
          </w:p>
          <w:p>
            <w:pPr>
              <w:spacing w:line="360" w:lineRule="auto"/>
              <w:rPr>
                <w:rFonts w:ascii="楷体" w:hAnsi="楷体" w:eastAsia="楷体" w:cs="楷体"/>
                <w:kern w:val="2"/>
                <w:sz w:val="24"/>
                <w:szCs w:val="24"/>
                <w:lang w:val="en-US" w:eastAsia="zh-CN" w:bidi="ar-SA"/>
              </w:rPr>
            </w:pPr>
          </w:p>
        </w:tc>
        <w:tc>
          <w:tcPr>
            <w:tcW w:w="10533" w:type="dxa"/>
            <w:vAlign w:val="center"/>
          </w:tcPr>
          <w:p>
            <w:pPr>
              <w:autoSpaceDE w:val="0"/>
              <w:autoSpaceDN w:val="0"/>
              <w:spacing w:line="360" w:lineRule="auto"/>
              <w:ind w:firstLine="420" w:firstLineChars="200"/>
              <w:rPr>
                <w:rFonts w:hint="eastAsia" w:ascii="Times New Roman" w:hAnsi="Times New Roman" w:cs="Times New Roman"/>
                <w:szCs w:val="22"/>
              </w:rPr>
            </w:pPr>
            <w:r>
              <w:rPr>
                <w:rFonts w:hint="eastAsia" w:ascii="Times New Roman" w:hAnsi="Times New Roman" w:cs="Times New Roman"/>
              </w:rPr>
              <w:t>提供的《不合格品控制程序》中规定了对不合格品的标识、记录、隔离、记录和处置的控制要求。采购检验中发现的不合格，要求做好相应的标识，并及时通知采购人员作退/换货处理，</w:t>
            </w:r>
            <w:r>
              <w:rPr>
                <w:rFonts w:hint="eastAsia" w:cs="Times New Roman"/>
                <w:lang w:val="en-US" w:eastAsia="zh-CN"/>
              </w:rPr>
              <w:t>销售</w:t>
            </w:r>
            <w:r>
              <w:rPr>
                <w:rFonts w:hint="eastAsia" w:ascii="Times New Roman" w:hAnsi="Times New Roman" w:cs="Times New Roman"/>
              </w:rPr>
              <w:t>检验过程中发现的少量不合格品作</w:t>
            </w:r>
            <w:r>
              <w:rPr>
                <w:rFonts w:hint="eastAsia" w:cs="Times New Roman"/>
                <w:lang w:val="en-US" w:eastAsia="zh-CN"/>
              </w:rPr>
              <w:t>退货</w:t>
            </w:r>
            <w:r>
              <w:rPr>
                <w:rFonts w:hint="eastAsia" w:ascii="Times New Roman" w:hAnsi="Times New Roman" w:cs="Times New Roman"/>
              </w:rPr>
              <w:t>处理，批量的不合格品要求填写“不合格品处置单”，记录不合格品名称、规格/型</w:t>
            </w:r>
            <w:r>
              <w:rPr>
                <w:rFonts w:hint="eastAsia" w:ascii="Times New Roman" w:hAnsi="Times New Roman" w:cs="Times New Roman"/>
                <w:szCs w:val="22"/>
              </w:rPr>
              <w:t>号、数量、不合格事实、评审处置措施，验证结果等。</w:t>
            </w:r>
          </w:p>
          <w:p>
            <w:pPr>
              <w:autoSpaceDE w:val="0"/>
              <w:autoSpaceDN w:val="0"/>
              <w:spacing w:line="360" w:lineRule="auto"/>
              <w:ind w:firstLine="420" w:firstLineChars="200"/>
              <w:rPr>
                <w:rFonts w:hint="eastAsia" w:ascii="楷体" w:hAnsi="楷体" w:eastAsia="楷体" w:cs="楷体"/>
                <w:kern w:val="2"/>
                <w:sz w:val="24"/>
                <w:szCs w:val="24"/>
                <w:lang w:val="en-US" w:eastAsia="zh-CN" w:bidi="ar-SA"/>
              </w:rPr>
            </w:pPr>
            <w:r>
              <w:rPr>
                <w:rFonts w:hint="eastAsia" w:ascii="Times New Roman" w:hAnsi="Times New Roman" w:cs="Times New Roman"/>
                <w:szCs w:val="22"/>
              </w:rPr>
              <w:t>产品交付后没有发现不合格的情况，不合格品控制有效。</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rPr>
                <w:rFonts w:ascii="楷体" w:hAnsi="楷体" w:eastAsia="楷体"/>
                <w:sz w:val="24"/>
                <w:szCs w:val="24"/>
              </w:rPr>
            </w:pPr>
            <w:r>
              <w:rPr>
                <w:rFonts w:hint="eastAsia" w:ascii="宋体" w:hAnsi="宋体" w:cs="Arial"/>
                <w:szCs w:val="21"/>
              </w:rPr>
              <w:t>客户满意</w:t>
            </w:r>
          </w:p>
        </w:tc>
        <w:tc>
          <w:tcPr>
            <w:tcW w:w="1233"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r>
              <w:rPr>
                <w:rFonts w:hint="eastAsia" w:ascii="宋体" w:hAnsi="宋体" w:cs="Arial"/>
                <w:szCs w:val="21"/>
              </w:rPr>
              <w:t xml:space="preserve">Q9.1.2 </w:t>
            </w:r>
          </w:p>
        </w:tc>
        <w:tc>
          <w:tcPr>
            <w:tcW w:w="10533" w:type="dxa"/>
          </w:tcPr>
          <w:p>
            <w:pPr>
              <w:tabs>
                <w:tab w:val="left" w:pos="6597"/>
              </w:tabs>
              <w:spacing w:line="360" w:lineRule="auto"/>
              <w:ind w:firstLine="420" w:firstLineChars="200"/>
              <w:rPr>
                <w:rFonts w:ascii="宋体" w:hAnsi="宋体"/>
                <w:szCs w:val="21"/>
              </w:rPr>
            </w:pPr>
            <w:r>
              <w:rPr>
                <w:rFonts w:hint="eastAsia" w:ascii="宋体" w:hAnsi="宋体"/>
                <w:szCs w:val="21"/>
              </w:rPr>
              <w:t>公司通过拜访、电话、电邮、问卷等形式，收集顾客反馈信息，监视顾客满意程度，评价体系的有效性，寻求体系改进的机会。</w:t>
            </w:r>
          </w:p>
          <w:p>
            <w:pPr>
              <w:tabs>
                <w:tab w:val="left" w:pos="6597"/>
              </w:tabs>
              <w:spacing w:line="360" w:lineRule="auto"/>
              <w:ind w:firstLine="420" w:firstLineChars="200"/>
              <w:rPr>
                <w:rFonts w:ascii="宋体" w:hAnsi="宋体"/>
                <w:szCs w:val="21"/>
              </w:rPr>
            </w:pPr>
            <w:r>
              <w:rPr>
                <w:rFonts w:hint="eastAsia" w:ascii="宋体" w:hAnsi="宋体"/>
                <w:szCs w:val="21"/>
              </w:rPr>
              <w:t>提供《满意程度调查表》，调查包含：</w:t>
            </w:r>
            <w:r>
              <w:rPr>
                <w:rFonts w:hint="eastAsia" w:ascii="宋体" w:hAnsi="宋体"/>
                <w:szCs w:val="21"/>
                <w:lang w:val="en-US" w:eastAsia="zh-CN"/>
              </w:rPr>
              <w:t>产品</w:t>
            </w:r>
            <w:r>
              <w:rPr>
                <w:rFonts w:hint="eastAsia" w:ascii="宋体" w:hAnsi="宋体"/>
                <w:szCs w:val="21"/>
              </w:rPr>
              <w:t>质量、</w:t>
            </w:r>
            <w:r>
              <w:rPr>
                <w:rFonts w:hint="eastAsia" w:ascii="宋体" w:hAnsi="宋体"/>
                <w:szCs w:val="21"/>
                <w:lang w:val="en-US" w:eastAsia="zh-CN"/>
              </w:rPr>
              <w:t>价格、</w:t>
            </w:r>
            <w:r>
              <w:rPr>
                <w:rFonts w:hint="eastAsia" w:ascii="宋体" w:hAnsi="宋体"/>
                <w:szCs w:val="21"/>
              </w:rPr>
              <w:t>交货</w:t>
            </w:r>
            <w:r>
              <w:rPr>
                <w:rFonts w:hint="eastAsia" w:ascii="宋体" w:hAnsi="宋体"/>
                <w:szCs w:val="21"/>
                <w:lang w:val="en-US" w:eastAsia="zh-CN"/>
              </w:rPr>
              <w:t>发货时间</w:t>
            </w:r>
            <w:r>
              <w:rPr>
                <w:rFonts w:hint="eastAsia" w:ascii="宋体" w:hAnsi="宋体"/>
                <w:szCs w:val="21"/>
              </w:rPr>
              <w:t>、服务</w:t>
            </w:r>
            <w:r>
              <w:rPr>
                <w:rFonts w:hint="eastAsia" w:ascii="宋体" w:hAnsi="宋体"/>
                <w:szCs w:val="21"/>
                <w:lang w:val="en-US" w:eastAsia="zh-CN"/>
              </w:rPr>
              <w:t>态度</w:t>
            </w:r>
            <w:r>
              <w:rPr>
                <w:rFonts w:hint="eastAsia" w:ascii="宋体" w:hAnsi="宋体"/>
                <w:szCs w:val="21"/>
              </w:rPr>
              <w:t>、</w:t>
            </w:r>
            <w:r>
              <w:rPr>
                <w:rFonts w:hint="eastAsia" w:ascii="宋体" w:hAnsi="宋体"/>
                <w:szCs w:val="21"/>
                <w:lang w:val="en-US" w:eastAsia="zh-CN"/>
              </w:rPr>
              <w:t>售后服务、对投诉的处理</w:t>
            </w:r>
            <w:r>
              <w:rPr>
                <w:rFonts w:hint="eastAsia" w:ascii="宋体" w:hAnsi="宋体"/>
                <w:szCs w:val="21"/>
              </w:rPr>
              <w:t>等</w:t>
            </w:r>
            <w:r>
              <w:rPr>
                <w:rFonts w:hint="eastAsia" w:ascii="宋体" w:hAnsi="宋体"/>
                <w:szCs w:val="21"/>
                <w:lang w:val="en-US" w:eastAsia="zh-CN"/>
              </w:rPr>
              <w:t>6个方面</w:t>
            </w:r>
            <w:r>
              <w:rPr>
                <w:rFonts w:hint="eastAsia" w:ascii="宋体" w:hAnsi="宋体"/>
                <w:szCs w:val="21"/>
              </w:rPr>
              <w:t>，满意程度分为很满意</w:t>
            </w:r>
            <w:r>
              <w:rPr>
                <w:rFonts w:hint="eastAsia" w:ascii="宋体" w:hAnsi="宋体"/>
                <w:szCs w:val="21"/>
                <w:lang w:eastAsia="zh-CN"/>
              </w:rPr>
              <w:t>、</w:t>
            </w:r>
            <w:r>
              <w:rPr>
                <w:rFonts w:hint="eastAsia" w:ascii="宋体" w:hAnsi="宋体"/>
                <w:szCs w:val="21"/>
                <w:lang w:val="en-US" w:eastAsia="zh-CN"/>
              </w:rPr>
              <w:t>一般</w:t>
            </w:r>
            <w:r>
              <w:rPr>
                <w:rFonts w:hint="eastAsia" w:ascii="宋体" w:hAnsi="宋体"/>
                <w:szCs w:val="21"/>
                <w:lang w:eastAsia="zh-CN"/>
              </w:rPr>
              <w:t>、</w:t>
            </w:r>
            <w:r>
              <w:rPr>
                <w:rFonts w:hint="eastAsia" w:ascii="宋体" w:hAnsi="宋体"/>
                <w:szCs w:val="21"/>
              </w:rPr>
              <w:t>不满意等</w:t>
            </w:r>
            <w:r>
              <w:rPr>
                <w:rFonts w:hint="eastAsia" w:ascii="宋体" w:hAnsi="宋体"/>
                <w:szCs w:val="21"/>
                <w:lang w:val="en-US" w:eastAsia="zh-CN"/>
              </w:rPr>
              <w:t>三</w:t>
            </w:r>
            <w:r>
              <w:rPr>
                <w:rFonts w:hint="eastAsia" w:ascii="宋体" w:hAnsi="宋体"/>
                <w:szCs w:val="21"/>
              </w:rPr>
              <w:t>个档次。被调查客户包括：</w:t>
            </w:r>
            <w:r>
              <w:rPr>
                <w:rFonts w:hint="eastAsia" w:ascii="宋体" w:hAnsi="宋体"/>
                <w:szCs w:val="21"/>
                <w:lang w:val="en-US" w:eastAsia="zh-CN"/>
              </w:rPr>
              <w:t>中铁二局集团电务工程有限公司</w:t>
            </w:r>
            <w:r>
              <w:rPr>
                <w:rFonts w:hint="eastAsia" w:ascii="宋体" w:hAnsi="宋体"/>
                <w:szCs w:val="21"/>
              </w:rPr>
              <w:t>、</w:t>
            </w:r>
            <w:r>
              <w:rPr>
                <w:rFonts w:hint="eastAsia" w:ascii="宋体" w:hAnsi="宋体"/>
                <w:szCs w:val="21"/>
                <w:lang w:val="en-US" w:eastAsia="zh-CN"/>
              </w:rPr>
              <w:t>芜湖佳宝新材料股份有限公司</w:t>
            </w:r>
            <w:r>
              <w:rPr>
                <w:rFonts w:hint="eastAsia" w:ascii="宋体" w:hAnsi="宋体"/>
                <w:szCs w:val="21"/>
              </w:rPr>
              <w:t>、</w:t>
            </w:r>
            <w:r>
              <w:rPr>
                <w:rFonts w:hint="eastAsia" w:ascii="宋体" w:hAnsi="宋体" w:cs="Arial"/>
                <w:szCs w:val="21"/>
                <w:lang w:val="en-US" w:eastAsia="zh-CN"/>
              </w:rPr>
              <w:t>北京华联第一太平商业物业管理有限公司</w:t>
            </w:r>
            <w:r>
              <w:rPr>
                <w:rFonts w:hint="eastAsia" w:ascii="宋体" w:hAnsi="宋体"/>
                <w:szCs w:val="21"/>
              </w:rPr>
              <w:t>等客户，从提供的调查表来看，客户对组织评价均为“很满意”、“满意”。</w:t>
            </w:r>
          </w:p>
          <w:p>
            <w:pPr>
              <w:tabs>
                <w:tab w:val="left" w:pos="6597"/>
              </w:tabs>
              <w:spacing w:line="360" w:lineRule="auto"/>
              <w:ind w:firstLine="420" w:firstLineChars="200"/>
              <w:rPr>
                <w:rFonts w:hint="eastAsia" w:ascii="宋体" w:hAnsi="宋体"/>
                <w:szCs w:val="21"/>
              </w:rPr>
            </w:pPr>
            <w:r>
              <w:rPr>
                <w:rFonts w:hint="eastAsia" w:ascii="宋体" w:hAnsi="宋体"/>
                <w:szCs w:val="21"/>
              </w:rPr>
              <w:t>查见20</w:t>
            </w:r>
            <w:r>
              <w:rPr>
                <w:rFonts w:hint="eastAsia" w:ascii="宋体" w:hAnsi="宋体"/>
                <w:szCs w:val="21"/>
                <w:lang w:val="en-US" w:eastAsia="zh-CN"/>
              </w:rPr>
              <w:t>21</w:t>
            </w:r>
            <w:r>
              <w:rPr>
                <w:rFonts w:hint="eastAsia" w:ascii="宋体" w:hAnsi="宋体"/>
                <w:szCs w:val="21"/>
              </w:rPr>
              <w:t>.</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20</w:t>
            </w:r>
            <w:r>
              <w:rPr>
                <w:rFonts w:hint="eastAsia" w:ascii="宋体" w:hAnsi="宋体"/>
                <w:szCs w:val="21"/>
              </w:rPr>
              <w:t>《顾客满意度</w:t>
            </w:r>
            <w:r>
              <w:rPr>
                <w:rFonts w:hint="eastAsia" w:ascii="宋体" w:hAnsi="宋体"/>
                <w:szCs w:val="21"/>
                <w:lang w:val="en-US" w:eastAsia="zh-CN"/>
              </w:rPr>
              <w:t>数据分析报告</w:t>
            </w:r>
            <w:r>
              <w:rPr>
                <w:rFonts w:hint="eastAsia" w:ascii="宋体" w:hAnsi="宋体"/>
                <w:szCs w:val="21"/>
              </w:rPr>
              <w:t>》，编写：</w:t>
            </w:r>
            <w:r>
              <w:rPr>
                <w:rFonts w:hint="eastAsia" w:ascii="宋体" w:hAnsi="宋体"/>
                <w:szCs w:val="21"/>
                <w:lang w:val="en-US" w:eastAsia="zh-CN"/>
              </w:rPr>
              <w:t>洪龙龙</w:t>
            </w:r>
            <w:r>
              <w:rPr>
                <w:rFonts w:hint="eastAsia" w:ascii="宋体" w:hAnsi="宋体"/>
                <w:szCs w:val="21"/>
              </w:rPr>
              <w:t>，审核：</w:t>
            </w:r>
            <w:r>
              <w:rPr>
                <w:rFonts w:hint="eastAsia" w:ascii="宋体" w:hAnsi="宋体"/>
                <w:szCs w:val="21"/>
                <w:lang w:val="en-US" w:eastAsia="zh-CN"/>
              </w:rPr>
              <w:t>田钰然</w:t>
            </w:r>
            <w:r>
              <w:rPr>
                <w:rFonts w:hint="eastAsia" w:ascii="宋体" w:hAnsi="宋体"/>
                <w:szCs w:val="21"/>
              </w:rPr>
              <w:t>。对顾客满意度指标完成情况、顾客建议改进方向等予以分析汇总，经评价测算客户满意度得分96</w:t>
            </w:r>
            <w:r>
              <w:rPr>
                <w:rFonts w:hint="eastAsia" w:ascii="宋体" w:hAnsi="宋体"/>
                <w:szCs w:val="21"/>
                <w:lang w:val="en-US" w:eastAsia="zh-CN"/>
              </w:rPr>
              <w:t>分</w:t>
            </w:r>
            <w:r>
              <w:rPr>
                <w:rFonts w:hint="eastAsia" w:ascii="宋体" w:hAnsi="宋体"/>
                <w:szCs w:val="21"/>
              </w:rPr>
              <w:t>。</w:t>
            </w:r>
          </w:p>
          <w:p>
            <w:pPr>
              <w:tabs>
                <w:tab w:val="left" w:pos="6597"/>
              </w:tabs>
              <w:spacing w:line="360" w:lineRule="auto"/>
              <w:ind w:firstLine="420" w:firstLineChars="200"/>
              <w:rPr>
                <w:sz w:val="24"/>
              </w:rPr>
            </w:pPr>
            <w:r>
              <w:rPr>
                <w:rFonts w:hint="eastAsia" w:ascii="宋体" w:hAnsi="宋体"/>
                <w:szCs w:val="21"/>
              </w:rPr>
              <w:t>顾客改进建议：公司统一组织宣传活动，加强形象品牌宣传。企业对顾客满意度调查样本量较低，调查数据的全面性、客观性等有待进一步改善，顾客建议的跟踪处理反馈等方面有待进一步改善，已交流改进。企业对顾客满意度的调查、分析利用进行了策划并实施，基本符合标准条款的要求。</w:t>
            </w:r>
          </w:p>
        </w:tc>
        <w:tc>
          <w:tcPr>
            <w:tcW w:w="1134" w:type="dxa"/>
          </w:tcPr>
          <w:p>
            <w:pPr>
              <w:rPr>
                <w:rFonts w:ascii="楷体" w:hAnsi="楷体" w:eastAsia="楷体"/>
                <w:sz w:val="24"/>
                <w:szCs w:val="24"/>
              </w:rPr>
            </w:pPr>
          </w:p>
        </w:tc>
      </w:tr>
    </w:tbl>
    <w:p>
      <w:pPr>
        <w:rPr>
          <w:rFonts w:hint="eastAsia"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">
          <v:path arrowok="t"/>
          <v:fill focussize="0,0"/>
          <v:stroke on="f" joinstyle="miter"/>
          <v:imagedata o:title=""/>
          <o:lock v:ext="edit"/>
          <v:textbox>
            <w:txbxContent>
              <w:p>
                <w:r>
                  <w:rPr>
                    <w:rFonts w:hint="eastAsia"/>
                    <w:sz w:val="18"/>
                    <w:szCs w:val="18"/>
                  </w:rPr>
                  <w:t>D ISC-B-II-12管理体系审核记录表(03版)</w:t>
                </w:r>
              </w:p>
            </w:txbxContent>
          </v:textbox>
        </v:shape>
      </w:pict>
    </w:r>
    <w:r>
      <w:rPr>
        <w:rStyle w:val="17"/>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817"/>
    <w:rsid w:val="000214B6"/>
    <w:rsid w:val="0002531E"/>
    <w:rsid w:val="0003373A"/>
    <w:rsid w:val="000412F6"/>
    <w:rsid w:val="0005199E"/>
    <w:rsid w:val="0005697E"/>
    <w:rsid w:val="000579CF"/>
    <w:rsid w:val="00063750"/>
    <w:rsid w:val="00082216"/>
    <w:rsid w:val="00082398"/>
    <w:rsid w:val="000849D2"/>
    <w:rsid w:val="000A5E44"/>
    <w:rsid w:val="000B1394"/>
    <w:rsid w:val="000B40BD"/>
    <w:rsid w:val="000C0F8E"/>
    <w:rsid w:val="000C123B"/>
    <w:rsid w:val="000D5401"/>
    <w:rsid w:val="000D697A"/>
    <w:rsid w:val="000E2B69"/>
    <w:rsid w:val="000E7EF7"/>
    <w:rsid w:val="000F35F1"/>
    <w:rsid w:val="000F7D53"/>
    <w:rsid w:val="001022F1"/>
    <w:rsid w:val="001037D5"/>
    <w:rsid w:val="00117DC7"/>
    <w:rsid w:val="00145688"/>
    <w:rsid w:val="001677C1"/>
    <w:rsid w:val="001918ED"/>
    <w:rsid w:val="00192A7F"/>
    <w:rsid w:val="001A2D7F"/>
    <w:rsid w:val="001A3DF8"/>
    <w:rsid w:val="001A572D"/>
    <w:rsid w:val="001D4AD8"/>
    <w:rsid w:val="001D54FF"/>
    <w:rsid w:val="001E1974"/>
    <w:rsid w:val="001E5B2D"/>
    <w:rsid w:val="00202BC2"/>
    <w:rsid w:val="002102B5"/>
    <w:rsid w:val="00214113"/>
    <w:rsid w:val="00215081"/>
    <w:rsid w:val="00222532"/>
    <w:rsid w:val="00237445"/>
    <w:rsid w:val="00256EC2"/>
    <w:rsid w:val="002651A6"/>
    <w:rsid w:val="002973F0"/>
    <w:rsid w:val="00297456"/>
    <w:rsid w:val="002975C1"/>
    <w:rsid w:val="002A0E6E"/>
    <w:rsid w:val="002A33CC"/>
    <w:rsid w:val="002B1808"/>
    <w:rsid w:val="002C1ACE"/>
    <w:rsid w:val="002C3D04"/>
    <w:rsid w:val="002C3E0D"/>
    <w:rsid w:val="002C58FA"/>
    <w:rsid w:val="002D41FB"/>
    <w:rsid w:val="002E0587"/>
    <w:rsid w:val="002E1E1D"/>
    <w:rsid w:val="002E38AE"/>
    <w:rsid w:val="002E7F1E"/>
    <w:rsid w:val="002F1B32"/>
    <w:rsid w:val="002F77F9"/>
    <w:rsid w:val="00304784"/>
    <w:rsid w:val="00314E8F"/>
    <w:rsid w:val="00317401"/>
    <w:rsid w:val="00326FC1"/>
    <w:rsid w:val="00334D43"/>
    <w:rsid w:val="00337922"/>
    <w:rsid w:val="00340867"/>
    <w:rsid w:val="00342857"/>
    <w:rsid w:val="00347C48"/>
    <w:rsid w:val="00353FAD"/>
    <w:rsid w:val="003573AE"/>
    <w:rsid w:val="003608CB"/>
    <w:rsid w:val="003627B6"/>
    <w:rsid w:val="003708D5"/>
    <w:rsid w:val="0038061A"/>
    <w:rsid w:val="0038063B"/>
    <w:rsid w:val="00380837"/>
    <w:rsid w:val="00381BEB"/>
    <w:rsid w:val="00382EDD"/>
    <w:rsid w:val="003836CA"/>
    <w:rsid w:val="00384A69"/>
    <w:rsid w:val="00386A98"/>
    <w:rsid w:val="003A1E9C"/>
    <w:rsid w:val="003B30A4"/>
    <w:rsid w:val="003C0FC6"/>
    <w:rsid w:val="003D6BE3"/>
    <w:rsid w:val="003E0E52"/>
    <w:rsid w:val="003F20A5"/>
    <w:rsid w:val="003F3BA5"/>
    <w:rsid w:val="003F4D69"/>
    <w:rsid w:val="00400B96"/>
    <w:rsid w:val="00405D5F"/>
    <w:rsid w:val="00410914"/>
    <w:rsid w:val="00415AA3"/>
    <w:rsid w:val="00420C60"/>
    <w:rsid w:val="00430432"/>
    <w:rsid w:val="00433759"/>
    <w:rsid w:val="0043494E"/>
    <w:rsid w:val="004414A5"/>
    <w:rsid w:val="004450EC"/>
    <w:rsid w:val="00456697"/>
    <w:rsid w:val="0046401F"/>
    <w:rsid w:val="00465FE1"/>
    <w:rsid w:val="00475491"/>
    <w:rsid w:val="00477AFB"/>
    <w:rsid w:val="00485C90"/>
    <w:rsid w:val="004869FB"/>
    <w:rsid w:val="00491735"/>
    <w:rsid w:val="00494A46"/>
    <w:rsid w:val="004A326A"/>
    <w:rsid w:val="004B217F"/>
    <w:rsid w:val="004B3E7F"/>
    <w:rsid w:val="004C07FE"/>
    <w:rsid w:val="004C6045"/>
    <w:rsid w:val="004D3E4C"/>
    <w:rsid w:val="004E27B4"/>
    <w:rsid w:val="004F185D"/>
    <w:rsid w:val="00502987"/>
    <w:rsid w:val="005056ED"/>
    <w:rsid w:val="00517E4C"/>
    <w:rsid w:val="00521CF0"/>
    <w:rsid w:val="0053208B"/>
    <w:rsid w:val="00533E9D"/>
    <w:rsid w:val="00534814"/>
    <w:rsid w:val="00536930"/>
    <w:rsid w:val="00543B8A"/>
    <w:rsid w:val="00551AE7"/>
    <w:rsid w:val="00560A2A"/>
    <w:rsid w:val="00564E53"/>
    <w:rsid w:val="00583277"/>
    <w:rsid w:val="00592C3E"/>
    <w:rsid w:val="005A000F"/>
    <w:rsid w:val="005B173D"/>
    <w:rsid w:val="005B644A"/>
    <w:rsid w:val="005B6888"/>
    <w:rsid w:val="005D2643"/>
    <w:rsid w:val="005D7FAE"/>
    <w:rsid w:val="005F6C65"/>
    <w:rsid w:val="00600F02"/>
    <w:rsid w:val="0060444D"/>
    <w:rsid w:val="00617B4E"/>
    <w:rsid w:val="00622EE3"/>
    <w:rsid w:val="006314B2"/>
    <w:rsid w:val="00642776"/>
    <w:rsid w:val="00644FE2"/>
    <w:rsid w:val="00645FB8"/>
    <w:rsid w:val="00651986"/>
    <w:rsid w:val="00653597"/>
    <w:rsid w:val="006545E8"/>
    <w:rsid w:val="00664736"/>
    <w:rsid w:val="00665980"/>
    <w:rsid w:val="0067640C"/>
    <w:rsid w:val="006836D9"/>
    <w:rsid w:val="00695256"/>
    <w:rsid w:val="00695570"/>
    <w:rsid w:val="00696AF1"/>
    <w:rsid w:val="006A3B31"/>
    <w:rsid w:val="006A68F3"/>
    <w:rsid w:val="006B4127"/>
    <w:rsid w:val="006C24BF"/>
    <w:rsid w:val="006C40B9"/>
    <w:rsid w:val="006E678B"/>
    <w:rsid w:val="0070367F"/>
    <w:rsid w:val="00712F3C"/>
    <w:rsid w:val="0071390C"/>
    <w:rsid w:val="007170AA"/>
    <w:rsid w:val="00732B66"/>
    <w:rsid w:val="007378CB"/>
    <w:rsid w:val="00737C8F"/>
    <w:rsid w:val="007406DE"/>
    <w:rsid w:val="00743E79"/>
    <w:rsid w:val="00744BEA"/>
    <w:rsid w:val="00751532"/>
    <w:rsid w:val="00751C37"/>
    <w:rsid w:val="0075769B"/>
    <w:rsid w:val="007619E2"/>
    <w:rsid w:val="00763BD2"/>
    <w:rsid w:val="00765C42"/>
    <w:rsid w:val="007757F3"/>
    <w:rsid w:val="007815DC"/>
    <w:rsid w:val="007A47FB"/>
    <w:rsid w:val="007B106B"/>
    <w:rsid w:val="007B189F"/>
    <w:rsid w:val="007B275D"/>
    <w:rsid w:val="007E6AEB"/>
    <w:rsid w:val="007E77A0"/>
    <w:rsid w:val="007F01EC"/>
    <w:rsid w:val="007F7DF2"/>
    <w:rsid w:val="00805B1D"/>
    <w:rsid w:val="008079FA"/>
    <w:rsid w:val="00810D58"/>
    <w:rsid w:val="00835B31"/>
    <w:rsid w:val="00853BC9"/>
    <w:rsid w:val="008563FA"/>
    <w:rsid w:val="008646DE"/>
    <w:rsid w:val="00864902"/>
    <w:rsid w:val="00864BE7"/>
    <w:rsid w:val="00865200"/>
    <w:rsid w:val="00871695"/>
    <w:rsid w:val="00891C25"/>
    <w:rsid w:val="00895AA9"/>
    <w:rsid w:val="008973EE"/>
    <w:rsid w:val="008B6F0D"/>
    <w:rsid w:val="008D089D"/>
    <w:rsid w:val="008E202D"/>
    <w:rsid w:val="008E24A5"/>
    <w:rsid w:val="008E2522"/>
    <w:rsid w:val="008F0B04"/>
    <w:rsid w:val="008F4ED3"/>
    <w:rsid w:val="008F7C55"/>
    <w:rsid w:val="009175B3"/>
    <w:rsid w:val="00930694"/>
    <w:rsid w:val="00932A35"/>
    <w:rsid w:val="0093521F"/>
    <w:rsid w:val="00945677"/>
    <w:rsid w:val="00952DEA"/>
    <w:rsid w:val="00955B84"/>
    <w:rsid w:val="00962F78"/>
    <w:rsid w:val="0096609F"/>
    <w:rsid w:val="00971600"/>
    <w:rsid w:val="00984342"/>
    <w:rsid w:val="009973B4"/>
    <w:rsid w:val="009B7EB8"/>
    <w:rsid w:val="009E30DA"/>
    <w:rsid w:val="009E6193"/>
    <w:rsid w:val="009E7DD1"/>
    <w:rsid w:val="009F7EED"/>
    <w:rsid w:val="00A138EC"/>
    <w:rsid w:val="00A26845"/>
    <w:rsid w:val="00A47B04"/>
    <w:rsid w:val="00A63A48"/>
    <w:rsid w:val="00A801DE"/>
    <w:rsid w:val="00A90A22"/>
    <w:rsid w:val="00A97734"/>
    <w:rsid w:val="00AA7F40"/>
    <w:rsid w:val="00AB41FC"/>
    <w:rsid w:val="00AB7D2F"/>
    <w:rsid w:val="00AD6F34"/>
    <w:rsid w:val="00AE6381"/>
    <w:rsid w:val="00AF0AAB"/>
    <w:rsid w:val="00AF156F"/>
    <w:rsid w:val="00AF616B"/>
    <w:rsid w:val="00B0685B"/>
    <w:rsid w:val="00B11174"/>
    <w:rsid w:val="00B22D22"/>
    <w:rsid w:val="00B23030"/>
    <w:rsid w:val="00B237B9"/>
    <w:rsid w:val="00B23CAA"/>
    <w:rsid w:val="00B410EE"/>
    <w:rsid w:val="00B71022"/>
    <w:rsid w:val="00B742F3"/>
    <w:rsid w:val="00B8202D"/>
    <w:rsid w:val="00B929FD"/>
    <w:rsid w:val="00B95B99"/>
    <w:rsid w:val="00B95F69"/>
    <w:rsid w:val="00BC2015"/>
    <w:rsid w:val="00BC5553"/>
    <w:rsid w:val="00BC71B0"/>
    <w:rsid w:val="00BF597E"/>
    <w:rsid w:val="00C03098"/>
    <w:rsid w:val="00C14685"/>
    <w:rsid w:val="00C31C73"/>
    <w:rsid w:val="00C41984"/>
    <w:rsid w:val="00C51A36"/>
    <w:rsid w:val="00C548BE"/>
    <w:rsid w:val="00C55228"/>
    <w:rsid w:val="00C62980"/>
    <w:rsid w:val="00C65541"/>
    <w:rsid w:val="00C67E19"/>
    <w:rsid w:val="00C67E47"/>
    <w:rsid w:val="00C71E85"/>
    <w:rsid w:val="00C86F9B"/>
    <w:rsid w:val="00C87FEE"/>
    <w:rsid w:val="00C920A9"/>
    <w:rsid w:val="00CA659B"/>
    <w:rsid w:val="00CB260B"/>
    <w:rsid w:val="00CC13F1"/>
    <w:rsid w:val="00CE26D5"/>
    <w:rsid w:val="00CE2A9E"/>
    <w:rsid w:val="00CE315A"/>
    <w:rsid w:val="00CE7BE1"/>
    <w:rsid w:val="00CF147A"/>
    <w:rsid w:val="00CF1726"/>
    <w:rsid w:val="00CF6C5C"/>
    <w:rsid w:val="00D064A3"/>
    <w:rsid w:val="00D06F59"/>
    <w:rsid w:val="00D3392D"/>
    <w:rsid w:val="00D429D7"/>
    <w:rsid w:val="00D55E69"/>
    <w:rsid w:val="00D562F6"/>
    <w:rsid w:val="00D6045E"/>
    <w:rsid w:val="00D66913"/>
    <w:rsid w:val="00D8388C"/>
    <w:rsid w:val="00DA0DF0"/>
    <w:rsid w:val="00DD1C8E"/>
    <w:rsid w:val="00DE146D"/>
    <w:rsid w:val="00DE2D80"/>
    <w:rsid w:val="00DE427D"/>
    <w:rsid w:val="00DE6FCE"/>
    <w:rsid w:val="00DF76DB"/>
    <w:rsid w:val="00E038E4"/>
    <w:rsid w:val="00E13D9A"/>
    <w:rsid w:val="00E32D13"/>
    <w:rsid w:val="00E37BA9"/>
    <w:rsid w:val="00E43822"/>
    <w:rsid w:val="00E54035"/>
    <w:rsid w:val="00E62996"/>
    <w:rsid w:val="00E63714"/>
    <w:rsid w:val="00E64A51"/>
    <w:rsid w:val="00E660EA"/>
    <w:rsid w:val="00E676F9"/>
    <w:rsid w:val="00E910C0"/>
    <w:rsid w:val="00E942AC"/>
    <w:rsid w:val="00E97424"/>
    <w:rsid w:val="00EA55F7"/>
    <w:rsid w:val="00EB0164"/>
    <w:rsid w:val="00EB1030"/>
    <w:rsid w:val="00EB5DF5"/>
    <w:rsid w:val="00EB656A"/>
    <w:rsid w:val="00EB65F7"/>
    <w:rsid w:val="00EC42F5"/>
    <w:rsid w:val="00ED0F62"/>
    <w:rsid w:val="00EF0773"/>
    <w:rsid w:val="00EF36E7"/>
    <w:rsid w:val="00F06D09"/>
    <w:rsid w:val="00F11201"/>
    <w:rsid w:val="00F14D99"/>
    <w:rsid w:val="00F22FE3"/>
    <w:rsid w:val="00F32CB9"/>
    <w:rsid w:val="00F33729"/>
    <w:rsid w:val="00F35CD7"/>
    <w:rsid w:val="00F606E1"/>
    <w:rsid w:val="00F6739D"/>
    <w:rsid w:val="00F80156"/>
    <w:rsid w:val="00F83639"/>
    <w:rsid w:val="00F840C3"/>
    <w:rsid w:val="00F856F5"/>
    <w:rsid w:val="00F956F5"/>
    <w:rsid w:val="00FA0833"/>
    <w:rsid w:val="00FA350D"/>
    <w:rsid w:val="00FB03C3"/>
    <w:rsid w:val="00FB5A65"/>
    <w:rsid w:val="00FD2869"/>
    <w:rsid w:val="00FD41D8"/>
    <w:rsid w:val="00FD5EE5"/>
    <w:rsid w:val="00FD72A6"/>
    <w:rsid w:val="00FE09C9"/>
    <w:rsid w:val="00FE4EFD"/>
    <w:rsid w:val="02A564A0"/>
    <w:rsid w:val="0323389B"/>
    <w:rsid w:val="03255B77"/>
    <w:rsid w:val="071E30F9"/>
    <w:rsid w:val="08752E20"/>
    <w:rsid w:val="094E1187"/>
    <w:rsid w:val="09B83FF9"/>
    <w:rsid w:val="0A0107ED"/>
    <w:rsid w:val="0CD3574D"/>
    <w:rsid w:val="0CFA1A3F"/>
    <w:rsid w:val="0DC43B8E"/>
    <w:rsid w:val="0EE62E54"/>
    <w:rsid w:val="0F022F45"/>
    <w:rsid w:val="108219C2"/>
    <w:rsid w:val="10F37004"/>
    <w:rsid w:val="16C80E0B"/>
    <w:rsid w:val="188F1F48"/>
    <w:rsid w:val="19E52AB2"/>
    <w:rsid w:val="19F53631"/>
    <w:rsid w:val="1A063683"/>
    <w:rsid w:val="1B903686"/>
    <w:rsid w:val="1D635073"/>
    <w:rsid w:val="1E39200E"/>
    <w:rsid w:val="1F1F3D78"/>
    <w:rsid w:val="1FDB4633"/>
    <w:rsid w:val="20A914EE"/>
    <w:rsid w:val="226B636B"/>
    <w:rsid w:val="22806195"/>
    <w:rsid w:val="22B30E18"/>
    <w:rsid w:val="23C81C42"/>
    <w:rsid w:val="24673806"/>
    <w:rsid w:val="258318D8"/>
    <w:rsid w:val="25AA02A0"/>
    <w:rsid w:val="25B233FF"/>
    <w:rsid w:val="25C92FE5"/>
    <w:rsid w:val="27103461"/>
    <w:rsid w:val="2B694FAD"/>
    <w:rsid w:val="2CED7EEF"/>
    <w:rsid w:val="2EC52239"/>
    <w:rsid w:val="2FE076C7"/>
    <w:rsid w:val="3012506F"/>
    <w:rsid w:val="31012C04"/>
    <w:rsid w:val="320771C2"/>
    <w:rsid w:val="325811AF"/>
    <w:rsid w:val="32B80988"/>
    <w:rsid w:val="34B41D3C"/>
    <w:rsid w:val="35EE11AE"/>
    <w:rsid w:val="374877B5"/>
    <w:rsid w:val="377D1DB4"/>
    <w:rsid w:val="38A1220E"/>
    <w:rsid w:val="39BC1DBE"/>
    <w:rsid w:val="3B7A029A"/>
    <w:rsid w:val="3E271652"/>
    <w:rsid w:val="40436D96"/>
    <w:rsid w:val="4191768D"/>
    <w:rsid w:val="4205486B"/>
    <w:rsid w:val="45425A76"/>
    <w:rsid w:val="45E83F3B"/>
    <w:rsid w:val="489D100D"/>
    <w:rsid w:val="4A1575D5"/>
    <w:rsid w:val="4EF32A1C"/>
    <w:rsid w:val="4FA507BC"/>
    <w:rsid w:val="502A1B84"/>
    <w:rsid w:val="56EB5302"/>
    <w:rsid w:val="58C163C4"/>
    <w:rsid w:val="59CB3452"/>
    <w:rsid w:val="5C503520"/>
    <w:rsid w:val="5DC163FF"/>
    <w:rsid w:val="5EA12B9A"/>
    <w:rsid w:val="5FA840C8"/>
    <w:rsid w:val="609E371C"/>
    <w:rsid w:val="60E530F9"/>
    <w:rsid w:val="626544F2"/>
    <w:rsid w:val="63073C66"/>
    <w:rsid w:val="65AF1C1C"/>
    <w:rsid w:val="6683167D"/>
    <w:rsid w:val="671F4742"/>
    <w:rsid w:val="67737AD5"/>
    <w:rsid w:val="68790CF7"/>
    <w:rsid w:val="6A235FAB"/>
    <w:rsid w:val="6A456B21"/>
    <w:rsid w:val="6D4F2026"/>
    <w:rsid w:val="6E142B25"/>
    <w:rsid w:val="6FDD73D7"/>
    <w:rsid w:val="723D41CC"/>
    <w:rsid w:val="73F20671"/>
    <w:rsid w:val="750951B1"/>
    <w:rsid w:val="758B689E"/>
    <w:rsid w:val="75AC3C3A"/>
    <w:rsid w:val="75FF3A13"/>
    <w:rsid w:val="765C71D9"/>
    <w:rsid w:val="76F6112C"/>
    <w:rsid w:val="770E7A76"/>
    <w:rsid w:val="7AD641FA"/>
    <w:rsid w:val="7BB5399C"/>
    <w:rsid w:val="7BC13290"/>
    <w:rsid w:val="7E4127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4"/>
    <w:qFormat/>
    <w:uiPriority w:val="99"/>
    <w:pPr>
      <w:keepNext/>
      <w:keepLines/>
      <w:spacing w:before="340" w:after="330" w:line="576" w:lineRule="auto"/>
    </w:pPr>
    <w:rPr>
      <w:rFonts w:ascii="Times New Roman" w:hAnsi="Times New Roman" w:eastAsia="黑体"/>
      <w:bCs w:val="0"/>
      <w:kern w:val="44"/>
      <w:sz w:val="44"/>
      <w:szCs w:val="20"/>
    </w:rPr>
  </w:style>
  <w:style w:type="paragraph" w:styleId="5">
    <w:name w:val="heading 2"/>
    <w:basedOn w:val="1"/>
    <w:next w:val="6"/>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4">
    <w:name w:val="Title"/>
    <w:basedOn w:val="1"/>
    <w:next w:val="1"/>
    <w:qFormat/>
    <w:uiPriority w:val="10"/>
    <w:pPr>
      <w:spacing w:before="240" w:after="60"/>
      <w:jc w:val="center"/>
      <w:outlineLvl w:val="0"/>
    </w:pPr>
    <w:rPr>
      <w:rFonts w:ascii="Cambria" w:hAnsi="Cambria"/>
      <w:b/>
      <w:bCs/>
      <w:sz w:val="32"/>
      <w:szCs w:val="32"/>
    </w:rPr>
  </w:style>
  <w:style w:type="paragraph" w:styleId="6">
    <w:name w:val="Normal Indent"/>
    <w:basedOn w:val="1"/>
    <w:qFormat/>
    <w:uiPriority w:val="0"/>
    <w:pPr>
      <w:adjustRightInd w:val="0"/>
      <w:spacing w:line="360" w:lineRule="atLeast"/>
      <w:ind w:left="480"/>
      <w:textAlignment w:val="baseline"/>
    </w:pPr>
    <w:rPr>
      <w:kern w:val="0"/>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customStyle="1" w:styleId="14">
    <w:name w:val="页眉 Char"/>
    <w:basedOn w:val="12"/>
    <w:link w:val="9"/>
    <w:qFormat/>
    <w:uiPriority w:val="0"/>
    <w:rPr>
      <w:rFonts w:ascii="Times New Roman" w:hAnsi="Times New Roman" w:eastAsia="宋体" w:cs="Times New Roman"/>
      <w:sz w:val="18"/>
      <w:szCs w:val="18"/>
    </w:rPr>
  </w:style>
  <w:style w:type="character" w:customStyle="1" w:styleId="15">
    <w:name w:val="页脚 Char"/>
    <w:basedOn w:val="12"/>
    <w:link w:val="8"/>
    <w:qFormat/>
    <w:uiPriority w:val="99"/>
    <w:rPr>
      <w:rFonts w:ascii="Times New Roman" w:hAnsi="Times New Roman" w:eastAsia="宋体" w:cs="Times New Roman"/>
      <w:sz w:val="18"/>
      <w:szCs w:val="18"/>
    </w:rPr>
  </w:style>
  <w:style w:type="character" w:customStyle="1" w:styleId="16">
    <w:name w:val="批注框文本 Char"/>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character" w:customStyle="1" w:styleId="18">
    <w:name w:val="fontstyle01"/>
    <w:basedOn w:val="12"/>
    <w:qFormat/>
    <w:uiPriority w:val="0"/>
    <w:rPr>
      <w:rFonts w:hint="eastAsia" w:ascii="宋体" w:hAnsi="宋体" w:eastAsia="宋体"/>
      <w:color w:val="000000"/>
      <w:sz w:val="24"/>
      <w:szCs w:val="24"/>
    </w:rPr>
  </w:style>
  <w:style w:type="character" w:customStyle="1" w:styleId="19">
    <w:name w:val="fontstyle21"/>
    <w:basedOn w:val="12"/>
    <w:qFormat/>
    <w:uiPriority w:val="0"/>
    <w:rPr>
      <w:rFonts w:hint="default" w:ascii="Times New Roman" w:hAnsi="Times New Roman" w:cs="Times New Roman"/>
      <w:color w:val="000000"/>
      <w:sz w:val="24"/>
      <w:szCs w:val="24"/>
    </w:rPr>
  </w:style>
  <w:style w:type="paragraph" w:styleId="20">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表格文字"/>
    <w:basedOn w:val="1"/>
    <w:qFormat/>
    <w:uiPriority w:val="0"/>
    <w:pPr>
      <w:spacing w:before="25" w:after="25"/>
    </w:pPr>
    <w:rPr>
      <w:bCs/>
      <w:spacing w:val="10"/>
    </w:rPr>
  </w:style>
  <w:style w:type="paragraph" w:customStyle="1" w:styleId="22">
    <w:name w:val="东方正文"/>
    <w:basedOn w:val="1"/>
    <w:qFormat/>
    <w:uiPriority w:val="0"/>
    <w:pPr>
      <w:spacing w:line="400" w:lineRule="exact"/>
      <w:ind w:left="284" w:right="284"/>
    </w:pPr>
    <w:rPr>
      <w:sz w:val="24"/>
    </w:rPr>
  </w:style>
  <w:style w:type="paragraph" w:customStyle="1" w:styleId="23">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761</Words>
  <Characters>4339</Characters>
  <Lines>36</Lines>
  <Paragraphs>10</Paragraphs>
  <TotalTime>2</TotalTime>
  <ScaleCrop>false</ScaleCrop>
  <LinksUpToDate>false</LinksUpToDate>
  <CharactersWithSpaces>5090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2019-05-14T09:44:00Z</dcterms:created>
  <dc:creator>微软用户</dc:creator>
  <cp:lastModifiedBy>郭力</cp:lastModifiedBy>
  <dcterms:modified xsi:type="dcterms:W3CDTF">2021-12-09T07:46:01Z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D9BA14EEE8E0481C9A245919276FB30D</vt:lpwstr>
  </property>
</Properties>
</file>