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1349"/>
        <w:gridCol w:w="948"/>
        <w:gridCol w:w="212"/>
        <w:gridCol w:w="1289"/>
        <w:gridCol w:w="269"/>
        <w:gridCol w:w="735"/>
        <w:gridCol w:w="934"/>
        <w:gridCol w:w="316"/>
        <w:gridCol w:w="446"/>
        <w:gridCol w:w="550"/>
        <w:gridCol w:w="680"/>
        <w:gridCol w:w="69"/>
        <w:gridCol w:w="242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80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北大荒商贸集团泸州三粮农业发展有限公司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80" w:type="dxa"/>
            <w:gridSpan w:val="14"/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0"/>
                <w:lang w:eastAsia="zh-CN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泸州市纳溪区</w:t>
            </w:r>
            <w:bookmarkEnd w:id="1"/>
            <w:r>
              <w:rPr>
                <w:rFonts w:hint="eastAsia" w:asciiTheme="minorEastAsia" w:hAnsiTheme="minorEastAsia" w:eastAsiaTheme="minorEastAsia"/>
                <w:sz w:val="20"/>
                <w:lang w:eastAsia="zh-CN"/>
              </w:rPr>
              <w:t>大渡口镇解放街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80" w:type="dxa"/>
            <w:gridSpan w:val="14"/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lang w:eastAsia="zh-CN"/>
              </w:rPr>
              <w:t>四川省泸州市纳溪区蓝天路</w:t>
            </w:r>
            <w:r>
              <w:rPr>
                <w:rFonts w:hint="eastAsia" w:asciiTheme="minorEastAsia" w:hAnsiTheme="minorEastAsia" w:eastAsiaTheme="minorEastAsia"/>
                <w:sz w:val="20"/>
                <w:lang w:val="en-US" w:eastAsia="zh-CN"/>
              </w:rPr>
              <w:t>3段12号（办公地址）</w:t>
            </w:r>
          </w:p>
          <w:p>
            <w:pPr>
              <w:rPr>
                <w:rFonts w:hint="eastAsia" w:asciiTheme="minorEastAsia" w:hAnsiTheme="minorEastAsia" w:eastAsiaTheme="minorEastAsia"/>
                <w:sz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lang w:eastAsia="zh-CN"/>
              </w:rPr>
              <w:t>四川省泸州市纳溪区蓝天路三段新厂区内</w:t>
            </w:r>
            <w:r>
              <w:rPr>
                <w:rFonts w:hint="eastAsia" w:asciiTheme="minorEastAsia" w:hAnsiTheme="minorEastAsia" w:eastAsiaTheme="minorEastAsia"/>
                <w:sz w:val="20"/>
                <w:lang w:val="en-US" w:eastAsia="zh-CN"/>
              </w:rPr>
              <w:t>1号仓库</w:t>
            </w:r>
          </w:p>
          <w:p>
            <w:pPr>
              <w:rPr>
                <w:rFonts w:hint="eastAsia" w:asciiTheme="minorEastAsia" w:hAnsiTheme="minorEastAsia" w:eastAsiaTheme="minorEastAsia"/>
                <w:sz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lang w:eastAsia="zh-CN"/>
              </w:rPr>
              <w:t>四川省泸州市纳溪区蓝天路三段新厂区内</w:t>
            </w:r>
            <w:r>
              <w:rPr>
                <w:rFonts w:hint="eastAsia" w:asciiTheme="minorEastAsia" w:hAnsiTheme="minorEastAsia" w:eastAsiaTheme="minorEastAsia"/>
                <w:sz w:val="20"/>
                <w:lang w:val="en-US" w:eastAsia="zh-CN"/>
              </w:rPr>
              <w:t>2-1号仓库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lang w:eastAsia="zh-CN"/>
              </w:rPr>
              <w:t>四川省泸州市纳溪区蓝天路三段新厂区内</w:t>
            </w:r>
            <w:r>
              <w:rPr>
                <w:rFonts w:hint="eastAsia" w:asciiTheme="minorEastAsia" w:hAnsiTheme="minorEastAsia" w:eastAsiaTheme="minorEastAsia"/>
                <w:sz w:val="20"/>
                <w:lang w:val="en-US" w:eastAsia="zh-CN"/>
              </w:rPr>
              <w:t>3号仓库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0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万先正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手机"/>
            <w:r>
              <w:rPr>
                <w:sz w:val="21"/>
                <w:szCs w:val="21"/>
              </w:rPr>
              <w:t>13350819103</w:t>
            </w:r>
            <w:bookmarkEnd w:id="2"/>
          </w:p>
        </w:tc>
        <w:tc>
          <w:tcPr>
            <w:tcW w:w="996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132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邮箱"/>
            <w:r>
              <w:rPr>
                <w:sz w:val="21"/>
                <w:szCs w:val="21"/>
              </w:rPr>
              <w:t>602925806@qq.com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1" w:type="dxa"/>
            <w:vAlign w:val="center"/>
          </w:tcPr>
          <w:p>
            <w:r>
              <w:rPr>
                <w:rFonts w:hint="eastAsia"/>
                <w:sz w:val="21"/>
                <w:szCs w:val="21"/>
                <w:highlight w:val="none"/>
              </w:rPr>
              <w:t>最高管理者</w:t>
            </w:r>
          </w:p>
        </w:tc>
        <w:tc>
          <w:tcPr>
            <w:tcW w:w="2509" w:type="dxa"/>
            <w:gridSpan w:val="3"/>
            <w:vAlign w:val="center"/>
          </w:tcPr>
          <w:p>
            <w:pPr>
              <w:tabs>
                <w:tab w:val="left" w:pos="540"/>
              </w:tabs>
              <w:autoSpaceDE w:val="0"/>
              <w:autoSpaceDN w:val="0"/>
              <w:adjustRightInd w:val="0"/>
              <w:spacing w:after="156" w:afterLines="50"/>
              <w:ind w:right="482" w:firstLine="3675" w:firstLineChars="1750"/>
              <w:jc w:val="left"/>
            </w:pPr>
            <w:bookmarkStart w:id="4" w:name="最高管理者"/>
            <w:bookmarkEnd w:id="4"/>
            <w:r>
              <w:rPr>
                <w:rFonts w:hint="eastAsia"/>
                <w:sz w:val="21"/>
                <w:szCs w:val="21"/>
                <w:lang w:val="en-US" w:eastAsia="zh-CN"/>
              </w:rPr>
              <w:t>谢任金山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85" w:type="dxa"/>
            <w:gridSpan w:val="3"/>
            <w:vAlign w:val="center"/>
          </w:tcPr>
          <w:p>
            <w:bookmarkStart w:id="5" w:name="管代电话"/>
            <w:bookmarkEnd w:id="5"/>
          </w:p>
        </w:tc>
        <w:tc>
          <w:tcPr>
            <w:tcW w:w="996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132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09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0483-2020-F-2021</w:t>
            </w:r>
            <w:bookmarkEnd w:id="6"/>
          </w:p>
        </w:tc>
        <w:tc>
          <w:tcPr>
            <w:tcW w:w="1558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5113" w:type="dxa"/>
            <w:gridSpan w:val="9"/>
            <w:vAlign w:val="center"/>
          </w:tcPr>
          <w:p>
            <w:pPr>
              <w:rPr>
                <w:spacing w:val="-2"/>
                <w:sz w:val="20"/>
              </w:rPr>
            </w:pPr>
            <w:bookmarkStart w:id="7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7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8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8"/>
            <w:r>
              <w:rPr>
                <w:spacing w:val="-2"/>
                <w:sz w:val="20"/>
              </w:rPr>
              <w:t>EMS</w:t>
            </w:r>
            <w:bookmarkStart w:id="9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0" w:name="F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1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2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1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80" w:type="dxa"/>
            <w:gridSpan w:val="14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4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5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1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80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1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80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1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80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80" w:type="dxa"/>
            <w:gridSpan w:val="14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6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7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8" w:hRule="atLeast"/>
        </w:trPr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48" w:type="dxa"/>
            <w:gridSpan w:val="10"/>
            <w:vAlign w:val="center"/>
          </w:tcPr>
          <w:p>
            <w:pPr>
              <w:rPr>
                <w:rFonts w:hint="eastAsia"/>
                <w:sz w:val="20"/>
              </w:rPr>
            </w:pPr>
            <w:bookmarkStart w:id="19" w:name="审核范围"/>
            <w:r>
              <w:rPr>
                <w:rFonts w:hint="eastAsia"/>
                <w:sz w:val="20"/>
                <w:lang w:val="en-US" w:eastAsia="zh-CN"/>
              </w:rPr>
              <w:t>位于四川省泸州市纳溪区蓝天路三段新厂区1、2-1、3号仓库北大荒</w:t>
            </w:r>
            <w:r>
              <w:rPr>
                <w:rFonts w:hint="eastAsia"/>
                <w:sz w:val="20"/>
              </w:rPr>
              <w:t>商贸集团泸州三粮农业发展有限公司</w:t>
            </w:r>
            <w:r>
              <w:rPr>
                <w:rFonts w:hint="eastAsia"/>
                <w:sz w:val="20"/>
                <w:lang w:val="en-US" w:eastAsia="zh-CN"/>
              </w:rPr>
              <w:t>仓储区</w:t>
            </w:r>
            <w:r>
              <w:rPr>
                <w:rFonts w:hint="eastAsia"/>
                <w:sz w:val="20"/>
              </w:rPr>
              <w:t>预包装食品、散装食品（高粱、玉米、小麦、大米、糯米）的销售（配送和贮藏）</w:t>
            </w:r>
            <w:bookmarkEnd w:id="19"/>
          </w:p>
          <w:p>
            <w:pPr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52" w:type="dxa"/>
            <w:gridSpan w:val="3"/>
            <w:vAlign w:val="center"/>
          </w:tcPr>
          <w:p>
            <w:pPr>
              <w:jc w:val="left"/>
              <w:rPr>
                <w:sz w:val="20"/>
              </w:rPr>
            </w:pPr>
            <w:bookmarkStart w:id="20" w:name="专业代码"/>
            <w:r>
              <w:rPr>
                <w:sz w:val="20"/>
              </w:rPr>
              <w:t>GII</w:t>
            </w:r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80" w:type="dxa"/>
            <w:gridSpan w:val="14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1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2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3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bookmarkStart w:id="24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5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1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80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7" w:name="审核日期"/>
            <w:r>
              <w:rPr>
                <w:rFonts w:hint="eastAsia"/>
                <w:b/>
                <w:sz w:val="20"/>
              </w:rPr>
              <w:t>2021年12月12日 上午至2021年12月13日 下午</w:t>
            </w:r>
            <w:bookmarkEnd w:id="27"/>
            <w:r>
              <w:rPr>
                <w:rFonts w:hint="eastAsia"/>
                <w:b/>
                <w:sz w:val="20"/>
              </w:rPr>
              <w:t>(共</w:t>
            </w:r>
            <w:bookmarkStart w:id="28" w:name="审核天数"/>
            <w:r>
              <w:rPr>
                <w:rFonts w:hint="eastAsia"/>
                <w:b/>
                <w:sz w:val="20"/>
              </w:rPr>
              <w:t>2.0</w:t>
            </w:r>
            <w:bookmarkEnd w:id="28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1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80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80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5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41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任学礼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5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2021-N1FSMS-1232990</w:t>
            </w:r>
          </w:p>
        </w:tc>
        <w:tc>
          <w:tcPr>
            <w:tcW w:w="169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GII</w:t>
            </w:r>
          </w:p>
        </w:tc>
        <w:tc>
          <w:tcPr>
            <w:tcW w:w="1541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15708225160</w:t>
            </w: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1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5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4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1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5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4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1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5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4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1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5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/>
        </w:tc>
        <w:tc>
          <w:tcPr>
            <w:tcW w:w="154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1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4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1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1" w:type="dxa"/>
            <w:vAlign w:val="center"/>
          </w:tcPr>
          <w:p/>
        </w:tc>
        <w:tc>
          <w:tcPr>
            <w:tcW w:w="1349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1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3"/>
            <w:vAlign w:val="center"/>
          </w:tcPr>
          <w:p/>
        </w:tc>
        <w:tc>
          <w:tcPr>
            <w:tcW w:w="138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1" w:type="dxa"/>
            <w:vAlign w:val="center"/>
          </w:tcPr>
          <w:p/>
        </w:tc>
        <w:tc>
          <w:tcPr>
            <w:tcW w:w="1349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1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/>
        </w:tc>
        <w:tc>
          <w:tcPr>
            <w:tcW w:w="1299" w:type="dxa"/>
            <w:gridSpan w:val="3"/>
            <w:vAlign w:val="center"/>
          </w:tcPr>
          <w:p/>
        </w:tc>
        <w:tc>
          <w:tcPr>
            <w:tcW w:w="138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5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7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318895" cy="401320"/>
                  <wp:effectExtent l="0" t="0" r="6985" b="10795"/>
                  <wp:docPr id="1" name="图片 1" descr="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电子签名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8895" cy="401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29" w:name="_GoBack"/>
            <w:bookmarkEnd w:id="29"/>
          </w:p>
        </w:tc>
        <w:tc>
          <w:tcPr>
            <w:tcW w:w="1501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7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15708225160</w:t>
            </w:r>
          </w:p>
        </w:tc>
        <w:tc>
          <w:tcPr>
            <w:tcW w:w="15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3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7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2021.12.9</w:t>
            </w:r>
          </w:p>
        </w:tc>
        <w:tc>
          <w:tcPr>
            <w:tcW w:w="15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2021-12-12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A（现场）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ind w:firstLine="211" w:firstLineChars="100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>
            <w:pPr>
              <w:snapToGrid w:val="0"/>
              <w:spacing w:line="320" w:lineRule="exac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>
            <w:pPr>
              <w:snapToGrid w:val="0"/>
              <w:spacing w:line="320" w:lineRule="exac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内外部环境、相关方需求和期望识别、风险和机遇识别及应对措施；食品安全管理体系范围、食品安全管理体系及其过程、领导作用、食品安全目标及其实现的策划、应急准备和响应、资源投入、基础设施和工作环境、沟通、体系文件总策划、运行策划和控制、监视测量分析和评价（总则）、内部审核、管理评审、改进（总则）、持续改进及更新，管理评审、初审不符合项跟踪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F:4.1-4.4/5.1/5.2/5.3/6.1/6.2/6.3/7.1.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</w:rPr>
              <w:t>1/9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.1.1/9.2/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</w:rPr>
              <w:t>9.3/10.1-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10.3</w:t>
            </w:r>
          </w:p>
          <w:p>
            <w:pPr>
              <w:snapToGrid w:val="0"/>
              <w:spacing w:line="320" w:lineRule="exact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11: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  <w:vAlign w:val="top"/>
          </w:tcPr>
          <w:p>
            <w:pPr>
              <w:spacing w:line="300" w:lineRule="exact"/>
              <w:rPr>
                <w:rFonts w:cs="Times New Roman" w:asciiTheme="minorEastAsia" w:hAnsiTheme="minorEastAsia" w:eastAsiaTheme="minorEastAsia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现场巡视</w:t>
            </w:r>
          </w:p>
        </w:tc>
        <w:tc>
          <w:tcPr>
            <w:tcW w:w="2469" w:type="dxa"/>
            <w:vAlign w:val="top"/>
          </w:tcPr>
          <w:p>
            <w:pPr>
              <w:spacing w:line="300" w:lineRule="exact"/>
              <w:rPr>
                <w:rFonts w:cs="Times New Roman" w:asciiTheme="minorEastAsia" w:hAnsiTheme="minorEastAsia" w:eastAsiaTheme="minorEastAsia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基础设施、工作环境、</w:t>
            </w:r>
            <w:r>
              <w:rPr>
                <w:rFonts w:cs="Arial"/>
                <w:bCs/>
                <w:sz w:val="18"/>
                <w:szCs w:val="18"/>
              </w:rPr>
              <w:t>PRPs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、OPRP等的现场情况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午餐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食品安全小组</w:t>
            </w:r>
          </w:p>
        </w:tc>
        <w:tc>
          <w:tcPr>
            <w:tcW w:w="3038" w:type="dxa"/>
            <w:shd w:val="clear" w:color="auto" w:fill="auto"/>
          </w:tcPr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食品安全小组组长及职责、体系策划、操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作性前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提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方案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、危害控制计划的建立和实施总则、预备步骤、危害分析、ORPP和制定控制措施、关键控制点（CCP）的确定、关键限值的确定、CCP的监控、建立关键限值偏离时的纠偏措施、</w:t>
            </w:r>
            <w:r>
              <w:rPr>
                <w:rFonts w:cs="Arial"/>
                <w:bCs/>
                <w:sz w:val="18"/>
                <w:szCs w:val="18"/>
              </w:rPr>
              <w:t>(PRPs)</w:t>
            </w:r>
            <w:r>
              <w:rPr>
                <w:rFonts w:hint="eastAsia" w:cs="Arial"/>
                <w:bCs/>
                <w:sz w:val="18"/>
                <w:szCs w:val="18"/>
              </w:rPr>
              <w:t>前提方案</w:t>
            </w:r>
            <w:r>
              <w:rPr>
                <w:rFonts w:hint="eastAsia" w:cs="Arial" w:asciiTheme="minorEastAsia" w:hAnsiTheme="minorEastAsia" w:eastAsiaTheme="minorEastAsia"/>
                <w:bCs/>
                <w:sz w:val="18"/>
                <w:szCs w:val="18"/>
              </w:rPr>
              <w:t>和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HACCP计划的确认和验证及结果分析、体系更新等</w:t>
            </w:r>
          </w:p>
        </w:tc>
        <w:tc>
          <w:tcPr>
            <w:tcW w:w="2469" w:type="dxa"/>
            <w:shd w:val="clear" w:color="auto" w:fill="auto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F: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.3</w:t>
            </w:r>
            <w:r>
              <w:rPr>
                <w:rFonts w:asciiTheme="minorEastAsia" w:hAnsiTheme="minorEastAsia" w:eastAsiaTheme="minorEastAsia"/>
                <w:sz w:val="18"/>
                <w:szCs w:val="18"/>
                <w:highlight w:val="none"/>
              </w:rPr>
              <w:t>/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</w:rPr>
              <w:t>7.1.5/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8.1-8.6/8.8/</w:t>
            </w:r>
            <w:r>
              <w:rPr>
                <w:rFonts w:asciiTheme="minorEastAsia" w:hAnsiTheme="minorEastAsia" w:eastAsiaTheme="minorEastAsia"/>
                <w:sz w:val="18"/>
                <w:szCs w:val="18"/>
                <w:highlight w:val="none"/>
              </w:rPr>
              <w:t>9.1.2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整理资料和管代沟通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第一天结束（8h）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color w:val="FF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2021-12-13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第2天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restart"/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vMerge w:val="restart"/>
            <w:shd w:val="clear" w:color="auto" w:fill="auto"/>
          </w:tcPr>
          <w:p>
            <w:pPr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营销部</w:t>
            </w:r>
          </w:p>
        </w:tc>
        <w:tc>
          <w:tcPr>
            <w:tcW w:w="3038" w:type="dxa"/>
            <w:vMerge w:val="restart"/>
            <w:shd w:val="clear" w:color="auto" w:fill="auto"/>
          </w:tcPr>
          <w:p>
            <w:pPr>
              <w:spacing w:line="300" w:lineRule="exact"/>
              <w:rPr>
                <w:rFonts w:hint="eastAsia" w:cs="Arial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18"/>
                <w:szCs w:val="18"/>
              </w:rPr>
              <w:t>目标、职责、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外部提供的过程、</w:t>
            </w:r>
            <w:r>
              <w:rPr>
                <w:rFonts w:hint="eastAsia" w:cs="Arial" w:asciiTheme="minorEastAsia" w:hAnsiTheme="minorEastAsia" w:eastAsiaTheme="minorEastAsia"/>
                <w:bCs/>
                <w:sz w:val="18"/>
                <w:szCs w:val="18"/>
              </w:rPr>
              <w:t>原辅料、食品包装材料安全卫生保障制度及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计划、食品欺诈和过敏原控制</w:t>
            </w:r>
          </w:p>
          <w:p>
            <w:pPr>
              <w:spacing w:line="300" w:lineRule="exac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储存/物流配送过程控制、前提方案、操作性前提方案、基础设施、工作环境、标识和追溯性、OPRP和CCP的监控、HACCP计划记录的保持、不合格控制、</w:t>
            </w:r>
            <w:r>
              <w:rPr>
                <w:rFonts w:hint="eastAsia" w:cs="Arial" w:asciiTheme="minorEastAsia" w:hAnsiTheme="minorEastAsia" w:eastAsiaTheme="minorEastAsia"/>
                <w:bCs/>
                <w:sz w:val="18"/>
                <w:szCs w:val="18"/>
              </w:rPr>
              <w:t>产品召回计划(可</w:t>
            </w:r>
            <w:r>
              <w:rPr>
                <w:rFonts w:cs="Arial" w:asciiTheme="minorEastAsia" w:hAnsiTheme="minorEastAsia" w:eastAsiaTheme="minorEastAsia"/>
                <w:bCs/>
                <w:sz w:val="18"/>
                <w:szCs w:val="18"/>
              </w:rPr>
              <w:t>追溯</w:t>
            </w:r>
            <w:r>
              <w:rPr>
                <w:rFonts w:hint="eastAsia" w:cs="Arial" w:asciiTheme="minorEastAsia" w:hAnsiTheme="minorEastAsia" w:eastAsiaTheme="minorEastAsia"/>
                <w:bCs/>
                <w:sz w:val="18"/>
                <w:szCs w:val="18"/>
              </w:rPr>
              <w:t>产品</w:t>
            </w:r>
            <w:r>
              <w:rPr>
                <w:rFonts w:cs="Arial" w:asciiTheme="minorEastAsia" w:hAnsiTheme="minorEastAsia" w:eastAsiaTheme="minorEastAsia"/>
                <w:bCs/>
                <w:sz w:val="18"/>
                <w:szCs w:val="18"/>
              </w:rPr>
              <w:t>留样</w:t>
            </w:r>
            <w:r>
              <w:rPr>
                <w:rFonts w:hint="eastAsia" w:cs="Arial" w:asciiTheme="minorEastAsia" w:hAnsiTheme="minorEastAsia" w:eastAsiaTheme="minorEastAsia"/>
                <w:bCs/>
                <w:sz w:val="18"/>
                <w:szCs w:val="18"/>
              </w:rPr>
              <w:t>)、HACCP计划的确认和验证、监视和测量设备的控制</w:t>
            </w:r>
            <w:r>
              <w:rPr>
                <w:rFonts w:hint="eastAsia" w:cs="Arial" w:asciiTheme="minorEastAsia" w:hAnsiTheme="minorEastAsia" w:eastAsiaTheme="minorEastAsia"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订单管理、顾客沟通及投诉相关信息处理</w:t>
            </w:r>
          </w:p>
        </w:tc>
        <w:tc>
          <w:tcPr>
            <w:tcW w:w="2469" w:type="dxa"/>
            <w:vMerge w:val="restart"/>
            <w:shd w:val="clear" w:color="auto" w:fill="auto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F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:5.3/6.2/7.1.3/7.1.4/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7.1.6/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7.4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/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8.2/8.3/8.4/8.5.4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/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8.7/8.8/8.9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continue"/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70" w:type="dxa"/>
            <w:vMerge w:val="continue"/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038" w:type="dxa"/>
            <w:vMerge w:val="continue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469" w:type="dxa"/>
            <w:vMerge w:val="continue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午餐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auto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营销部（继续）</w:t>
            </w:r>
          </w:p>
        </w:tc>
        <w:tc>
          <w:tcPr>
            <w:tcW w:w="3038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cs="Arial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18"/>
                <w:szCs w:val="18"/>
              </w:rPr>
              <w:t>目标、职责、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外部提供的过程、</w:t>
            </w:r>
            <w:r>
              <w:rPr>
                <w:rFonts w:hint="eastAsia" w:cs="Arial" w:asciiTheme="minorEastAsia" w:hAnsiTheme="minorEastAsia" w:eastAsiaTheme="minorEastAsia"/>
                <w:bCs/>
                <w:sz w:val="18"/>
                <w:szCs w:val="18"/>
              </w:rPr>
              <w:t>原辅料、食品包装材料安全卫生保障制度及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计划、食品欺诈和过敏原控制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储存/物流配送过程控制、前提方案、操作性前提方案、基础设施、工作环境、标识和追溯性、OPRP和CCP的监控、HACCP计划记录的保持、不合格控制、</w:t>
            </w:r>
            <w:r>
              <w:rPr>
                <w:rFonts w:hint="eastAsia" w:cs="Arial" w:asciiTheme="minorEastAsia" w:hAnsiTheme="minorEastAsia" w:eastAsiaTheme="minorEastAsia"/>
                <w:bCs/>
                <w:sz w:val="18"/>
                <w:szCs w:val="18"/>
              </w:rPr>
              <w:t>产品召回计划(可</w:t>
            </w:r>
            <w:r>
              <w:rPr>
                <w:rFonts w:cs="Arial" w:asciiTheme="minorEastAsia" w:hAnsiTheme="minorEastAsia" w:eastAsiaTheme="minorEastAsia"/>
                <w:bCs/>
                <w:sz w:val="18"/>
                <w:szCs w:val="18"/>
              </w:rPr>
              <w:t>追溯</w:t>
            </w:r>
            <w:r>
              <w:rPr>
                <w:rFonts w:hint="eastAsia" w:cs="Arial" w:asciiTheme="minorEastAsia" w:hAnsiTheme="minorEastAsia" w:eastAsiaTheme="minorEastAsia"/>
                <w:bCs/>
                <w:sz w:val="18"/>
                <w:szCs w:val="18"/>
              </w:rPr>
              <w:t>产品</w:t>
            </w:r>
            <w:r>
              <w:rPr>
                <w:rFonts w:cs="Arial" w:asciiTheme="minorEastAsia" w:hAnsiTheme="minorEastAsia" w:eastAsiaTheme="minorEastAsia"/>
                <w:bCs/>
                <w:sz w:val="18"/>
                <w:szCs w:val="18"/>
              </w:rPr>
              <w:t>留样</w:t>
            </w:r>
            <w:r>
              <w:rPr>
                <w:rFonts w:hint="eastAsia" w:cs="Arial" w:asciiTheme="minorEastAsia" w:hAnsiTheme="minorEastAsia" w:eastAsiaTheme="minorEastAsia"/>
                <w:bCs/>
                <w:sz w:val="18"/>
                <w:szCs w:val="18"/>
              </w:rPr>
              <w:t>)、HACCP计划的确认和验证、监视和测量设备的控制</w:t>
            </w:r>
            <w:r>
              <w:rPr>
                <w:rFonts w:hint="eastAsia" w:cs="Arial" w:asciiTheme="minorEastAsia" w:hAnsiTheme="minorEastAsia" w:eastAsiaTheme="minorEastAsia"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订单管理、顾客沟通及投诉相关信息处理</w:t>
            </w:r>
          </w:p>
        </w:tc>
        <w:tc>
          <w:tcPr>
            <w:tcW w:w="2469" w:type="dxa"/>
            <w:shd w:val="clear" w:color="auto" w:fill="auto"/>
            <w:vAlign w:val="top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F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:5.3/6.2/7.1.3/7.1.4/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7.1.6/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7.4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/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8.2/8.3/8.4/8.5.4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/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8.7/8.8/8.9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:00</w:t>
            </w:r>
          </w:p>
        </w:tc>
        <w:tc>
          <w:tcPr>
            <w:tcW w:w="1370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行政部</w:t>
            </w:r>
          </w:p>
        </w:tc>
        <w:tc>
          <w:tcPr>
            <w:tcW w:w="3038" w:type="dxa"/>
            <w:shd w:val="clear" w:color="auto" w:fill="auto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部门职责、文件和记录管理、人员管理/信息沟通</w:t>
            </w:r>
          </w:p>
        </w:tc>
        <w:tc>
          <w:tcPr>
            <w:tcW w:w="2469" w:type="dxa"/>
            <w:shd w:val="clear" w:color="auto" w:fill="auto"/>
            <w:vAlign w:val="top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cs="Arial" w:asciiTheme="minorEastAsia" w:hAnsiTheme="minorEastAsia" w:eastAsiaTheme="minorEastAsia"/>
                <w:bCs/>
                <w:sz w:val="18"/>
                <w:szCs w:val="18"/>
              </w:rPr>
              <w:t>F</w:t>
            </w:r>
            <w:r>
              <w:rPr>
                <w:rFonts w:hint="eastAsia" w:cs="Arial" w:asciiTheme="minorEastAsia" w:hAnsiTheme="minorEastAsia" w:eastAsiaTheme="minorEastAsia"/>
                <w:bCs/>
                <w:sz w:val="18"/>
                <w:szCs w:val="18"/>
              </w:rPr>
              <w:t>：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.3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/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6.2/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7.1.2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/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7.2/7.3/7.4/7.5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管理层沟通及末次会议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numPr>
          <w:ilvl w:val="0"/>
          <w:numId w:val="1"/>
        </w:num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numPr>
          <w:ilvl w:val="0"/>
          <w:numId w:val="1"/>
        </w:num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numPr>
          <w:ilvl w:val="0"/>
          <w:numId w:val="1"/>
        </w:num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numPr>
          <w:ilvl w:val="0"/>
          <w:numId w:val="1"/>
        </w:num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numPr>
          <w:ilvl w:val="0"/>
          <w:numId w:val="1"/>
        </w:num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numPr>
          <w:ilvl w:val="0"/>
          <w:numId w:val="1"/>
        </w:num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  <w:tabs>
        <w:tab w:val="left" w:pos="8910"/>
        <w:tab w:val="left" w:pos="9045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1025" o:spid="_x0000_s1025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Bdr>
        <w:bottom w:val="single" w:color="auto" w:sz="4" w:space="0"/>
      </w:pBdr>
      <w:tabs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7351"/>
    <w:rsid w:val="00055A8B"/>
    <w:rsid w:val="008A4E38"/>
    <w:rsid w:val="00937351"/>
    <w:rsid w:val="00EC526D"/>
    <w:rsid w:val="049C16D0"/>
    <w:rsid w:val="083F7479"/>
    <w:rsid w:val="0A93381B"/>
    <w:rsid w:val="0B145A0F"/>
    <w:rsid w:val="0C854B30"/>
    <w:rsid w:val="11510A04"/>
    <w:rsid w:val="11A651F9"/>
    <w:rsid w:val="171A1BFA"/>
    <w:rsid w:val="1BCB49D6"/>
    <w:rsid w:val="1C7B531C"/>
    <w:rsid w:val="1EC600C2"/>
    <w:rsid w:val="20324EEC"/>
    <w:rsid w:val="257A2383"/>
    <w:rsid w:val="270547A6"/>
    <w:rsid w:val="285D03F9"/>
    <w:rsid w:val="28B45050"/>
    <w:rsid w:val="2A5943E1"/>
    <w:rsid w:val="30810994"/>
    <w:rsid w:val="337B6B4A"/>
    <w:rsid w:val="34B86927"/>
    <w:rsid w:val="3643068E"/>
    <w:rsid w:val="3AD85BCE"/>
    <w:rsid w:val="3BFB3B3D"/>
    <w:rsid w:val="3D073B41"/>
    <w:rsid w:val="4033251E"/>
    <w:rsid w:val="42F006E5"/>
    <w:rsid w:val="455B71E2"/>
    <w:rsid w:val="48566CF1"/>
    <w:rsid w:val="48596F14"/>
    <w:rsid w:val="4E8D0F38"/>
    <w:rsid w:val="56402F52"/>
    <w:rsid w:val="564558F4"/>
    <w:rsid w:val="570D2F1B"/>
    <w:rsid w:val="577E30F4"/>
    <w:rsid w:val="5BDB6C3E"/>
    <w:rsid w:val="5D08061A"/>
    <w:rsid w:val="60663E56"/>
    <w:rsid w:val="68543BAD"/>
    <w:rsid w:val="6C0A5638"/>
    <w:rsid w:val="6FA428A3"/>
    <w:rsid w:val="7DD624F0"/>
    <w:rsid w:val="7EB838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825</Words>
  <Characters>4705</Characters>
  <Lines>39</Lines>
  <Paragraphs>11</Paragraphs>
  <TotalTime>2</TotalTime>
  <ScaleCrop>false</ScaleCrop>
  <LinksUpToDate>false</LinksUpToDate>
  <CharactersWithSpaces>5519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admin</cp:lastModifiedBy>
  <dcterms:modified xsi:type="dcterms:W3CDTF">2021-12-18T04:39:29Z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2052-11.1.0.11115</vt:lpwstr>
  </property>
</Properties>
</file>