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29"/>
        <w:gridCol w:w="26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河北恒讯达信息科技有限公司</w:t>
            </w:r>
            <w:bookmarkEnd w:id="11"/>
          </w:p>
        </w:tc>
        <w:tc>
          <w:tcPr>
            <w:tcW w:w="266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2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66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现场审核发现，提供的“外来文件清单”中《</w:t>
            </w:r>
            <w:r>
              <w:rPr>
                <w:rFonts w:hint="default"/>
                <w:b w:val="0"/>
                <w:bCs/>
              </w:rPr>
              <w:t>信息安全技术 网络型入侵防御产品技术要求和测试评价方法</w:t>
            </w:r>
            <w:r>
              <w:rPr>
                <w:rFonts w:hint="eastAsia"/>
                <w:b w:val="0"/>
                <w:bCs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lang w:val="en-US" w:eastAsia="zh-CN"/>
              </w:rPr>
              <w:t>等企业适用的知识非最新版本。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013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2021-12-14T12:14:15Z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