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66"/>
        <w:gridCol w:w="1189"/>
        <w:gridCol w:w="147"/>
        <w:gridCol w:w="1004"/>
        <w:gridCol w:w="671"/>
        <w:gridCol w:w="262"/>
        <w:gridCol w:w="1"/>
        <w:gridCol w:w="762"/>
        <w:gridCol w:w="26"/>
        <w:gridCol w:w="1273"/>
        <w:gridCol w:w="98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江苏润泰银科技股份有限公司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泗阳经济开发区桂林路北侧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江苏省泗阳经济开发区桂林路北侧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46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许慧宇</w:t>
            </w:r>
            <w:bookmarkEnd w:id="3"/>
          </w:p>
        </w:tc>
        <w:tc>
          <w:tcPr>
            <w:tcW w:w="118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08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13861677390</w:t>
            </w:r>
            <w:bookmarkEnd w:id="4"/>
          </w:p>
        </w:tc>
        <w:tc>
          <w:tcPr>
            <w:tcW w:w="789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653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xuhuiyu@rtogetherwin.com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46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18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084" w:type="dxa"/>
            <w:gridSpan w:val="4"/>
            <w:vAlign w:val="center"/>
          </w:tcPr>
          <w:p>
            <w:bookmarkStart w:id="7" w:name="管代电话"/>
            <w:bookmarkEnd w:id="7"/>
          </w:p>
        </w:tc>
        <w:tc>
          <w:tcPr>
            <w:tcW w:w="789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653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46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1256-2021-EnMs</w:t>
            </w:r>
            <w:bookmarkEnd w:id="8"/>
          </w:p>
        </w:tc>
        <w:tc>
          <w:tcPr>
            <w:tcW w:w="1189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5526" w:type="dxa"/>
            <w:gridSpan w:val="10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现场审核   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4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475" w:type="dxa"/>
            <w:gridSpan w:val="7"/>
            <w:vAlign w:val="center"/>
          </w:tcPr>
          <w:p>
            <w:pPr>
              <w:rPr>
                <w:sz w:val="20"/>
              </w:rPr>
            </w:pPr>
            <w:bookmarkStart w:id="20" w:name="审核范围"/>
            <w:r>
              <w:rPr>
                <w:sz w:val="20"/>
              </w:rPr>
              <w:t>适用于汽车配件（橡胶、塑料）密封条制造的能源管理</w:t>
            </w:r>
            <w:bookmarkEnd w:id="20"/>
          </w:p>
        </w:tc>
        <w:tc>
          <w:tcPr>
            <w:tcW w:w="10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2653" w:type="dxa"/>
            <w:gridSpan w:val="3"/>
            <w:vAlign w:val="center"/>
          </w:tcPr>
          <w:p>
            <w:pPr>
              <w:jc w:val="left"/>
              <w:rPr>
                <w:sz w:val="20"/>
              </w:rPr>
            </w:pPr>
            <w:bookmarkStart w:id="21" w:name="专业代码"/>
            <w:r>
              <w:rPr>
                <w:sz w:val="20"/>
              </w:rPr>
              <w:t>2.3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3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5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6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RB∕T 114-2014能源管理体系 纯碱、焦化、橡塑制品、制药等化工企业认证要求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8" w:name="审核日期"/>
            <w:r>
              <w:rPr>
                <w:rFonts w:hint="eastAsia"/>
                <w:b/>
                <w:sz w:val="20"/>
              </w:rPr>
              <w:t>2021年12月</w:t>
            </w:r>
            <w:r>
              <w:rPr>
                <w:rFonts w:hint="eastAsia"/>
                <w:b/>
                <w:sz w:val="20"/>
                <w:lang w:val="en-US" w:eastAsia="zh-CN"/>
              </w:rPr>
              <w:t>10</w:t>
            </w:r>
            <w:r>
              <w:rPr>
                <w:rFonts w:hint="eastAsia"/>
                <w:b/>
                <w:sz w:val="20"/>
              </w:rPr>
              <w:t xml:space="preserve">日 </w:t>
            </w:r>
            <w:r>
              <w:rPr>
                <w:rFonts w:hint="eastAsia"/>
                <w:b/>
                <w:sz w:val="20"/>
                <w:lang w:val="en-US" w:eastAsia="zh-CN"/>
              </w:rPr>
              <w:t>上</w:t>
            </w:r>
            <w:r>
              <w:rPr>
                <w:rFonts w:hint="eastAsia"/>
                <w:b/>
                <w:sz w:val="20"/>
              </w:rPr>
              <w:t>午至2021年12月1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 xml:space="preserve">日 </w:t>
            </w:r>
            <w:r>
              <w:rPr>
                <w:rFonts w:hint="eastAsia"/>
                <w:b/>
                <w:sz w:val="20"/>
                <w:lang w:val="en-US" w:eastAsia="zh-CN"/>
              </w:rPr>
              <w:t>上</w:t>
            </w:r>
            <w:r>
              <w:rPr>
                <w:rFonts w:hint="eastAsia"/>
                <w:b/>
                <w:sz w:val="20"/>
              </w:rPr>
              <w:t>午</w:t>
            </w:r>
            <w:bookmarkEnd w:id="28"/>
            <w:r>
              <w:rPr>
                <w:rFonts w:hint="eastAsia"/>
                <w:b/>
                <w:sz w:val="20"/>
              </w:rPr>
              <w:t>(共</w:t>
            </w:r>
            <w:bookmarkStart w:id="29" w:name="审核天数"/>
            <w:r>
              <w:rPr>
                <w:rFonts w:hint="eastAsia"/>
                <w:b/>
                <w:sz w:val="20"/>
              </w:rPr>
              <w:t>2.5</w:t>
            </w:r>
            <w:bookmarkEnd w:id="29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远程审核于2021年12月</w:t>
            </w:r>
            <w:r>
              <w:rPr>
                <w:rFonts w:hint="eastAsia"/>
                <w:b/>
                <w:sz w:val="20"/>
                <w:lang w:val="en-US" w:eastAsia="zh-CN"/>
              </w:rPr>
              <w:t>10</w:t>
            </w:r>
            <w:r>
              <w:rPr>
                <w:rFonts w:hint="eastAsia"/>
                <w:b/>
                <w:sz w:val="20"/>
              </w:rPr>
              <w:t xml:space="preserve">日 </w:t>
            </w:r>
            <w:r>
              <w:rPr>
                <w:rFonts w:hint="eastAsia"/>
                <w:b/>
                <w:sz w:val="20"/>
                <w:lang w:val="en-US" w:eastAsia="zh-CN"/>
              </w:rPr>
              <w:t>上</w:t>
            </w:r>
            <w:r>
              <w:rPr>
                <w:rFonts w:hint="eastAsia"/>
                <w:b/>
                <w:sz w:val="20"/>
              </w:rPr>
              <w:t>午至2021年12月1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 xml:space="preserve">日 </w:t>
            </w:r>
            <w:r>
              <w:rPr>
                <w:rFonts w:hint="eastAsia"/>
                <w:b/>
                <w:sz w:val="20"/>
                <w:lang w:val="en-US" w:eastAsia="zh-CN"/>
              </w:rPr>
              <w:t>上</w:t>
            </w:r>
            <w:r>
              <w:rPr>
                <w:rFonts w:hint="eastAsia"/>
                <w:b/>
                <w:sz w:val="20"/>
              </w:rPr>
              <w:t>午(共2.5天)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周涛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2021-N1EnMS-2072033</w:t>
            </w:r>
          </w:p>
        </w:tc>
        <w:tc>
          <w:tcPr>
            <w:tcW w:w="169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2.3</w:t>
            </w:r>
          </w:p>
        </w:tc>
        <w:tc>
          <w:tcPr>
            <w:tcW w:w="1397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13863734938</w:t>
            </w:r>
          </w:p>
        </w:tc>
        <w:tc>
          <w:tcPr>
            <w:tcW w:w="1282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王宁敏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2021-N1EnMS-3061496</w:t>
            </w:r>
          </w:p>
        </w:tc>
        <w:tc>
          <w:tcPr>
            <w:tcW w:w="169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2.3</w:t>
            </w:r>
          </w:p>
        </w:tc>
        <w:tc>
          <w:tcPr>
            <w:tcW w:w="1397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13500552028</w:t>
            </w:r>
          </w:p>
        </w:tc>
        <w:tc>
          <w:tcPr>
            <w:tcW w:w="1282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周涛</w:t>
            </w:r>
          </w:p>
        </w:tc>
        <w:tc>
          <w:tcPr>
            <w:tcW w:w="1502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4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2061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13863734938</w:t>
            </w:r>
          </w:p>
        </w:tc>
        <w:tc>
          <w:tcPr>
            <w:tcW w:w="1502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2021.12.9</w:t>
            </w: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2021.12.9</w:t>
            </w:r>
          </w:p>
        </w:tc>
        <w:tc>
          <w:tcPr>
            <w:tcW w:w="206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2021.12.10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pPr w:leftFromText="180" w:rightFromText="180" w:vertAnchor="text" w:horzAnchor="page" w:tblpX="997" w:tblpY="93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965"/>
        <w:gridCol w:w="837"/>
        <w:gridCol w:w="4988"/>
        <w:gridCol w:w="1434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9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3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498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43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1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2021.12.10</w:t>
            </w:r>
          </w:p>
        </w:tc>
        <w:tc>
          <w:tcPr>
            <w:tcW w:w="965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8:30</w:t>
            </w:r>
          </w:p>
        </w:tc>
        <w:tc>
          <w:tcPr>
            <w:tcW w:w="837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498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434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1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65" w:type="dxa"/>
            <w:vMerge w:val="restart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8:30-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17:00</w:t>
            </w:r>
          </w:p>
          <w:p>
            <w:pPr>
              <w:snapToGrid w:val="0"/>
              <w:spacing w:line="32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  <w:lang w:val="en-US" w:eastAsia="zh-CN"/>
              </w:rPr>
              <w:t>（其中12:00-13:00午餐）</w:t>
            </w:r>
          </w:p>
        </w:tc>
        <w:tc>
          <w:tcPr>
            <w:tcW w:w="837" w:type="dxa"/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管理层</w:t>
            </w:r>
          </w:p>
        </w:tc>
        <w:tc>
          <w:tcPr>
            <w:tcW w:w="4988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能源管理体系策划、过程识别和策划及实施、确定认证范围、领导承诺及职责权限、管理方针和目标及目标完成情况、适用法律法规识别、风险机制的建立和控制情况、不符合纠正及持续改进、管评、资源、监视测量、</w:t>
            </w:r>
            <w:r>
              <w:rPr>
                <w:rFonts w:hint="eastAsia" w:ascii="宋体" w:hAnsi="宋体"/>
                <w:color w:val="auto"/>
                <w:sz w:val="18"/>
              </w:rPr>
              <w:t>管理层有关的管理体系控制及运行活动等</w:t>
            </w:r>
          </w:p>
          <w:p>
            <w:pPr>
              <w:tabs>
                <w:tab w:val="left" w:pos="709"/>
              </w:tabs>
              <w:ind w:right="57" w:rightChars="0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（国家/地方监督抽查情况；相关方投诉及处理情况；一阶段问题验证，验证企业相关资质证明的有效性；）</w:t>
            </w:r>
          </w:p>
        </w:tc>
        <w:tc>
          <w:tcPr>
            <w:tcW w:w="1434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u w:val="none"/>
                <w:lang w:val="en-US" w:eastAsia="zh-CN"/>
              </w:rPr>
              <w:t>En 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4.1/4.2/4.3/4.4/5.1/5.2/5.3/6.1/6.2/7.1/9.1.1/9.3/10.1/10.2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65" w:type="dxa"/>
            <w:vMerge w:val="continue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37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采购部</w:t>
            </w:r>
          </w:p>
        </w:tc>
        <w:tc>
          <w:tcPr>
            <w:tcW w:w="4988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能源管理体系职责和权限、目标指标方案、设备维护保养计划及实施、落后设备淘汰、外包方采购中的因素控制、能源采购及合格供方评价、合同评审、不符合及纠正措施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机电科</w:t>
            </w:r>
            <w:r>
              <w:rPr>
                <w:rFonts w:hint="eastAsia" w:ascii="宋体" w:hAnsi="宋体"/>
                <w:color w:val="auto"/>
                <w:sz w:val="18"/>
              </w:rPr>
              <w:t>有关的管理体系控制及运行活动等</w:t>
            </w:r>
          </w:p>
        </w:tc>
        <w:tc>
          <w:tcPr>
            <w:tcW w:w="1434" w:type="dxa"/>
            <w:vAlign w:val="top"/>
          </w:tcPr>
          <w:p>
            <w:pPr>
              <w:snapToGrid w:val="0"/>
              <w:spacing w:line="320" w:lineRule="exact"/>
              <w:ind w:left="180" w:hanging="181" w:hangingChars="10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u w:val="none"/>
                <w:lang w:val="en-US" w:eastAsia="zh-CN"/>
              </w:rPr>
              <w:t>En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:5.3/6.2/8.1/8.3/10.1  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1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2021.12.11</w:t>
            </w:r>
          </w:p>
        </w:tc>
        <w:tc>
          <w:tcPr>
            <w:tcW w:w="965" w:type="dxa"/>
            <w:vMerge w:val="restart"/>
          </w:tcPr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8:00-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17:00</w:t>
            </w:r>
          </w:p>
          <w:p>
            <w:pPr>
              <w:pStyle w:val="2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（其中12:00-13:00午餐）</w:t>
            </w:r>
          </w:p>
        </w:tc>
        <w:tc>
          <w:tcPr>
            <w:tcW w:w="837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管理部 </w:t>
            </w:r>
          </w:p>
          <w:p>
            <w:pPr>
              <w:snapToGrid w:val="0"/>
              <w:spacing w:line="320" w:lineRule="exact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988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能源管理体系职责和权限、目标指标方案、沟通、成文信息、因素、能力意识、运行控制、 内审、不符合及纠正措施、</w:t>
            </w:r>
            <w:r>
              <w:rPr>
                <w:rFonts w:hint="eastAsia" w:ascii="宋体" w:hAnsi="宋体" w:eastAsiaTheme="minorEastAsia"/>
                <w:color w:val="auto"/>
                <w:sz w:val="18"/>
                <w:lang w:val="en-US" w:eastAsia="zh-CN"/>
              </w:rPr>
              <w:t>综合管理部</w:t>
            </w:r>
            <w:r>
              <w:rPr>
                <w:rFonts w:hint="eastAsia" w:ascii="宋体" w:hAnsi="宋体"/>
                <w:color w:val="auto"/>
                <w:sz w:val="18"/>
              </w:rPr>
              <w:t>有关的管理体系控制及运行活动等</w:t>
            </w:r>
          </w:p>
        </w:tc>
        <w:tc>
          <w:tcPr>
            <w:tcW w:w="1434" w:type="dxa"/>
            <w:vAlign w:val="top"/>
          </w:tcPr>
          <w:p>
            <w:pPr>
              <w:snapToGrid w:val="0"/>
              <w:spacing w:line="320" w:lineRule="exact"/>
              <w:ind w:left="180" w:hanging="181" w:hangingChars="1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u w:val="none"/>
                <w:lang w:val="en-US" w:eastAsia="zh-CN"/>
              </w:rPr>
              <w:t xml:space="preserve">En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:5.3/6.2/7.2/7.3/7.5/8.1/9.2/10.1  </w:t>
            </w:r>
          </w:p>
          <w:p>
            <w:pPr>
              <w:snapToGrid w:val="0"/>
              <w:spacing w:line="320" w:lineRule="exact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11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65" w:type="dxa"/>
            <w:vMerge w:val="continue"/>
          </w:tcPr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837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生产部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ab/>
            </w:r>
          </w:p>
          <w:p>
            <w:pPr>
              <w:pStyle w:val="2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1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988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职责和权限、目标方案、能源评审、绩效参数及基准、数据收集计划、运行控制现场经济运行控制、监视测量、不符合及纠正措施；能源设计；</w:t>
            </w:r>
          </w:p>
        </w:tc>
        <w:tc>
          <w:tcPr>
            <w:tcW w:w="1434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En:5.3/6.2/6.3/6.4/6.5/6.6/7.4/8.1/9.1.2/10.1  </w:t>
            </w:r>
          </w:p>
        </w:tc>
        <w:tc>
          <w:tcPr>
            <w:tcW w:w="111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2021.12.12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65" w:type="dxa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8:00-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11:30</w:t>
            </w:r>
          </w:p>
        </w:tc>
        <w:tc>
          <w:tcPr>
            <w:tcW w:w="837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财务部</w:t>
            </w:r>
          </w:p>
        </w:tc>
        <w:tc>
          <w:tcPr>
            <w:tcW w:w="4988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职责和权限、目标方案、运行控制现场经济运行控制、不符合及纠正措施；</w:t>
            </w:r>
          </w:p>
        </w:tc>
        <w:tc>
          <w:tcPr>
            <w:tcW w:w="1434" w:type="dxa"/>
            <w:vAlign w:val="top"/>
          </w:tcPr>
          <w:p>
            <w:pPr>
              <w:snapToGrid w:val="0"/>
              <w:spacing w:line="320" w:lineRule="exact"/>
              <w:ind w:left="180" w:hanging="181" w:hangingChars="1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u w:val="none"/>
                <w:lang w:val="en-US" w:eastAsia="zh-CN"/>
              </w:rPr>
              <w:t xml:space="preserve">En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:5.3/6.2/8.1/10.1  </w:t>
            </w:r>
          </w:p>
        </w:tc>
        <w:tc>
          <w:tcPr>
            <w:tcW w:w="111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65" w:type="dxa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8:00-</w:t>
            </w:r>
          </w:p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11:30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837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技术开发部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ab/>
            </w:r>
          </w:p>
          <w:p>
            <w:pPr>
              <w:pStyle w:val="2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1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988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职责和权限、目标方案、运行控制现场经济运行控制、设计、</w:t>
            </w:r>
            <w:bookmarkStart w:id="30" w:name="_GoBack"/>
            <w:bookmarkEnd w:id="30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不符合及纠正措施；</w:t>
            </w:r>
          </w:p>
        </w:tc>
        <w:tc>
          <w:tcPr>
            <w:tcW w:w="1434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En:5.3/6.2/7.4/8.1/8.2/9.1.1/10.1  </w:t>
            </w:r>
          </w:p>
        </w:tc>
        <w:tc>
          <w:tcPr>
            <w:tcW w:w="111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65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11:30-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</w:t>
            </w:r>
          </w:p>
        </w:tc>
        <w:tc>
          <w:tcPr>
            <w:tcW w:w="7259" w:type="dxa"/>
            <w:gridSpan w:val="3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与管理层沟通审核发现，开末次会议</w:t>
            </w:r>
          </w:p>
        </w:tc>
        <w:tc>
          <w:tcPr>
            <w:tcW w:w="111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D235C2"/>
    <w:rsid w:val="10EE4E82"/>
    <w:rsid w:val="1ED326BC"/>
    <w:rsid w:val="1F351E8D"/>
    <w:rsid w:val="2D761499"/>
    <w:rsid w:val="33D55B56"/>
    <w:rsid w:val="5C0D691A"/>
    <w:rsid w:val="71D43FF4"/>
    <w:rsid w:val="78C167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1</TotalTime>
  <ScaleCrop>false</ScaleCrop>
  <LinksUpToDate>false</LinksUpToDate>
  <CharactersWithSpaces>5336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</cp:lastModifiedBy>
  <dcterms:modified xsi:type="dcterms:W3CDTF">2021-12-16T00:30:11Z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2052-11.1.0.10667</vt:lpwstr>
  </property>
</Properties>
</file>