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浙江鸿圣木业有限公司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王红利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rFonts w:hint="eastAsia"/>
                <w:color w:val="000000"/>
                <w:sz w:val="24"/>
                <w:szCs w:val="24"/>
              </w:rPr>
              <w:t>王献华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2021年12月06日 上午至2021年12月06日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u w:val="single"/>
              </w:rPr>
              <w:t>91330503MA2JKDWB65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u w:val="single"/>
              </w:rPr>
              <w:t>9999年09月09日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一般项目：地板制造；日用木制品制造；软木制品制造；木材加工；地板销售；日用木制品销售；软木制品销售；木材销售；体育场地设施工程施工(除依法须经批准的项目外，凭营业执照依法自主开展经营活动)。许可项目：货物进出口；技术进出口(依法须经批准的项目，经相关部门批准后方可开展经营活动，具体经营项目以审批结果为准)；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3" w:name="审核范围"/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Q：运动木地板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pvc地板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强化复合地板销售服务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E：运动木地板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pvc地板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强化复合地板销售服务所涉及场所的相关环境管理活动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O：运动木地板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pvc地板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强化复合地板销售服务所涉及场所的相关职业健康安全管理活动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业务洽谈→签订合同→备货→验货→出货→客户管理→持续改进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1200"/>
              <w:gridCol w:w="30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产品交付合格率≥98%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合格率＝出厂合格数÷出厂总数×100%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顾客满意率≥95%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满意率＝顾客满意分数总数÷总分数×100%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各类废弃物按规定处置率100%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检查合格次数/总次数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重大安全事故为0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检查实际情况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-26日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无设计和开发过程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办公设施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451AAA"/>
    <w:rsid w:val="106A362C"/>
    <w:rsid w:val="16C62AAA"/>
    <w:rsid w:val="1C2135DF"/>
    <w:rsid w:val="1D4604A0"/>
    <w:rsid w:val="2A425005"/>
    <w:rsid w:val="2BBF5E5B"/>
    <w:rsid w:val="2FB971F8"/>
    <w:rsid w:val="3E8E146E"/>
    <w:rsid w:val="3EE871B2"/>
    <w:rsid w:val="45931189"/>
    <w:rsid w:val="4C417F01"/>
    <w:rsid w:val="5F335DCF"/>
    <w:rsid w:val="6CC83FFB"/>
    <w:rsid w:val="76DB2A57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101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2021-12-08T03:02:31Z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