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260"/>
        <w:gridCol w:w="9795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1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795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王牡丹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谢声华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vAlign w:val="center"/>
          </w:tcPr>
          <w:p/>
        </w:tc>
        <w:tc>
          <w:tcPr>
            <w:tcW w:w="1260" w:type="dxa"/>
            <w:vMerge w:val="continue"/>
            <w:vAlign w:val="center"/>
          </w:tcPr>
          <w:p/>
        </w:tc>
        <w:tc>
          <w:tcPr>
            <w:tcW w:w="9795" w:type="dxa"/>
            <w:vAlign w:val="center"/>
          </w:tcPr>
          <w:p>
            <w:pPr>
              <w:spacing w:before="12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审核员：林兵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任泽华（Q）、</w:t>
            </w:r>
            <w:r>
              <w:rPr>
                <w:rFonts w:hint="eastAsia"/>
              </w:rPr>
              <w:t>肖新龙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F</w:t>
            </w:r>
            <w:r>
              <w:rPr>
                <w:rFonts w:hint="eastAsia"/>
                <w:lang w:eastAsia="zh-CN"/>
              </w:rPr>
              <w:t>）、陈权（</w:t>
            </w:r>
            <w:r>
              <w:rPr>
                <w:rFonts w:hint="eastAsia"/>
                <w:lang w:val="en-US" w:eastAsia="zh-CN"/>
              </w:rPr>
              <w:t>F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审核时间：2</w:t>
            </w:r>
            <w:r>
              <w:t>021.</w:t>
            </w:r>
            <w:r>
              <w:rPr>
                <w:rFonts w:hint="eastAsia"/>
                <w:lang w:val="en-US" w:eastAsia="zh-CN"/>
              </w:rPr>
              <w:t>12</w:t>
            </w:r>
            <w:r>
              <w:t>.</w:t>
            </w:r>
            <w:r>
              <w:rPr>
                <w:rFonts w:hint="eastAsia"/>
                <w:lang w:val="en-US" w:eastAsia="zh-CN"/>
              </w:rPr>
              <w:t>11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注：林兵、陈权为远程，陈权F被肖新龙见证</w:t>
            </w:r>
          </w:p>
        </w:tc>
        <w:tc>
          <w:tcPr>
            <w:tcW w:w="164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10" w:type="dxa"/>
            <w:vMerge w:val="continue"/>
            <w:vAlign w:val="center"/>
          </w:tcPr>
          <w:p/>
        </w:tc>
        <w:tc>
          <w:tcPr>
            <w:tcW w:w="1260" w:type="dxa"/>
            <w:vMerge w:val="continue"/>
            <w:vAlign w:val="center"/>
          </w:tcPr>
          <w:p/>
        </w:tc>
        <w:tc>
          <w:tcPr>
            <w:tcW w:w="9795" w:type="dxa"/>
            <w:vAlign w:val="center"/>
          </w:tcPr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审核条款</w:t>
            </w:r>
            <w:r>
              <w:rPr>
                <w:color w:val="auto"/>
                <w:sz w:val="18"/>
                <w:szCs w:val="18"/>
              </w:rPr>
              <w:t>QMS</w:t>
            </w:r>
            <w:r>
              <w:rPr>
                <w:rFonts w:hint="eastAsia"/>
                <w:color w:val="auto"/>
                <w:sz w:val="18"/>
                <w:szCs w:val="18"/>
              </w:rPr>
              <w:t>：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5.3/</w:t>
            </w:r>
            <w:r>
              <w:rPr>
                <w:color w:val="auto"/>
                <w:sz w:val="18"/>
                <w:szCs w:val="18"/>
              </w:rPr>
              <w:t>6.2/7.1.2/7.1.6/7.2/7.3/7.4/7.5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color w:val="auto"/>
                <w:sz w:val="18"/>
                <w:szCs w:val="18"/>
              </w:rPr>
              <w:t>9.1.3/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9.2/10.2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EMS: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5.3/</w:t>
            </w:r>
            <w:r>
              <w:rPr>
                <w:color w:val="auto"/>
                <w:sz w:val="18"/>
                <w:szCs w:val="18"/>
              </w:rPr>
              <w:t>6.1.2/6.1.3/6.1.4/6.2/ 8.1/8.2/9.1.1/9.1.2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/9.2/</w:t>
            </w:r>
            <w:r>
              <w:rPr>
                <w:color w:val="auto"/>
                <w:sz w:val="18"/>
                <w:szCs w:val="18"/>
              </w:rPr>
              <w:t>10.2</w:t>
            </w:r>
          </w:p>
          <w:p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OHS: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5.3/</w:t>
            </w:r>
            <w:r>
              <w:rPr>
                <w:color w:val="auto"/>
                <w:sz w:val="18"/>
                <w:szCs w:val="18"/>
              </w:rPr>
              <w:t>6.1.2/6.1.3/6.1.4/6.2 /8.1/8.2/9.1.1/9.1.2/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9.2/</w:t>
            </w:r>
            <w:r>
              <w:rPr>
                <w:color w:val="auto"/>
                <w:sz w:val="18"/>
                <w:szCs w:val="18"/>
              </w:rPr>
              <w:t>10.2</w:t>
            </w:r>
          </w:p>
          <w:p>
            <w:pPr>
              <w:spacing w:line="300" w:lineRule="exact"/>
              <w:rPr>
                <w:b/>
                <w:bCs/>
                <w:sz w:val="24"/>
                <w:szCs w:val="24"/>
              </w:rPr>
            </w:pPr>
            <w:r>
              <w:rPr>
                <w:color w:val="auto"/>
                <w:sz w:val="18"/>
                <w:szCs w:val="18"/>
              </w:rPr>
              <w:t>FSMS</w:t>
            </w:r>
            <w:r>
              <w:rPr>
                <w:rFonts w:hint="eastAsia"/>
                <w:color w:val="auto"/>
                <w:sz w:val="18"/>
                <w:szCs w:val="18"/>
              </w:rPr>
              <w:t>：5.3/6.2/7.1.2/7.2/7.3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/7.4/7.5/</w:t>
            </w:r>
            <w:r>
              <w:rPr>
                <w:color w:val="auto"/>
                <w:sz w:val="18"/>
                <w:szCs w:val="18"/>
              </w:rPr>
              <w:t>9.1.2/9.2/10.1</w:t>
            </w:r>
          </w:p>
        </w:tc>
        <w:tc>
          <w:tcPr>
            <w:tcW w:w="164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组织的岗位、职责和权限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QEOF</w:t>
            </w:r>
            <w:r>
              <w:rPr>
                <w:rFonts w:ascii="宋体" w:cs="宋体"/>
                <w:szCs w:val="21"/>
              </w:rPr>
              <w:t>5.3</w:t>
            </w:r>
          </w:p>
        </w:tc>
        <w:tc>
          <w:tcPr>
            <w:tcW w:w="979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Cs w:val="21"/>
              </w:rPr>
              <w:t>职责：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、全面主持公司的管理体系推进工作，保证完成公司下达的各项工作任务；2、负责公司管理体系文件的编制、发放和管理工作，各项工作计划和规章制度的制定；3、负责记录的归口管理工作；4、根据公司工作重点的要求，做好综合协调工作，解决工作中的矛盾和问题，并本公司安排公司有关会议；5、负责各部门的检查工作及各部门的绩效考核工作；6、 负责公司的培训工作，以公司经营方针为目标，制订及本公司实施公司的各种培训工作计划，并负责审定培训教材；7、 做好其他部门的后勤保障及服务工作；8、 做好内部审核工作；9、 做好数据分析、纠正措施和预防措施的管理工作。10、负责识别、确定顾客的潜在需求和期望，并通过内部沟通输入到公司的质量和食品安全、环境管理、职业健康安全管理过程；11、代表公司与顾客进行联络和有效的沟通,负责顾客要求的识别，本公司联络工作。</w:t>
            </w:r>
          </w:p>
        </w:tc>
        <w:tc>
          <w:tcPr>
            <w:tcW w:w="1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4"/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1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环境因素识别、危险源识别</w:t>
            </w:r>
          </w:p>
        </w:tc>
        <w:tc>
          <w:tcPr>
            <w:tcW w:w="126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</w:t>
            </w:r>
            <w:r>
              <w:rPr>
                <w:rFonts w:ascii="宋体" w:hAnsi="宋体" w:cs="宋体"/>
                <w:szCs w:val="21"/>
              </w:rPr>
              <w:t>6.1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2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O</w:t>
            </w:r>
            <w:r>
              <w:rPr>
                <w:rFonts w:ascii="宋体" w:hAnsi="宋体" w:cs="宋体"/>
                <w:szCs w:val="21"/>
              </w:rPr>
              <w:t>6.1.2</w:t>
            </w:r>
          </w:p>
        </w:tc>
        <w:tc>
          <w:tcPr>
            <w:tcW w:w="9795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1)提供《环境因素和危险源辨识、评价和控制程序》用以指导进行环境因素的识别、登记评价，以确定重要环境因素以及对环境因素的定期更新，环境因素的识别和确定考虑生命周期观点。确保公司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提供了《环境因素识别和评价表》，识别的环境因素标明时态、状态和对环境的影响，并指制定措施；经查阅识别出</w:t>
            </w:r>
            <w:r>
              <w:rPr>
                <w:rFonts w:hint="eastAsia"/>
                <w:szCs w:val="21"/>
                <w:lang w:val="en-US" w:eastAsia="zh-CN"/>
              </w:rPr>
              <w:t>121</w:t>
            </w:r>
            <w:r>
              <w:rPr>
                <w:rFonts w:hint="eastAsia"/>
                <w:szCs w:val="21"/>
              </w:rPr>
              <w:t>项环境因素，</w:t>
            </w:r>
            <w:r>
              <w:rPr>
                <w:rFonts w:hint="eastAsia"/>
                <w:szCs w:val="21"/>
                <w:lang w:eastAsia="zh-CN"/>
              </w:rPr>
              <w:t>其中涉及办公活动的环境因素</w:t>
            </w:r>
            <w:r>
              <w:rPr>
                <w:rFonts w:hint="eastAsia"/>
                <w:szCs w:val="21"/>
                <w:lang w:val="en-US" w:eastAsia="zh-CN"/>
              </w:rPr>
              <w:t>15条：</w:t>
            </w:r>
            <w:r>
              <w:rPr>
                <w:rFonts w:hint="eastAsia"/>
                <w:szCs w:val="21"/>
              </w:rPr>
              <w:t>对在办公活动中产生的纸张消耗、</w:t>
            </w:r>
            <w:r>
              <w:rPr>
                <w:rFonts w:hint="eastAsia" w:ascii="宋体" w:hAnsi="宋体" w:cs="宋体"/>
                <w:szCs w:val="21"/>
              </w:rPr>
              <w:t>抽烟、电线电器短路火灾发生</w:t>
            </w:r>
            <w:r>
              <w:rPr>
                <w:rFonts w:hint="eastAsia"/>
                <w:szCs w:val="21"/>
              </w:rPr>
              <w:t>等环境因素及考虑到环境管理体系发生变更时可能产生的环境因素。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</w:rPr>
              <w:t>提供了“重要环境因素清单”</w:t>
            </w:r>
            <w:r>
              <w:rPr>
                <w:rFonts w:hint="eastAsia"/>
                <w:szCs w:val="21"/>
                <w:lang w:eastAsia="zh-CN"/>
              </w:rPr>
              <w:t>，主要为</w:t>
            </w:r>
            <w:r>
              <w:rPr>
                <w:rFonts w:hint="eastAsia"/>
              </w:rPr>
              <w:t>有毒有害废弃物的废弃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火灾的发生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废水排放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废气排放等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eastAsia="zh-CN"/>
              </w:rPr>
              <w:t>涉及到行政人事部为各部门办公活动（废旧硒鼓、墨盒、电池、废旧荧光灯）；各部门办公活动抽烟、电线电器短路；</w:t>
            </w:r>
            <w:r>
              <w:rPr>
                <w:rFonts w:hint="eastAsia"/>
                <w:szCs w:val="21"/>
              </w:rPr>
              <w:t>提供了</w:t>
            </w:r>
            <w:r>
              <w:rPr>
                <w:rFonts w:hint="eastAsia"/>
                <w:szCs w:val="21"/>
                <w:lang w:eastAsia="zh-CN"/>
              </w:rPr>
              <w:t>目标</w:t>
            </w:r>
            <w:r>
              <w:rPr>
                <w:rFonts w:hint="eastAsia"/>
                <w:szCs w:val="21"/>
              </w:rPr>
              <w:t>管理方案，内容包括重要环境因素</w:t>
            </w:r>
            <w:r>
              <w:rPr>
                <w:rFonts w:hint="eastAsia"/>
                <w:szCs w:val="21"/>
                <w:lang w:eastAsia="zh-CN"/>
              </w:rPr>
              <w:t>、控制</w:t>
            </w:r>
            <w:r>
              <w:rPr>
                <w:rFonts w:hint="eastAsia"/>
                <w:szCs w:val="21"/>
              </w:rPr>
              <w:t>要求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防范</w:t>
            </w:r>
            <w:r>
              <w:rPr>
                <w:rFonts w:hint="eastAsia"/>
                <w:szCs w:val="21"/>
                <w:lang w:eastAsia="zh-CN"/>
              </w:rPr>
              <w:t>措施、执行</w:t>
            </w:r>
            <w:r>
              <w:rPr>
                <w:rFonts w:hint="eastAsia"/>
                <w:szCs w:val="21"/>
              </w:rPr>
              <w:t>部门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时间。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缺少对实现方案的所需提供的资金支持，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已投入未落实到记录中，已现场沟通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。针对产生有毒有害废弃物（废旧硒鼓、墨盒、电池、废旧荧光灯）后续如何处置未能在措施中体现，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已现场沟通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 w:eastAsia="宋体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szCs w:val="21"/>
              </w:rPr>
              <w:t>2）提供了《危险源识别和风险评价表》，识别</w:t>
            </w:r>
            <w:r>
              <w:rPr>
                <w:rFonts w:hint="eastAsia"/>
                <w:szCs w:val="21"/>
                <w:lang w:eastAsia="zh-CN"/>
              </w:rPr>
              <w:t>出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项危险源，对活动场所产生的危险源辨识并进行风险评价，以确定控制措施，经查阅已辨识出</w:t>
            </w:r>
            <w:r>
              <w:rPr>
                <w:sz w:val="21"/>
              </w:rPr>
              <w:t>运输</w:t>
            </w:r>
            <w:r>
              <w:rPr>
                <w:rFonts w:hint="eastAsia"/>
                <w:sz w:val="21"/>
                <w:lang w:eastAsia="zh-CN"/>
              </w:rPr>
              <w:t>过程中违</w:t>
            </w:r>
            <w:r>
              <w:rPr>
                <w:rFonts w:hint="eastAsia"/>
                <w:szCs w:val="21"/>
                <w:lang w:eastAsia="zh-CN"/>
              </w:rPr>
              <w:t>章驾车</w:t>
            </w:r>
            <w:r>
              <w:rPr>
                <w:rFonts w:hint="eastAsia"/>
                <w:szCs w:val="21"/>
              </w:rPr>
              <w:t>交通意外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/>
              </w:rPr>
              <w:t>烹饪</w:t>
            </w:r>
            <w:r>
              <w:rPr>
                <w:rFonts w:hint="eastAsia"/>
                <w:szCs w:val="21"/>
              </w:rPr>
              <w:t>燃气管道破裂</w:t>
            </w:r>
            <w:r>
              <w:rPr>
                <w:rFonts w:hint="eastAsia"/>
                <w:szCs w:val="21"/>
                <w:lang w:eastAsia="zh-CN"/>
              </w:rPr>
              <w:t>引发火灾、</w:t>
            </w:r>
            <w:r>
              <w:rPr>
                <w:rFonts w:hint="eastAsia"/>
                <w:szCs w:val="21"/>
              </w:rPr>
              <w:t>食材切配分切机操作不当</w:t>
            </w:r>
            <w:r>
              <w:rPr>
                <w:rFonts w:hint="eastAsia"/>
                <w:szCs w:val="21"/>
                <w:lang w:eastAsia="zh-CN"/>
              </w:rPr>
              <w:t>割伤等</w:t>
            </w:r>
            <w:r>
              <w:rPr>
                <w:rFonts w:hint="eastAsia"/>
                <w:szCs w:val="21"/>
              </w:rPr>
              <w:t>。编制：</w:t>
            </w:r>
            <w:r>
              <w:rPr>
                <w:rFonts w:hint="eastAsia"/>
                <w:szCs w:val="21"/>
                <w:lang w:eastAsia="zh-CN"/>
              </w:rPr>
              <w:t>王牡丹</w:t>
            </w:r>
            <w:r>
              <w:rPr>
                <w:rFonts w:hint="eastAsia"/>
                <w:szCs w:val="21"/>
              </w:rPr>
              <w:t>，审批：</w:t>
            </w:r>
            <w:r>
              <w:rPr>
                <w:rFonts w:hint="eastAsia"/>
                <w:szCs w:val="21"/>
                <w:lang w:eastAsia="zh-CN"/>
              </w:rPr>
              <w:t>谢声华</w:t>
            </w:r>
            <w:r>
              <w:rPr>
                <w:rFonts w:hint="eastAsia"/>
                <w:szCs w:val="21"/>
              </w:rPr>
              <w:t>2021.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 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提供了《</w:t>
            </w:r>
            <w:r>
              <w:rPr>
                <w:rFonts w:hint="eastAsia"/>
                <w:szCs w:val="21"/>
                <w:lang w:eastAsia="zh-CN"/>
              </w:rPr>
              <w:t>不可接受风险</w:t>
            </w:r>
            <w:r>
              <w:rPr>
                <w:rFonts w:hint="eastAsia"/>
                <w:szCs w:val="21"/>
              </w:rPr>
              <w:t>》有：</w:t>
            </w:r>
            <w:r>
              <w:rPr>
                <w:rFonts w:hint="eastAsia"/>
              </w:rPr>
              <w:t>主要火灾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车辆伤害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冻伤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人身伤亡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机械伤害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火灾、爆炸</w:t>
            </w:r>
            <w:r>
              <w:rPr>
                <w:rFonts w:hint="eastAsia"/>
                <w:szCs w:val="21"/>
              </w:rPr>
              <w:t>等；针对只要危险源制定控制措施，</w:t>
            </w:r>
            <w:r>
              <w:rPr>
                <w:rFonts w:hint="eastAsia"/>
                <w:szCs w:val="21"/>
                <w:lang w:eastAsia="zh-CN"/>
              </w:rPr>
              <w:t>包含A、按法律法规要求，规范管理；B、制定制度，规范操作；C、加强现场监督检查/定期检查；D、加强警示、注意安全；E、加强设施检修，确保完好；F、加强协商沟通/签订安全协议；G、加强教育培训；H、制定应急预案，及时应急响应。编制人：王牡丹，批准人：谢声华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2021.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1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4"/>
              <w:ind w:left="0" w:leftChars="0" w:firstLine="0" w:firstLineChars="0"/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01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rFonts w:hint="eastAsia"/>
                <w:szCs w:val="21"/>
                <w:lang w:val="en-US" w:eastAsia="zh-CN"/>
              </w:rPr>
              <w:t>EOF</w:t>
            </w:r>
            <w:r>
              <w:rPr>
                <w:rFonts w:hint="eastAsia"/>
                <w:szCs w:val="21"/>
              </w:rPr>
              <w:t>6.2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979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公司对管理体系所需的相关职能、层次和过程设定管理目标。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行政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人事</w:t>
            </w:r>
            <w:r>
              <w:rPr>
                <w:rFonts w:hint="eastAsia" w:ascii="宋体" w:hAnsi="宋体" w:cs="宋体"/>
                <w:szCs w:val="21"/>
              </w:rPr>
              <w:t>部涉及的目标及实现情况是：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计划培训完成率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0％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固废分类收集合规处理率 100%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火灾、爆炸事故发生率为 0。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目标可测量，与公司管理方针一致。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有实施落实的方案， 根据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8-11月</w:t>
            </w:r>
            <w:r>
              <w:rPr>
                <w:rFonts w:hint="eastAsia" w:ascii="宋体" w:hAnsi="宋体" w:cs="宋体"/>
                <w:szCs w:val="21"/>
              </w:rPr>
              <w:t>统计结果，目标均已完成。</w:t>
            </w:r>
          </w:p>
        </w:tc>
        <w:tc>
          <w:tcPr>
            <w:tcW w:w="1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4"/>
              <w:ind w:left="0" w:leftChars="0" w:firstLine="0" w:firstLineChars="0"/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010" w:type="dxa"/>
          </w:tcPr>
          <w:p>
            <w:pPr>
              <w:spacing w:line="280" w:lineRule="exact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人员</w:t>
            </w:r>
          </w:p>
        </w:tc>
        <w:tc>
          <w:tcPr>
            <w:tcW w:w="1260" w:type="dxa"/>
          </w:tcPr>
          <w:p>
            <w:pPr>
              <w:spacing w:line="2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Q7.1.2</w:t>
            </w:r>
          </w:p>
          <w:p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F7.1.2</w:t>
            </w:r>
          </w:p>
        </w:tc>
        <w:tc>
          <w:tcPr>
            <w:tcW w:w="9795" w:type="dxa"/>
            <w:vAlign w:val="center"/>
          </w:tcPr>
          <w:p>
            <w:pPr>
              <w:pStyle w:val="4"/>
              <w:rPr>
                <w:rFonts w:hint="eastAsia" w:eastAsia="宋体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公司体系的需要，设置合理的组织架构及职权体系，制定《人力资源管理程序》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/>
                <w:sz w:val="22"/>
                <w:szCs w:val="22"/>
              </w:rPr>
              <w:t>以建立人力资源管理系统，明确对各岗位人员录用、教育、培训和考核的控制要求，再结合个人技能和经历各方面的情况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；行政人事部编制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《部门职责》包含部门职责级部门岗位人员任职要求，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各部门按要求配备相应的人员，任命管理者代表、员工代表、成立的食品安全小组。</w:t>
            </w:r>
          </w:p>
        </w:tc>
        <w:tc>
          <w:tcPr>
            <w:tcW w:w="1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sz w:val="20"/>
                <w:szCs w:val="18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010" w:type="dxa"/>
          </w:tcPr>
          <w:p>
            <w:pPr>
              <w:spacing w:line="280" w:lineRule="exact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组织的知识</w:t>
            </w:r>
          </w:p>
        </w:tc>
        <w:tc>
          <w:tcPr>
            <w:tcW w:w="1260" w:type="dxa"/>
          </w:tcPr>
          <w:p>
            <w:pPr>
              <w:spacing w:line="280" w:lineRule="exac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Q7.1.6</w:t>
            </w:r>
          </w:p>
        </w:tc>
        <w:tc>
          <w:tcPr>
            <w:tcW w:w="979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在手册中规定了</w:t>
            </w:r>
            <w:r>
              <w:rPr>
                <w:rFonts w:hint="eastAsia"/>
              </w:rPr>
              <w:t>公司应确定管理体系运行、过程、确保生产和服务符合性及顾客满意所需的知识企业的知识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提供组织知识清单，</w:t>
            </w:r>
            <w:r>
              <w:rPr>
                <w:rFonts w:hint="eastAsia"/>
              </w:rPr>
              <w:t>包括：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1.从失败、临近失败的情况和成功中吸取经验教训；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2.获取公司内部人员的知识和经验；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3.从顾客、供应商和合作伙伴方面收集知识；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4.获取组织内部存在的知识（隐性的和显性的），如辅导计划、继任计划等；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5.与竞争对手或标杆企业的比较；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6.与相关方分享公司知识，以确保公司发展的可持续性；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7.根据改进的结果更新必要的企业知识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公司目前的知识包含：法律法规、制度要求、内部培训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PPT等内容。</w:t>
            </w:r>
          </w:p>
        </w:tc>
        <w:tc>
          <w:tcPr>
            <w:tcW w:w="1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010" w:type="dxa"/>
          </w:tcPr>
          <w:p>
            <w:pPr>
              <w:spacing w:line="280" w:lineRule="exact"/>
            </w:pPr>
            <w:r>
              <w:rPr>
                <w:rFonts w:hint="eastAsia"/>
              </w:rPr>
              <w:t>能力</w:t>
            </w:r>
          </w:p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意识</w:t>
            </w:r>
          </w:p>
          <w:p>
            <w:pPr>
              <w:pStyle w:val="4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人力资源保障计划</w:t>
            </w:r>
          </w:p>
        </w:tc>
        <w:tc>
          <w:tcPr>
            <w:tcW w:w="1260" w:type="dxa"/>
          </w:tcPr>
          <w:p>
            <w:pPr>
              <w:spacing w:line="28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Q7.2</w:t>
            </w:r>
            <w:r>
              <w:rPr>
                <w:rFonts w:hint="eastAsia"/>
                <w:lang w:val="en-US" w:eastAsia="zh-CN"/>
              </w:rPr>
              <w:t>/7.3</w:t>
            </w:r>
          </w:p>
          <w:p>
            <w:pPr>
              <w:spacing w:line="28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7.2</w:t>
            </w:r>
            <w:r>
              <w:rPr>
                <w:rFonts w:hint="eastAsia"/>
                <w:lang w:val="en-US" w:eastAsia="zh-CN"/>
              </w:rPr>
              <w:t>/7.3</w:t>
            </w:r>
          </w:p>
          <w:p>
            <w:pPr>
              <w:spacing w:line="28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O7.2/7.3</w:t>
            </w:r>
          </w:p>
          <w:p>
            <w:pPr>
              <w:spacing w:line="2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F7.2/7.3</w:t>
            </w:r>
          </w:p>
          <w:p>
            <w:pPr>
              <w:pStyle w:val="4"/>
              <w:ind w:left="0" w:leftChars="0" w:firstLine="0" w:firstLineChars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79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公司对各岗位能力规定的要求包括了专业技能、岗位资格、能力、工作经验等。提供《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岗位任职要求</w:t>
            </w:r>
            <w:r>
              <w:rPr>
                <w:rFonts w:hint="eastAsia" w:ascii="宋体" w:hAnsi="宋体" w:cs="宋体"/>
                <w:szCs w:val="21"/>
              </w:rPr>
              <w:t>》主要对公司骨干员工进行了能力的确认。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查叶文军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的能力确认，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从事餐饮管理工作多年，接受过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ISO9001/14001/45001/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ISO22000：2018等培训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王牡丹女士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担任公司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总经理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兼食品安全小组组长。</w:t>
            </w:r>
          </w:p>
          <w:p>
            <w:pPr>
              <w:pStyle w:val="4"/>
              <w:rPr>
                <w:rFonts w:hint="eastAsia" w:ascii="宋体" w:hAnsi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特殊工种：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电工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包潘健，证书：浙台020800032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4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查作业人员健康证：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程涛 证件号：331022200030714241X，鲁小芬，证件号：332501198406131229，王茜茜，证件号：331022198610190107，体检单位：三门县人民医院，从业类别：食品； 均在有效期内。</w:t>
            </w:r>
          </w:p>
          <w:p>
            <w:pPr>
              <w:pStyle w:val="4"/>
              <w:rPr>
                <w:rFonts w:hint="eastAsia"/>
                <w:color w:val="0000FF"/>
                <w:lang w:val="en-US" w:eastAsia="zh-CN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szCs w:val="21"/>
              </w:rPr>
              <w:t>培训计划培训：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</w:rPr>
              <w:t>质量法》、《食品安全法》、环境保护法、职业健康安全法及相关质量安全相关法律知识培训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关键控制CCP点等相关知识培训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产品标识及可追溯性知识培训、召回演练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安全生产三级教育培训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厨房/餐饮安全生产培训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消防安全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等14项计划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抽查《培训记录》：</w:t>
            </w:r>
          </w:p>
          <w:p>
            <w:pPr>
              <w:spacing w:line="280" w:lineRule="exact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1.2021-10-21，</w:t>
            </w:r>
            <w:r>
              <w:rPr>
                <w:rFonts w:hint="eastAsia" w:ascii="宋体" w:hAnsi="宋体" w:cs="宋体"/>
                <w:szCs w:val="21"/>
              </w:rPr>
              <w:t>食品质量/环境/食品安全/职业健康安全法律知识培训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，采取现场培训方式，主要参加人员：各部门负责人；考核方式：现场提问； 培训结果：合格；</w:t>
            </w:r>
          </w:p>
          <w:p>
            <w:pPr>
              <w:spacing w:line="280" w:lineRule="exact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2.2021-10-13，</w:t>
            </w:r>
            <w:r>
              <w:rPr>
                <w:rFonts w:hint="eastAsia" w:ascii="宋体" w:hAnsi="宋体" w:cs="宋体"/>
                <w:szCs w:val="21"/>
              </w:rPr>
              <w:t>产品标准、检验方法、检验及检验记录规范填写等培训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，采取现场培训方式，主要参加人员：食品安全管理人员，培训结果：合格；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-8-12，</w:t>
            </w:r>
            <w:r>
              <w:rPr>
                <w:rFonts w:hint="eastAsia" w:ascii="宋体" w:hAnsi="宋体" w:cs="宋体"/>
                <w:szCs w:val="21"/>
              </w:rPr>
              <w:t>关键控制CCP点等相关知识培训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，采取现场培训方式，参加人员：全体员工，培训结果：合格；</w:t>
            </w:r>
          </w:p>
          <w:p>
            <w:pPr>
              <w:spacing w:line="280" w:lineRule="exact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提供安全生产三级教育培训相关记录，未说明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新入厂职员和工人的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级安全教育、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部门级安全教育和岗位（班组级）安全教育，培训对象和内容与三级安全教育内容与《生产经营单位安全培训规定》（国家安全生产监督管理总局令第3号）要求不符。</w:t>
            </w:r>
          </w:p>
          <w:p>
            <w:pPr>
              <w:pStyle w:val="4"/>
              <w:rPr>
                <w:rFonts w:ascii="宋体" w:hAnsi="宋体" w:cs="宋体"/>
                <w:szCs w:val="21"/>
              </w:rPr>
            </w:pPr>
          </w:p>
        </w:tc>
        <w:tc>
          <w:tcPr>
            <w:tcW w:w="1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color w:val="FF0000"/>
              </w:rPr>
              <w:sym w:font="Wingdings 2" w:char="00A3"/>
            </w:r>
            <w:r>
              <w:rPr>
                <w:rFonts w:hint="eastAsia"/>
                <w:color w:val="FF0000"/>
                <w:lang w:val="en-US" w:eastAsia="zh-CN"/>
              </w:rPr>
              <w:t>符合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color w:val="FF0000"/>
              </w:rPr>
              <w:sym w:font="Wingdings 2" w:char="0052"/>
            </w:r>
            <w:r>
              <w:rPr>
                <w:rFonts w:hint="eastAsia"/>
                <w:color w:val="FF0000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010" w:type="dxa"/>
          </w:tcPr>
          <w:p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沟通</w:t>
            </w:r>
          </w:p>
        </w:tc>
        <w:tc>
          <w:tcPr>
            <w:tcW w:w="1260" w:type="dxa"/>
          </w:tcPr>
          <w:p>
            <w:pPr>
              <w:pStyle w:val="4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Q7.4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E7.4</w:t>
            </w:r>
          </w:p>
          <w:p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O7.4</w:t>
            </w:r>
          </w:p>
          <w:p>
            <w:pPr>
              <w:pStyle w:val="4"/>
              <w:ind w:left="0" w:leftChars="0" w:firstLine="0" w:firstLineChars="0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F7.4</w:t>
            </w:r>
          </w:p>
        </w:tc>
        <w:tc>
          <w:tcPr>
            <w:tcW w:w="9795" w:type="dxa"/>
            <w:vAlign w:val="center"/>
          </w:tcPr>
          <w:p>
            <w:pPr>
              <w:pStyle w:val="4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内部沟通：与员工的沟通；</w:t>
            </w:r>
            <w:r>
              <w:rPr>
                <w:rFonts w:hint="eastAsia" w:ascii="宋体" w:hAnsi="宋体"/>
                <w:sz w:val="21"/>
                <w:szCs w:val="21"/>
              </w:rPr>
              <w:t>沟通方式：会议、文件记录发放与传递、培训、面谈、汇报、报告、检查、宣传/告示栏、通知、看板、电话（内外线）、网络、信箱等。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内容包含：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质量、食品安全（ISO22000:2018）、环境、职业健康安全管理体系的建立、实施、保持与持续改进方面的信息，以及外部法律法规、有关质量、食品安全（ISO22000:2018）、环境、职业健康安全有关信息的内部交流。    </w:t>
            </w:r>
          </w:p>
          <w:p>
            <w:pPr>
              <w:pStyle w:val="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外部沟通：</w:t>
            </w:r>
            <w:r>
              <w:rPr>
                <w:rFonts w:hint="eastAsia" w:ascii="宋体" w:hAnsi="宋体"/>
                <w:sz w:val="21"/>
                <w:szCs w:val="21"/>
              </w:rPr>
              <w:t>与供方和分包商沟通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与顾客沟通沟通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与主管部门沟通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，包括电话、电子邮件、会议、文件、传真、信函、研讨会、座谈等，沟通公司的产品在食品安全方面的信息，以确保在整个食品链中能沟通并获得充分的质量、食品安全（ISO22000:2018）、环境、职业健康安全方面的信息。 </w:t>
            </w:r>
          </w:p>
        </w:tc>
        <w:tc>
          <w:tcPr>
            <w:tcW w:w="1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010" w:type="dxa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文件化</w:t>
            </w:r>
            <w:r>
              <w:rPr>
                <w:rFonts w:hint="eastAsia"/>
              </w:rPr>
              <w:t>信息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文件控制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记录控制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EO</w:t>
            </w:r>
            <w:r>
              <w:rPr>
                <w:rFonts w:hint="eastAsia"/>
                <w:lang w:val="en-US" w:eastAsia="zh-CN"/>
              </w:rPr>
              <w:t>F</w:t>
            </w:r>
            <w:r>
              <w:rPr>
                <w:rFonts w:hint="eastAsia"/>
              </w:rPr>
              <w:t>7.5</w:t>
            </w:r>
          </w:p>
          <w:p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9795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形成了文件化的管理手册、程序文件、三级管理文件以及所要求的记录。公司编制的程序文件基本符合标准要求的所有程序文件，第三层次文件对体系及其相互关系在手册中做了描述，记录表单满足公司目前的质量体系运行的需要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公司文件分类及构成：一级文件：管理手册。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二级文件：公司编制了</w:t>
            </w:r>
            <w:r>
              <w:rPr>
                <w:rFonts w:hint="eastAsia"/>
                <w:szCs w:val="21"/>
                <w:lang w:val="en-US" w:eastAsia="zh-CN"/>
              </w:rPr>
              <w:t>34</w:t>
            </w:r>
            <w:r>
              <w:rPr>
                <w:rFonts w:hint="eastAsia"/>
                <w:szCs w:val="21"/>
              </w:rPr>
              <w:t>份程序文件，包括</w:t>
            </w:r>
            <w:r>
              <w:rPr>
                <w:rFonts w:hint="eastAsia" w:ascii="宋体" w:hAnsi="宋体"/>
                <w:sz w:val="21"/>
                <w:szCs w:val="21"/>
              </w:rPr>
              <w:t>质量、食品安全（ISO22000:2018）、环境、职业健康安全</w:t>
            </w:r>
            <w:r>
              <w:rPr>
                <w:rFonts w:hint="eastAsia"/>
                <w:szCs w:val="21"/>
              </w:rPr>
              <w:t>标准要求的程序。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三层次文件：制度和作业指导书，环境支持性文件，安全支持性文件；安全操作规程、岗位任职要求、规章制度。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查公司按照文审要求对管理手册进行了修改，符合要求。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公司编制并实施了《文件和资料控制程序》，文件包括：手册、体系的程序文件、</w:t>
            </w:r>
            <w:r>
              <w:rPr>
                <w:rFonts w:hint="eastAsia"/>
                <w:szCs w:val="21"/>
                <w:lang w:eastAsia="zh-CN"/>
              </w:rPr>
              <w:t>餐饮服务</w:t>
            </w:r>
            <w:r>
              <w:rPr>
                <w:rFonts w:hint="eastAsia"/>
                <w:szCs w:val="21"/>
              </w:rPr>
              <w:t>生产所涉及过程检查考核标准</w:t>
            </w:r>
            <w:r>
              <w:rPr>
                <w:rFonts w:hint="eastAsia"/>
                <w:szCs w:val="21"/>
                <w:lang w:eastAsia="zh-CN"/>
              </w:rPr>
              <w:t>、安全管理制度</w:t>
            </w:r>
            <w:r>
              <w:rPr>
                <w:rFonts w:hint="eastAsia"/>
                <w:szCs w:val="21"/>
              </w:rPr>
              <w:t>等。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查管理手册、程序文件等文件，编制：食品安全小组，审核：</w:t>
            </w:r>
            <w:r>
              <w:rPr>
                <w:rFonts w:hint="eastAsia"/>
                <w:szCs w:val="21"/>
                <w:lang w:val="en-US" w:eastAsia="zh-CN"/>
              </w:rPr>
              <w:t>王牡丹</w:t>
            </w:r>
            <w:r>
              <w:rPr>
                <w:rFonts w:hint="eastAsia"/>
                <w:szCs w:val="21"/>
              </w:rPr>
              <w:t>，批准：</w:t>
            </w:r>
            <w:r>
              <w:rPr>
                <w:rFonts w:hint="eastAsia"/>
                <w:szCs w:val="21"/>
                <w:lang w:eastAsia="zh-CN"/>
              </w:rPr>
              <w:t>谢声华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eastAsia="zh-CN"/>
              </w:rPr>
              <w:t>手册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eastAsia="zh-CN"/>
              </w:rPr>
              <w:t>修订实施，程序文件</w:t>
            </w:r>
            <w:r>
              <w:rPr>
                <w:rFonts w:hint="eastAsia"/>
                <w:szCs w:val="21"/>
                <w:lang w:val="en-US" w:eastAsia="zh-CN"/>
              </w:rPr>
              <w:t>2021年8月8日修订实施</w:t>
            </w:r>
            <w:r>
              <w:rPr>
                <w:rFonts w:hint="eastAsia"/>
                <w:szCs w:val="21"/>
              </w:rPr>
              <w:t>，查文件编审批手续齐全、文件清晰、编号符合文件控制程序要求。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查外来文件：与产品要求和</w:t>
            </w:r>
            <w:r>
              <w:rPr>
                <w:rFonts w:hint="eastAsia"/>
                <w:szCs w:val="21"/>
                <w:lang w:eastAsia="zh-CN"/>
              </w:rPr>
              <w:t>质量、食品安全（</w:t>
            </w:r>
            <w:r>
              <w:rPr>
                <w:rFonts w:hint="eastAsia" w:ascii="宋体" w:hAnsi="宋体"/>
                <w:sz w:val="21"/>
                <w:szCs w:val="21"/>
              </w:rPr>
              <w:t>ISO22000:2018</w:t>
            </w:r>
            <w:r>
              <w:rPr>
                <w:rFonts w:hint="eastAsia"/>
                <w:szCs w:val="21"/>
                <w:lang w:eastAsia="zh-CN"/>
              </w:rPr>
              <w:t>）、</w:t>
            </w:r>
            <w:r>
              <w:rPr>
                <w:rFonts w:hint="eastAsia"/>
                <w:szCs w:val="21"/>
              </w:rPr>
              <w:t>环境、职业健康安全管理体系运行有关的国家法律法规、标准等；行业、地方颁布的条例、标准、规范、规程、办法等，查外来文件具体有环境/职业健康管理体系标准、环境管理体系标准、职业健康安全管理体系标准等，</w:t>
            </w:r>
            <w:r>
              <w:rPr>
                <w:rFonts w:hint="eastAsia"/>
                <w:szCs w:val="21"/>
                <w:lang w:eastAsia="zh-CN"/>
              </w:rPr>
              <w:t>查外来文件清单：提供了《食材的产品标准清单》、《食品安全标准清单》、《法律法规清单》。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提供了受控文件清单：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文件名称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质量、环境和职业健康安全管理手册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前提方案、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危害控制计划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其作作业和检验文件未列入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受控文件。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已沟通。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记录管理程序》对管理体系记录的标识、贮存、保护、检索、保存期限和处置等作了明确规定，符合要求。公司提供《记录清单》—有内审报告、供方评价表、危险源清单、环境因素清单、管理评审报告</w:t>
            </w:r>
            <w:r>
              <w:rPr>
                <w:rFonts w:hint="eastAsia"/>
                <w:szCs w:val="21"/>
                <w:lang w:eastAsia="zh-CN"/>
              </w:rPr>
              <w:t>、危害分析表</w:t>
            </w:r>
            <w:r>
              <w:rPr>
                <w:rFonts w:hint="eastAsia" w:eastAsia="宋体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Cs w:val="21"/>
                <w:lang w:val="en-US" w:eastAsia="zh-CN"/>
              </w:rPr>
              <w:t>食品添加剂使用检查记录表、食品接触面检查记录</w:t>
            </w:r>
            <w:r>
              <w:rPr>
                <w:rFonts w:hint="eastAsia" w:eastAsia="宋体"/>
                <w:szCs w:val="21"/>
              </w:rPr>
              <w:t>等</w:t>
            </w:r>
            <w:r>
              <w:rPr>
                <w:rFonts w:hint="eastAsia"/>
                <w:szCs w:val="21"/>
              </w:rPr>
              <w:t>记录。明确了记录名称、编号、使用保存部门、保存期限等，并经审核后使用。公司各种记录由各使用部门保存。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生产相关记录保存在生产部。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外来记录（如顾客投诉记录等）由</w:t>
            </w:r>
            <w:r>
              <w:rPr>
                <w:rFonts w:hint="eastAsia"/>
                <w:szCs w:val="21"/>
                <w:lang w:eastAsia="zh-CN"/>
              </w:rPr>
              <w:t>客服部</w:t>
            </w:r>
            <w:r>
              <w:rPr>
                <w:rFonts w:hint="eastAsia"/>
                <w:szCs w:val="21"/>
              </w:rPr>
              <w:t>保管、归档。目前没有作废情况发生。记录控制基本有效。</w:t>
            </w:r>
          </w:p>
        </w:tc>
        <w:tc>
          <w:tcPr>
            <w:tcW w:w="1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1" w:hRule="atLeast"/>
        </w:trPr>
        <w:tc>
          <w:tcPr>
            <w:tcW w:w="201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9795" w:type="dxa"/>
            <w:vAlign w:val="center"/>
          </w:tcPr>
          <w:p>
            <w:pPr>
              <w:spacing w:line="280" w:lineRule="exact"/>
              <w:ind w:firstLine="421"/>
            </w:pPr>
            <w:r>
              <w:rPr>
                <w:rFonts w:hint="eastAsia"/>
              </w:rPr>
              <w:t>编制与环境、安全管理体系运行控制有关的文件有《环境和职业健康安全运行控制程序》、《相关方管理控制制程序》等。</w:t>
            </w:r>
          </w:p>
          <w:p>
            <w:pPr>
              <w:spacing w:line="280" w:lineRule="exact"/>
              <w:ind w:firstLine="421"/>
            </w:pPr>
            <w:r>
              <w:rPr>
                <w:rFonts w:hint="eastAsia"/>
              </w:rPr>
              <w:t>1、废水管控</w:t>
            </w:r>
          </w:p>
          <w:p>
            <w:pPr>
              <w:spacing w:line="280" w:lineRule="exact"/>
              <w:ind w:firstLine="42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主要生活废水排入政府污水管网统一处理。</w:t>
            </w:r>
          </w:p>
          <w:p>
            <w:pPr>
              <w:spacing w:line="280" w:lineRule="exact"/>
              <w:ind w:firstLine="421"/>
            </w:pPr>
            <w:r>
              <w:rPr>
                <w:rFonts w:hint="eastAsia"/>
              </w:rPr>
              <w:t>2、废气管控</w:t>
            </w:r>
          </w:p>
          <w:p>
            <w:pPr>
              <w:spacing w:line="280" w:lineRule="exact"/>
              <w:ind w:firstLine="421"/>
            </w:pPr>
            <w:r>
              <w:rPr>
                <w:rFonts w:hint="eastAsia"/>
              </w:rPr>
              <w:t>办公现场基本无废气排放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 xml:space="preserve">厨房油烟统一收集处理，处理     </w:t>
            </w:r>
            <w:r>
              <w:rPr>
                <w:rFonts w:hint="eastAsia"/>
              </w:rPr>
              <w:t>。</w:t>
            </w:r>
          </w:p>
          <w:p>
            <w:pPr>
              <w:spacing w:line="280" w:lineRule="exact"/>
              <w:ind w:firstLine="421"/>
            </w:pPr>
            <w:r>
              <w:rPr>
                <w:rFonts w:hint="eastAsia"/>
              </w:rPr>
              <w:t>3、噪声管控</w:t>
            </w:r>
          </w:p>
          <w:p>
            <w:pPr>
              <w:spacing w:line="280" w:lineRule="exact"/>
              <w:ind w:firstLine="421"/>
              <w:rPr>
                <w:rFonts w:hint="eastAsia"/>
              </w:rPr>
            </w:pPr>
            <w:r>
              <w:rPr>
                <w:rFonts w:hint="eastAsia"/>
              </w:rPr>
              <w:t>办公噪声主要是复印机运行，噪声较低，采取措施按时清洁保养。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="420" w:leftChars="0"/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固废管控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厨余垃圾、油脂；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提供了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相关合作协议：与临海市绿马废弃油脂有限公司的废弃油脂回收协议，与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三门县环卫所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的垃圾清运合同。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员工除了健康证办理，部分员工一定年限的员工做体检，劳保用品的配置，增加自动化机器，减少操作风险。食品安全培训、消防安全的培训。应急预案一年两次演练，今年在环保及职业健康安全投入大约65万左右。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firstLine="420" w:firstLineChars="2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消防安全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通过三门县公安消防大队的消防安全检查，取得公众聚集场所投入使用营业消防安全检查合格证，证书编号：三公消安检字2017第0026号。现场配置火灾自动报警系统、自动喷水灭火系统、机械排烟系统、消防控制室、室内外消火栓、灭火器等。厨房装有燃气报警联动装置。所有设施均有检查记录。</w:t>
            </w:r>
          </w:p>
          <w:p>
            <w:pPr>
              <w:pStyle w:val="4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、疫情期间进出公司人员进行温度登记，查看健康码，公司给员工发放口罩等劳保用品，不允许私拉乱扔，同时做好疫苗接种等工作，并提醒物业公司及时进行监控用电线电路的定期检查。</w:t>
            </w:r>
          </w:p>
        </w:tc>
        <w:tc>
          <w:tcPr>
            <w:tcW w:w="1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4"/>
              <w:ind w:firstLine="0" w:firstLineChars="0"/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10" w:type="dxa"/>
          </w:tcPr>
          <w:p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应急响应和准备</w:t>
            </w:r>
          </w:p>
        </w:tc>
        <w:tc>
          <w:tcPr>
            <w:tcW w:w="12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9795" w:type="dxa"/>
            <w:vAlign w:val="center"/>
          </w:tcPr>
          <w:p>
            <w:pPr>
              <w:pStyle w:val="15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编制了《应急准备和响应管理程序</w:t>
            </w:r>
            <w:r>
              <w:rPr>
                <w:rFonts w:hint="eastAsia"/>
                <w:sz w:val="21"/>
                <w:szCs w:val="21"/>
              </w:rPr>
              <w:t>》，查看内容基本符合要求。</w:t>
            </w:r>
          </w:p>
          <w:p>
            <w:pPr>
              <w:pStyle w:val="15"/>
              <w:spacing w:line="280" w:lineRule="exact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策划了应急预案包括食物中毒应急预案</w:t>
            </w:r>
            <w:r>
              <w:rPr>
                <w:rFonts w:hint="eastAsia"/>
                <w:sz w:val="21"/>
                <w:szCs w:val="21"/>
                <w:lang w:eastAsia="zh-CN"/>
              </w:rPr>
              <w:t>，食堂火灾、火警等安全应急预案，意外受伤紧急预案，停水停电</w:t>
            </w:r>
            <w:r>
              <w:rPr>
                <w:rFonts w:hint="eastAsia"/>
                <w:sz w:val="21"/>
                <w:szCs w:val="21"/>
              </w:rPr>
              <w:t>等应急预案。</w:t>
            </w:r>
          </w:p>
          <w:p>
            <w:pPr>
              <w:pStyle w:val="15"/>
              <w:spacing w:line="280" w:lineRule="exact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公司进行了消防灭火演练，查应急演练记录。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查消防灭火演练，演练时间2021年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月2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日，地点</w:t>
            </w:r>
            <w:r>
              <w:rPr>
                <w:rFonts w:hint="eastAsia"/>
                <w:szCs w:val="21"/>
                <w:lang w:val="en-US" w:eastAsia="zh-CN"/>
              </w:rPr>
              <w:t>大门前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谢声华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叶文军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王牡丹、张龙龙</w:t>
            </w:r>
            <w:r>
              <w:rPr>
                <w:rFonts w:hint="eastAsia"/>
                <w:szCs w:val="21"/>
              </w:rPr>
              <w:t>等参加了演练，应急指挥人</w:t>
            </w:r>
            <w:r>
              <w:rPr>
                <w:rFonts w:hint="eastAsia"/>
                <w:szCs w:val="21"/>
                <w:lang w:val="en-US" w:eastAsia="zh-CN"/>
              </w:rPr>
              <w:t>谢声华</w:t>
            </w:r>
            <w:r>
              <w:rPr>
                <w:rFonts w:hint="eastAsia"/>
                <w:szCs w:val="21"/>
              </w:rPr>
              <w:t>；对演练过程进行了描述，并对预案的有效性进行了评价。目前未发生火灾、人身伤害等事故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1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201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绩效 总则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EO</w:t>
            </w:r>
            <w:r>
              <w:rPr>
                <w:rFonts w:hint="eastAsia"/>
                <w:szCs w:val="21"/>
              </w:rPr>
              <w:t>9.1.1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9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制定了《绩效监视和测量控制程序》监视测量的内容包含：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过程的监视和测量：管理目标分解过程考核、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对各部门日常工作质量进行不定期检查、中心厨房外部服务质量评价；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厨务部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产品和服务的监视和测量：采购物资的检验、在制品及成品的检验、窗口服务的监视和测量；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环境和职业健康安全绩效监测的内容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：人员健康证、人员资质年检、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厨余垃圾清运定期统计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；环境职业健康安全管理方案实施监测、环境职业健康安全运行监测等；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内审对管理体系运行的符合性和有效性进行监测，结论管理体系总体运行有效。详见审核9.2条款；通过管理评审对管理体系的充分性、有效性和适宜性作了肯定的评价。详见审核9.2条款记录；通过目标考评，监测管理体系运行的有效性，提供了20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8-1月</w:t>
            </w:r>
            <w:r>
              <w:rPr>
                <w:rFonts w:hint="eastAsia" w:ascii="宋体" w:hAnsi="宋体" w:cs="宋体"/>
                <w:szCs w:val="21"/>
              </w:rPr>
              <w:t>的目标完成情况，公司及各部门的管理目标均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在实施中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1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1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环境和职业健康安全的合规义务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合规性评价</w:t>
            </w:r>
          </w:p>
        </w:tc>
        <w:tc>
          <w:tcPr>
            <w:tcW w:w="126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EO6.1.3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E0</w:t>
            </w:r>
            <w:r>
              <w:rPr>
                <w:rFonts w:ascii="宋体" w:hAnsi="宋体" w:cs="宋体"/>
                <w:szCs w:val="21"/>
              </w:rPr>
              <w:t>9.1.2</w:t>
            </w:r>
          </w:p>
        </w:tc>
        <w:tc>
          <w:tcPr>
            <w:tcW w:w="979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编制了《法律法规和其他要求识别和评价控制程序》对合规义务和合规性评价进行了管理。公司建立、实施并保持程序来识别与公司的活动、产品和服务有关的法律、法规和其它要求，并建立获取这些要求的渠道。确定适用的法律、法规和其它要求如何运用到公司的活动、产品和服务以及相关的环境因素和风险因素。查所提供的环境和职业健康安全所涉及的《法律法规及其他要求清单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、《食品安全标准清单》</w:t>
            </w:r>
            <w:r>
              <w:rPr>
                <w:rFonts w:hint="eastAsia" w:ascii="宋体" w:hAnsi="宋体" w:cs="宋体"/>
                <w:szCs w:val="21"/>
              </w:rPr>
              <w:t>，基本涵盖所涉及的各相关方。明确了对应的公司活动，对适用性、合规性等进行了评价，如饮食业油烟排放标准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、浙江省固体废物污染环境防治条例等</w:t>
            </w:r>
            <w:r>
              <w:rPr>
                <w:rFonts w:hint="eastAsia" w:ascii="宋体" w:hAnsi="宋体" w:cs="宋体"/>
                <w:szCs w:val="21"/>
              </w:rPr>
              <w:t>，明确了适用的公司活动为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油脂排放、固废</w:t>
            </w:r>
            <w:r>
              <w:rPr>
                <w:rFonts w:hint="eastAsia" w:ascii="宋体" w:hAnsi="宋体" w:cs="宋体"/>
                <w:szCs w:val="21"/>
              </w:rPr>
              <w:t>等过程，评价结果为符合要求。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提供了</w:t>
            </w:r>
            <w:r>
              <w:rPr>
                <w:rFonts w:hint="eastAsia" w:ascii="宋体" w:hAnsi="宋体" w:cs="宋体"/>
                <w:szCs w:val="21"/>
              </w:rPr>
              <w:t>法律法规及其他要求符合性评价表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，对法律法规的适用条款对应的因素、现阶段执行情况进行了评价，基本符合要求。</w:t>
            </w:r>
          </w:p>
        </w:tc>
        <w:tc>
          <w:tcPr>
            <w:tcW w:w="1644" w:type="dxa"/>
          </w:tcPr>
          <w:p>
            <w:pPr>
              <w:pStyle w:val="4"/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4"/>
              <w:ind w:left="0" w:leftChars="0" w:firstLine="0" w:firstLineChars="0"/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1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措施的策划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6.1.4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795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在制定环境和职业健康安全目标指标时，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管理层</w:t>
            </w:r>
            <w:r>
              <w:rPr>
                <w:rFonts w:hint="eastAsia" w:ascii="宋体" w:hAnsi="宋体" w:cs="宋体"/>
                <w:szCs w:val="21"/>
              </w:rPr>
              <w:t>负责制定环境、职业健康安全目标及管理方案。环境、职业健康安全管理方案中明确为实现环境、职业健康安全目标和指标的责任部门；规定实现环境、职业健康安全目标和指标的时间。管理者代表每季度至少一次“环境职业健康安全目标指标管理方案”的实施情况监测；在管理评审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时对目标管理方案进行评审。</w:t>
            </w:r>
          </w:p>
        </w:tc>
        <w:tc>
          <w:tcPr>
            <w:tcW w:w="1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10" w:type="dxa"/>
          </w:tcPr>
          <w:p>
            <w:pPr>
              <w:spacing w:line="28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分析与评价</w:t>
            </w:r>
          </w:p>
        </w:tc>
        <w:tc>
          <w:tcPr>
            <w:tcW w:w="1260" w:type="dxa"/>
          </w:tcPr>
          <w:p>
            <w:p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F9.1.2</w:t>
            </w:r>
          </w:p>
        </w:tc>
        <w:tc>
          <w:tcPr>
            <w:tcW w:w="979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t>监视和测量装备控制程序</w:t>
            </w:r>
          </w:p>
          <w:p>
            <w:pPr>
              <w:pStyle w:val="4"/>
            </w:pPr>
          </w:p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与PRP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危害控制计划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内部审核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t>外部审核有关的验证的结果。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  <w:color w:val="000000"/>
                <w:szCs w:val="21"/>
              </w:rPr>
              <w:t>□因果图 □柱状图 □ 饼状图 □SPC图 □排列图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其他</w:t>
            </w:r>
          </w:p>
          <w:p/>
          <w:p>
            <w:r>
              <w:t>进行分析：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>确认系统的总体绩效满足组织制定的计划安排和FSMS要求；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确定更新或改进FSMS的必要性；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识别潜在不安全产品或工艺故障发生率较高的趋势；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建立与拟审核领域的现状和重要性有关的内部审核方案策划信息；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提供纠正和纠正措施有效的证据。</w:t>
            </w:r>
          </w:p>
          <w:p/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见《验证分析报告》</w:t>
            </w:r>
          </w:p>
        </w:tc>
        <w:tc>
          <w:tcPr>
            <w:tcW w:w="1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10" w:type="dxa"/>
          </w:tcPr>
          <w:p>
            <w:pPr>
              <w:spacing w:line="28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内部审核</w:t>
            </w:r>
          </w:p>
        </w:tc>
        <w:tc>
          <w:tcPr>
            <w:tcW w:w="1260" w:type="dxa"/>
          </w:tcPr>
          <w:p>
            <w:pPr>
              <w:spacing w:line="28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QEOF9.2</w:t>
            </w:r>
          </w:p>
          <w:p>
            <w:p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9795" w:type="dxa"/>
            <w:vAlign w:val="center"/>
          </w:tcPr>
          <w:p>
            <w:pPr>
              <w:spacing w:line="280" w:lineRule="exact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编制了《内部审核程序》，由管代定期组织每年进行一次内审，间隔不超过12月份，由经过培训的内审员参加。</w:t>
            </w:r>
          </w:p>
          <w:p>
            <w:pPr>
              <w:spacing w:line="280" w:lineRule="exact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依据ISO22000:2018、ISO9001:2015、ISO14001:2015、ISO45001:2018、补充要求1.0以及公司体系文件、相关法律法规等。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提供</w:t>
            </w:r>
            <w:r>
              <w:rPr>
                <w:sz w:val="21"/>
                <w:szCs w:val="21"/>
              </w:rPr>
              <w:t>2021</w:t>
            </w:r>
            <w:r>
              <w:rPr>
                <w:rFonts w:hint="eastAsia"/>
                <w:sz w:val="21"/>
                <w:szCs w:val="21"/>
              </w:rPr>
              <w:t>年度《</w:t>
            </w:r>
            <w:r>
              <w:rPr>
                <w:rFonts w:hint="eastAsia"/>
                <w:sz w:val="21"/>
                <w:szCs w:val="21"/>
                <w:lang w:eastAsia="zh-CN"/>
              </w:rPr>
              <w:t>内审实施</w:t>
            </w:r>
            <w:r>
              <w:rPr>
                <w:rFonts w:hint="eastAsia"/>
                <w:sz w:val="21"/>
                <w:szCs w:val="21"/>
              </w:rPr>
              <w:t>计划》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内审安排1次。明确审核目的、范围、依据、日期，组长：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王牡丹</w:t>
            </w:r>
            <w:r>
              <w:rPr>
                <w:rFonts w:hint="eastAsia"/>
                <w:sz w:val="21"/>
                <w:szCs w:val="21"/>
              </w:rPr>
              <w:t>，组员：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叶文军，孙敏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计划内容涉及各部门，条款覆盖整个体系，时间安排合理。实际审核：</w:t>
            </w:r>
            <w:r>
              <w:rPr>
                <w:rFonts w:hint="eastAsia" w:ascii="宋体" w:hAnsi="宋体" w:cs="宋体"/>
                <w:sz w:val="21"/>
                <w:szCs w:val="21"/>
              </w:rPr>
              <w:t>202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1-1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/>
                <w:sz w:val="21"/>
                <w:szCs w:val="21"/>
              </w:rPr>
              <w:t>，有签到表。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查《内审检查表》，</w:t>
            </w:r>
            <w:r>
              <w:rPr>
                <w:rFonts w:hint="eastAsia"/>
                <w:sz w:val="21"/>
                <w:szCs w:val="21"/>
                <w:lang w:eastAsia="zh-CN"/>
              </w:rPr>
              <w:t>为标注各部门的条款</w:t>
            </w: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  <w:lang w:eastAsia="zh-CN"/>
              </w:rPr>
              <w:t>总经理、管理者代表、食品安全小组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厨务部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办公室、餐饮部</w:t>
            </w:r>
            <w:r>
              <w:rPr>
                <w:rFonts w:hint="eastAsia"/>
                <w:sz w:val="21"/>
                <w:szCs w:val="21"/>
                <w:highlight w:val="none"/>
              </w:rPr>
              <w:t>的审核记录，条款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与策划一致，记录真实、完整。包括体系所有条款，没有遗漏。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查《内审检查表》与内审计划安排基本一致，但未明确相应的部门，已现场沟通。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查《不合格报告》本次发现不符合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个，为一般不符合</w:t>
            </w:r>
            <w:r>
              <w:rPr>
                <w:rFonts w:hint="eastAsia"/>
                <w:sz w:val="21"/>
                <w:szCs w:val="21"/>
              </w:rPr>
              <w:t>，涉及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GB/T 19001的8.4和 </w:t>
            </w:r>
            <w:r>
              <w:rPr>
                <w:rFonts w:hint="eastAsia"/>
                <w:sz w:val="21"/>
                <w:szCs w:val="21"/>
                <w:highlight w:val="none"/>
              </w:rPr>
              <w:t>I</w:t>
            </w:r>
            <w:r>
              <w:rPr>
                <w:sz w:val="21"/>
                <w:szCs w:val="21"/>
                <w:highlight w:val="none"/>
              </w:rPr>
              <w:t>SO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2200</w:t>
            </w:r>
            <w:r>
              <w:rPr>
                <w:rFonts w:hint="eastAsia"/>
                <w:sz w:val="21"/>
                <w:szCs w:val="21"/>
                <w:highlight w:val="none"/>
              </w:rPr>
              <w:t>的为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7.1.6，ISO14001和ISO45001的8.1条款</w:t>
            </w:r>
            <w:r>
              <w:rPr>
                <w:rFonts w:hint="eastAsia"/>
                <w:sz w:val="21"/>
                <w:szCs w:val="21"/>
                <w:highlight w:val="none"/>
              </w:rPr>
              <w:t>。</w:t>
            </w:r>
            <w:r>
              <w:rPr>
                <w:rFonts w:hint="eastAsia"/>
                <w:sz w:val="21"/>
                <w:szCs w:val="21"/>
                <w:lang w:eastAsia="zh-CN"/>
              </w:rPr>
              <w:t>不符合项：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未见蔬菜、鲜肉的供方评价记录，消防器材灭火器未提供点检记录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不符合项已进行整改，本次审核未发生类似问题</w:t>
            </w:r>
          </w:p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本公司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/>
                <w:sz w:val="21"/>
                <w:szCs w:val="21"/>
              </w:rPr>
              <w:t>体系综合管理体系基本符合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ISO9001</w:t>
            </w:r>
            <w:r>
              <w:rPr>
                <w:rFonts w:hint="eastAsia"/>
                <w:sz w:val="21"/>
                <w:szCs w:val="21"/>
              </w:rPr>
              <w:t>、ISO22000、ISO14001、ISO45001之要求，体系运行效果明显。</w:t>
            </w:r>
          </w:p>
        </w:tc>
        <w:tc>
          <w:tcPr>
            <w:tcW w:w="1644" w:type="dxa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sym w:font="Wingdings 2" w:char="0052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符合</w:t>
            </w:r>
          </w:p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010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pacing w:val="-12"/>
                <w:szCs w:val="21"/>
              </w:rPr>
              <w:t>不合格和纠正措施</w:t>
            </w:r>
          </w:p>
        </w:tc>
        <w:tc>
          <w:tcPr>
            <w:tcW w:w="1260" w:type="dxa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E</w:t>
            </w:r>
            <w:r>
              <w:t>O</w:t>
            </w:r>
            <w:r>
              <w:rPr>
                <w:rFonts w:hint="eastAsia"/>
              </w:rPr>
              <w:t>10.2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F10.1</w:t>
            </w:r>
          </w:p>
          <w:p>
            <w:pPr>
              <w:pStyle w:val="4"/>
            </w:pPr>
          </w:p>
        </w:tc>
        <w:tc>
          <w:tcPr>
            <w:tcW w:w="9795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负责人介绍公司在运行过程中对发现的不合格都会采取纠正、纠正措施以防止不合格或不符合再次发生，同时也会举一反三地看待其他部门或类似过程，采取预防措施以防止发生不合格或不符合。 公司内审时发现的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项不符合项进行了原因分析、纠正措施和验证。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公司对纠正措施的管理基本符合要求。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审核周期内，没有发生</w:t>
            </w:r>
            <w:r>
              <w:rPr>
                <w:rFonts w:hint="eastAsia"/>
                <w:szCs w:val="21"/>
                <w:lang w:val="en-US" w:eastAsia="zh-CN"/>
              </w:rPr>
              <w:t>质量、食品安全、</w:t>
            </w:r>
            <w:r>
              <w:rPr>
                <w:rFonts w:hint="eastAsia"/>
                <w:szCs w:val="21"/>
              </w:rPr>
              <w:t>环境或职业健康安全方面的事故。</w:t>
            </w:r>
          </w:p>
        </w:tc>
        <w:tc>
          <w:tcPr>
            <w:tcW w:w="164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/>
              <w:sym w:font="Wingdings 2" w:char="0052"/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4"/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</w:tbl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-191135</wp:posOffset>
          </wp:positionH>
          <wp:positionV relativeFrom="paragraph">
            <wp:posOffset>7620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bookmarkStart w:id="0" w:name="_GoBack"/>
    <w:bookmarkEnd w:id="0"/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1276985" cy="256540"/>
              <wp:effectExtent l="0" t="0" r="571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98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00.55pt;z-index:251660288;mso-width-relative:page;mso-height-relative:page;" fillcolor="#FFFFFF" filled="t" stroked="f" coordsize="21600,21600" o:gfxdata="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s56y21gAAAAoBAAAPAAAAAAAAAAEAIAAAACIAAABkcnMvZG93bnJldi54bWxQSwECFAAU&#10;AAAACACHTuJA0TjNDCwCAAA+BAAADgAAAAAAAAABACAAAAAlAQAAZHJzL2Uyb0RvYy54bWxQSwUG&#10;AAAAAAYABgBZAQAAw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38E9EC"/>
    <w:multiLevelType w:val="singleLevel"/>
    <w:tmpl w:val="9538E9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022A845"/>
    <w:multiLevelType w:val="singleLevel"/>
    <w:tmpl w:val="C022A8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B26D41D"/>
    <w:multiLevelType w:val="singleLevel"/>
    <w:tmpl w:val="7B26D41D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16"/>
    <w:rsid w:val="00011ABE"/>
    <w:rsid w:val="000476DE"/>
    <w:rsid w:val="00076C21"/>
    <w:rsid w:val="00077C88"/>
    <w:rsid w:val="000A75BA"/>
    <w:rsid w:val="000B0CD5"/>
    <w:rsid w:val="000B6409"/>
    <w:rsid w:val="000C453A"/>
    <w:rsid w:val="000F1325"/>
    <w:rsid w:val="000F14E3"/>
    <w:rsid w:val="00115E0C"/>
    <w:rsid w:val="00121BF2"/>
    <w:rsid w:val="001311B9"/>
    <w:rsid w:val="00133E72"/>
    <w:rsid w:val="00140940"/>
    <w:rsid w:val="00140A69"/>
    <w:rsid w:val="0016036E"/>
    <w:rsid w:val="0017329E"/>
    <w:rsid w:val="001937C7"/>
    <w:rsid w:val="001945D7"/>
    <w:rsid w:val="001A05B6"/>
    <w:rsid w:val="001A3B63"/>
    <w:rsid w:val="001C2319"/>
    <w:rsid w:val="001C57A3"/>
    <w:rsid w:val="001F0E7B"/>
    <w:rsid w:val="002533F4"/>
    <w:rsid w:val="00280E26"/>
    <w:rsid w:val="00287457"/>
    <w:rsid w:val="002B1F69"/>
    <w:rsid w:val="002B36EC"/>
    <w:rsid w:val="002C22A6"/>
    <w:rsid w:val="002C7A45"/>
    <w:rsid w:val="002E14F1"/>
    <w:rsid w:val="002E29A0"/>
    <w:rsid w:val="002E55EA"/>
    <w:rsid w:val="002F05BD"/>
    <w:rsid w:val="003015FB"/>
    <w:rsid w:val="003079AF"/>
    <w:rsid w:val="003273C2"/>
    <w:rsid w:val="003445A0"/>
    <w:rsid w:val="00382525"/>
    <w:rsid w:val="00384FEF"/>
    <w:rsid w:val="00397D3F"/>
    <w:rsid w:val="003C254E"/>
    <w:rsid w:val="003E434A"/>
    <w:rsid w:val="0042030E"/>
    <w:rsid w:val="0043712F"/>
    <w:rsid w:val="004450A7"/>
    <w:rsid w:val="0047490C"/>
    <w:rsid w:val="004819AB"/>
    <w:rsid w:val="004B20B2"/>
    <w:rsid w:val="004D14C1"/>
    <w:rsid w:val="004D6FC5"/>
    <w:rsid w:val="004E6448"/>
    <w:rsid w:val="004E7665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A2330"/>
    <w:rsid w:val="005A23B2"/>
    <w:rsid w:val="005B6C34"/>
    <w:rsid w:val="005D2531"/>
    <w:rsid w:val="005F0BF3"/>
    <w:rsid w:val="00607170"/>
    <w:rsid w:val="00621EA2"/>
    <w:rsid w:val="006256EF"/>
    <w:rsid w:val="00646303"/>
    <w:rsid w:val="0066353B"/>
    <w:rsid w:val="00672093"/>
    <w:rsid w:val="00672CC5"/>
    <w:rsid w:val="00680222"/>
    <w:rsid w:val="006842EC"/>
    <w:rsid w:val="006A75D1"/>
    <w:rsid w:val="006E4E1C"/>
    <w:rsid w:val="006F2650"/>
    <w:rsid w:val="006F2C8A"/>
    <w:rsid w:val="00715292"/>
    <w:rsid w:val="007469D5"/>
    <w:rsid w:val="0075560B"/>
    <w:rsid w:val="00756C63"/>
    <w:rsid w:val="00761387"/>
    <w:rsid w:val="00774749"/>
    <w:rsid w:val="007861D2"/>
    <w:rsid w:val="007A0504"/>
    <w:rsid w:val="007B4E33"/>
    <w:rsid w:val="007C4E24"/>
    <w:rsid w:val="007C5A7D"/>
    <w:rsid w:val="007C6A31"/>
    <w:rsid w:val="007D7CBB"/>
    <w:rsid w:val="007E6050"/>
    <w:rsid w:val="00814B16"/>
    <w:rsid w:val="008242EA"/>
    <w:rsid w:val="008265BB"/>
    <w:rsid w:val="00834CE8"/>
    <w:rsid w:val="0085042B"/>
    <w:rsid w:val="008631F9"/>
    <w:rsid w:val="0088726D"/>
    <w:rsid w:val="00894521"/>
    <w:rsid w:val="008A1509"/>
    <w:rsid w:val="008B3B2F"/>
    <w:rsid w:val="008C01A2"/>
    <w:rsid w:val="008D2E87"/>
    <w:rsid w:val="008D3475"/>
    <w:rsid w:val="0092791F"/>
    <w:rsid w:val="00954D65"/>
    <w:rsid w:val="00955C0E"/>
    <w:rsid w:val="00976860"/>
    <w:rsid w:val="00980972"/>
    <w:rsid w:val="00991AEB"/>
    <w:rsid w:val="009977CF"/>
    <w:rsid w:val="009B1072"/>
    <w:rsid w:val="009E3AE2"/>
    <w:rsid w:val="00A01526"/>
    <w:rsid w:val="00A30F85"/>
    <w:rsid w:val="00A52229"/>
    <w:rsid w:val="00A5728B"/>
    <w:rsid w:val="00A676B7"/>
    <w:rsid w:val="00A76F84"/>
    <w:rsid w:val="00A86196"/>
    <w:rsid w:val="00A94706"/>
    <w:rsid w:val="00AE6698"/>
    <w:rsid w:val="00B007F3"/>
    <w:rsid w:val="00B119B7"/>
    <w:rsid w:val="00B361C1"/>
    <w:rsid w:val="00B531A8"/>
    <w:rsid w:val="00B53B05"/>
    <w:rsid w:val="00B6507C"/>
    <w:rsid w:val="00C277AC"/>
    <w:rsid w:val="00C41F32"/>
    <w:rsid w:val="00C4272D"/>
    <w:rsid w:val="00C44388"/>
    <w:rsid w:val="00C60EB8"/>
    <w:rsid w:val="00C827AA"/>
    <w:rsid w:val="00C856E9"/>
    <w:rsid w:val="00C94573"/>
    <w:rsid w:val="00CA1BE3"/>
    <w:rsid w:val="00CD1E5C"/>
    <w:rsid w:val="00CD4ED7"/>
    <w:rsid w:val="00CD58BC"/>
    <w:rsid w:val="00D05DB2"/>
    <w:rsid w:val="00D10BBD"/>
    <w:rsid w:val="00D41A0A"/>
    <w:rsid w:val="00D6037A"/>
    <w:rsid w:val="00D76E1D"/>
    <w:rsid w:val="00D83619"/>
    <w:rsid w:val="00D937E0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944DC"/>
    <w:rsid w:val="00E97654"/>
    <w:rsid w:val="00EA2EA2"/>
    <w:rsid w:val="00EB1A5C"/>
    <w:rsid w:val="00EB6AAC"/>
    <w:rsid w:val="00ED41DC"/>
    <w:rsid w:val="00F01F3E"/>
    <w:rsid w:val="00F05246"/>
    <w:rsid w:val="00F11424"/>
    <w:rsid w:val="00F13731"/>
    <w:rsid w:val="00F43CC1"/>
    <w:rsid w:val="00F5455B"/>
    <w:rsid w:val="00F62C59"/>
    <w:rsid w:val="00F75FE8"/>
    <w:rsid w:val="00F97810"/>
    <w:rsid w:val="00FB5026"/>
    <w:rsid w:val="00FB6FAA"/>
    <w:rsid w:val="00FF0A51"/>
    <w:rsid w:val="00FF1D21"/>
    <w:rsid w:val="01B36D5C"/>
    <w:rsid w:val="03090CF3"/>
    <w:rsid w:val="048B0C6D"/>
    <w:rsid w:val="07B015DB"/>
    <w:rsid w:val="096B0CE6"/>
    <w:rsid w:val="0A755CD1"/>
    <w:rsid w:val="0BC5248B"/>
    <w:rsid w:val="0C976FDA"/>
    <w:rsid w:val="0D60474B"/>
    <w:rsid w:val="0DE845FE"/>
    <w:rsid w:val="11B844E6"/>
    <w:rsid w:val="125E771B"/>
    <w:rsid w:val="13165BFB"/>
    <w:rsid w:val="16152A7E"/>
    <w:rsid w:val="190973C8"/>
    <w:rsid w:val="19D65F34"/>
    <w:rsid w:val="1A4C0DC0"/>
    <w:rsid w:val="1D523F84"/>
    <w:rsid w:val="1D90267B"/>
    <w:rsid w:val="1DD51128"/>
    <w:rsid w:val="1FD773C8"/>
    <w:rsid w:val="27945E35"/>
    <w:rsid w:val="27E53F81"/>
    <w:rsid w:val="28DC764C"/>
    <w:rsid w:val="29AC2D67"/>
    <w:rsid w:val="2B522350"/>
    <w:rsid w:val="2F87606E"/>
    <w:rsid w:val="31241523"/>
    <w:rsid w:val="36E645BD"/>
    <w:rsid w:val="374C079F"/>
    <w:rsid w:val="37B95E74"/>
    <w:rsid w:val="38850800"/>
    <w:rsid w:val="39ED15DB"/>
    <w:rsid w:val="3B134D16"/>
    <w:rsid w:val="40200850"/>
    <w:rsid w:val="44534FFF"/>
    <w:rsid w:val="44583C20"/>
    <w:rsid w:val="46827F5C"/>
    <w:rsid w:val="46F9408D"/>
    <w:rsid w:val="481D3711"/>
    <w:rsid w:val="48795D1C"/>
    <w:rsid w:val="4A73056F"/>
    <w:rsid w:val="4AC26056"/>
    <w:rsid w:val="4C8D12CE"/>
    <w:rsid w:val="4DED56EF"/>
    <w:rsid w:val="4E754537"/>
    <w:rsid w:val="4E973E06"/>
    <w:rsid w:val="4F035946"/>
    <w:rsid w:val="4FB61711"/>
    <w:rsid w:val="57F378C0"/>
    <w:rsid w:val="59A50786"/>
    <w:rsid w:val="5CC14F17"/>
    <w:rsid w:val="5DD46991"/>
    <w:rsid w:val="5E580E62"/>
    <w:rsid w:val="5FF9565F"/>
    <w:rsid w:val="638D286D"/>
    <w:rsid w:val="66A77424"/>
    <w:rsid w:val="670461EF"/>
    <w:rsid w:val="68AE4721"/>
    <w:rsid w:val="6D717D32"/>
    <w:rsid w:val="6DC252F8"/>
    <w:rsid w:val="6E031394"/>
    <w:rsid w:val="6F3C1660"/>
    <w:rsid w:val="6F7D4F16"/>
    <w:rsid w:val="6FAC7C79"/>
    <w:rsid w:val="711232A7"/>
    <w:rsid w:val="72C26675"/>
    <w:rsid w:val="739C59B1"/>
    <w:rsid w:val="747D06DB"/>
    <w:rsid w:val="75BC0FD7"/>
    <w:rsid w:val="76E87D1B"/>
    <w:rsid w:val="770B1A7F"/>
    <w:rsid w:val="7C8E5A9B"/>
    <w:rsid w:val="7E46338B"/>
    <w:rsid w:val="7F0A1C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spacing w:line="400" w:lineRule="atLeast"/>
      <w:jc w:val="center"/>
      <w:outlineLvl w:val="1"/>
    </w:pPr>
    <w:rPr>
      <w:spacing w:val="8"/>
      <w:sz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5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829</Words>
  <Characters>4728</Characters>
  <Lines>39</Lines>
  <Paragraphs>11</Paragraphs>
  <TotalTime>3</TotalTime>
  <ScaleCrop>false</ScaleCrop>
  <LinksUpToDate>false</LinksUpToDate>
  <CharactersWithSpaces>5546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2021-04-29T10:46:00Z</dcterms:created>
  <dc:creator>微软用户</dc:creator>
  <cp:lastModifiedBy>肖新龙</cp:lastModifiedBy>
  <dcterms:modified xsi:type="dcterms:W3CDTF">2021-12-17T09:46:49Z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0C1E1A801E364F3290B71C96256F86A6</vt:lpwstr>
  </property>
</Properties>
</file>