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78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武义县食品有限公司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浙江省金华市武义县文教旅游工业园区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武义县壶山街道文兴路11号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郑巧媛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13758908580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321200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黄明之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7" w:name="管代电话"/>
            <w:bookmarkEnd w:id="7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824104166@qq.com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0714-2020-QF-2021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第一次 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——不适用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——不适用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：</w:t>
            </w:r>
            <w:bookmarkStart w:id="33" w:name="_GoBack"/>
            <w:bookmarkEnd w:id="3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Q：生猪的屠宰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F：</w:t>
            </w:r>
            <w:bookmarkEnd w:id="22"/>
            <w:r>
              <w:rPr>
                <w:sz w:val="20"/>
              </w:rPr>
              <w:t>位于浙江省金华市武义县壶山街道文兴路11号屠宰车间的生猪屠宰所涉及的食品安全管理活动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Q：03.01.01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F：CI-1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2021年12月08日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8:30</w:t>
            </w:r>
            <w:r>
              <w:rPr>
                <w:rFonts w:hint="eastAsia"/>
                <w:b/>
                <w:sz w:val="20"/>
              </w:rPr>
              <w:t>至2021年12月09日 下午</w:t>
            </w:r>
            <w:bookmarkEnd w:id="31"/>
            <w:r>
              <w:rPr>
                <w:rFonts w:hint="eastAsia"/>
                <w:b/>
                <w:sz w:val="20"/>
                <w:lang w:val="en-US" w:eastAsia="zh-CN"/>
              </w:rPr>
              <w:t>16:30</w:t>
            </w:r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7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F:CI-1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18006317769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任泽华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2019-N1QMS-3059498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2020-N1FSMS-3059498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F:CI-1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0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8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vAlign w:val="center"/>
          </w:tcPr>
          <w:p/>
        </w:tc>
        <w:tc>
          <w:tcPr>
            <w:tcW w:w="127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08" w:type="dxa"/>
            <w:gridSpan w:val="4"/>
            <w:vAlign w:val="center"/>
          </w:tcPr>
          <w:p/>
        </w:tc>
        <w:tc>
          <w:tcPr>
            <w:tcW w:w="127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0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18006317769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0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2021-12-01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7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tbl>
      <w:tblPr>
        <w:tblStyle w:val="6"/>
        <w:tblW w:w="10133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49"/>
        <w:gridCol w:w="1064"/>
        <w:gridCol w:w="3662"/>
        <w:gridCol w:w="2245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33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22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color w:val="FF0000"/>
                <w:sz w:val="21"/>
                <w:szCs w:val="21"/>
              </w:rPr>
              <w:t>2021-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12-08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8</w:t>
            </w:r>
            <w:r>
              <w:rPr>
                <w:rFonts w:hint="eastAsia"/>
                <w:color w:val="FF0000"/>
                <w:sz w:val="21"/>
                <w:szCs w:val="21"/>
              </w:rPr>
              <w:t>:</w:t>
            </w:r>
            <w:r>
              <w:rPr>
                <w:color w:val="FF0000"/>
                <w:sz w:val="21"/>
                <w:szCs w:val="21"/>
              </w:rPr>
              <w:t>25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到达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8:30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2245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12: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662" w:type="dxa"/>
            <w:shd w:val="clear" w:color="auto" w:fill="EBF1DE" w:themeFill="accent3" w:themeFillTint="32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内外部因素、相关方的需求和期望、认证范围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领导作用、风险和机遇的控制、方针和目标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管理、</w:t>
            </w:r>
            <w:r>
              <w:rPr>
                <w:sz w:val="21"/>
                <w:szCs w:val="21"/>
              </w:rPr>
              <w:t>体系策划过程、管理承诺相关过程、内外部沟通、资源提供过程、管理评审过程、产品实现策划、顾客投诉处理、监视和测量规划和持续改进等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重大投诉处理、重大体系事故和变更管理、顾客反馈、行业抽查情况、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初审不符合项的验证、证书使用情况等</w:t>
            </w:r>
          </w:p>
        </w:tc>
        <w:tc>
          <w:tcPr>
            <w:tcW w:w="2245" w:type="dxa"/>
            <w:shd w:val="clear" w:color="auto" w:fill="EBF1DE" w:themeFill="accent3" w:themeFillTint="32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QMS：4.1/ 4.2 /4.3/ 4.4/5.1/5.2/5.3/6.1/6.2/6.3/7.1.1/</w:t>
            </w:r>
            <w:r>
              <w:rPr>
                <w:rFonts w:hint="eastAsia"/>
                <w:sz w:val="21"/>
                <w:szCs w:val="21"/>
              </w:rPr>
              <w:t>7.4/</w:t>
            </w:r>
            <w:r>
              <w:rPr>
                <w:sz w:val="21"/>
                <w:szCs w:val="21"/>
              </w:rPr>
              <w:t>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FSMS：4.1/4.2/4.3/4.4/5.1/5.2/5.3/6.1/6.2/6.3/7.1.1/7.4/9.1.1/9.3/10.2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9:00-12:30</w:t>
            </w:r>
          </w:p>
        </w:tc>
        <w:tc>
          <w:tcPr>
            <w:tcW w:w="1064" w:type="dxa"/>
            <w:shd w:val="clear" w:color="auto" w:fill="DBEEF3" w:themeFill="accent5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加工厂</w:t>
            </w:r>
            <w:r>
              <w:rPr>
                <w:rFonts w:hint="eastAsia" w:eastAsia="楷体_GB2312"/>
                <w:sz w:val="21"/>
                <w:szCs w:val="21"/>
              </w:rPr>
              <w:t>及屠宰现场</w:t>
            </w:r>
          </w:p>
        </w:tc>
        <w:tc>
          <w:tcPr>
            <w:tcW w:w="3662" w:type="dxa"/>
            <w:shd w:val="clear" w:color="auto" w:fill="DBEEF3" w:themeFill="accent5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目标管理、岗位职责、</w:t>
            </w:r>
            <w:r>
              <w:rPr>
                <w:sz w:val="21"/>
                <w:szCs w:val="21"/>
              </w:rPr>
              <w:t>基础设施、特种设备管理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适用时）</w:t>
            </w:r>
            <w:r>
              <w:rPr>
                <w:sz w:val="21"/>
                <w:szCs w:val="21"/>
              </w:rPr>
              <w:t>、工作环境控制、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运行的策划和控制、</w:t>
            </w:r>
            <w:r>
              <w:rPr>
                <w:sz w:val="21"/>
                <w:szCs w:val="21"/>
              </w:rPr>
              <w:t>(PRPs)前提方案、操作性前提方案、关键控制点的监视系统、可追溯性系统、 CCP的监控、纠偏及现场情况、产品的撤回/召回、标识和可追溯性系统/计划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sz w:val="21"/>
                <w:szCs w:val="21"/>
              </w:rPr>
              <w:t>和服务的提供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8.3条款不适用确认</w:t>
            </w:r>
          </w:p>
        </w:tc>
        <w:tc>
          <w:tcPr>
            <w:tcW w:w="2245" w:type="dxa"/>
            <w:shd w:val="clear" w:color="auto" w:fill="DBEEF3" w:themeFill="accent5" w:themeFillTint="32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8.1/8.5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.3</w:t>
            </w:r>
            <w:r>
              <w:rPr>
                <w:rFonts w:hint="eastAsia"/>
                <w:sz w:val="21"/>
                <w:szCs w:val="21"/>
              </w:rPr>
              <w:t>不适用确认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</w:rPr>
              <w:t>8.4/8.5.4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12:30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午餐时间</w:t>
            </w:r>
          </w:p>
        </w:tc>
        <w:tc>
          <w:tcPr>
            <w:tcW w:w="2245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13:00-</w:t>
            </w:r>
            <w:r>
              <w:rPr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64" w:type="dxa"/>
            <w:shd w:val="clear" w:color="auto" w:fill="EBF1DE" w:themeFill="accent3" w:themeFillTint="32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spacing w:val="40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10"/>
                <w:sz w:val="21"/>
                <w:szCs w:val="21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662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食品安全小组及职责、前提方案、实施危害分析的预备步骤、危害分析、操作性前提方案(PRPs)的建立、HACCP计划的建立、预备信息的更新、规定前提方案和HACCP计划文件的更新、验证策划、控制措施组合的确认、食品安全管理体系的验证及结果分析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食品安全管理体系更新</w:t>
            </w:r>
          </w:p>
        </w:tc>
        <w:tc>
          <w:tcPr>
            <w:tcW w:w="2245" w:type="dxa"/>
            <w:shd w:val="clear" w:color="auto" w:fill="EBF1DE" w:themeFill="accent3" w:themeFillTint="3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8.1/8.2/8.5/8.6/8.8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13:00-</w:t>
            </w:r>
            <w:r>
              <w:rPr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加工厂</w:t>
            </w:r>
            <w:r>
              <w:rPr>
                <w:rFonts w:hint="eastAsia" w:eastAsia="楷体_GB2312"/>
                <w:sz w:val="21"/>
                <w:szCs w:val="21"/>
              </w:rPr>
              <w:t>及屠宰现场</w:t>
            </w:r>
          </w:p>
        </w:tc>
        <w:tc>
          <w:tcPr>
            <w:tcW w:w="3662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目标管理、岗位职责、</w:t>
            </w:r>
            <w:r>
              <w:rPr>
                <w:sz w:val="21"/>
                <w:szCs w:val="21"/>
              </w:rPr>
              <w:t>基础设施、特种设备管理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适用时）</w:t>
            </w:r>
            <w:r>
              <w:rPr>
                <w:sz w:val="21"/>
                <w:szCs w:val="21"/>
              </w:rPr>
              <w:t>、工作环境控制、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运行与策划、</w:t>
            </w:r>
            <w:r>
              <w:rPr>
                <w:sz w:val="21"/>
                <w:szCs w:val="21"/>
              </w:rPr>
              <w:t>(PRPs)前提方案、操作性前提方案、关键控制点的监视系统、可追溯性系统、 CCP的监控、纠偏及现场情况、产品的撤回/召回、标识和可追溯性系统/计划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产品和服务的提供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8.3条款不适用确认——继续审核</w:t>
            </w:r>
          </w:p>
        </w:tc>
        <w:tc>
          <w:tcPr>
            <w:tcW w:w="2245" w:type="dxa"/>
            <w:shd w:val="clear" w:color="auto" w:fill="DAEEF3" w:themeFill="accent5" w:themeFillTint="33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8.1/8.5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.3</w:t>
            </w:r>
            <w:r>
              <w:rPr>
                <w:rFonts w:hint="eastAsia"/>
                <w:sz w:val="21"/>
                <w:szCs w:val="21"/>
              </w:rPr>
              <w:t>不适用确认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</w:rPr>
              <w:t>8.4/8.5.4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17:00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spacing w:val="40"/>
                <w:kern w:val="1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第一天审核结束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color w:val="FF0000"/>
                <w:sz w:val="21"/>
                <w:szCs w:val="21"/>
              </w:rPr>
              <w:t>2021-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12-09</w:t>
            </w: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第二天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245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55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到达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8:00-12:30</w:t>
            </w:r>
          </w:p>
        </w:tc>
        <w:tc>
          <w:tcPr>
            <w:tcW w:w="1064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加工厂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（采购销售）</w:t>
            </w:r>
          </w:p>
        </w:tc>
        <w:tc>
          <w:tcPr>
            <w:tcW w:w="3662" w:type="dxa"/>
            <w:shd w:val="clear" w:color="auto" w:fill="EBF1DE" w:themeFill="accent3" w:themeFillTint="32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职责、部门目标、与顾客有关过程管理、交付后活动、顾客沟通与满意、投诉/退货及召回/撤回、外部沟通、供方及采购管理</w:t>
            </w:r>
          </w:p>
        </w:tc>
        <w:tc>
          <w:tcPr>
            <w:tcW w:w="2245" w:type="dxa"/>
            <w:shd w:val="clear" w:color="auto" w:fill="EBF1DE" w:themeFill="accent3" w:themeFillTint="3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/>
                <w:sz w:val="21"/>
                <w:szCs w:val="21"/>
              </w:rPr>
              <w:t>:5.3/6.2/7.4/8.2/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eastAsia"/>
                <w:sz w:val="21"/>
                <w:szCs w:val="21"/>
              </w:rPr>
              <w:t>8.5.5/9.1.2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5.3/6.2/7.1.6/7.4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:00-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64" w:type="dxa"/>
            <w:shd w:val="clear" w:color="auto" w:fill="DBEEF3" w:themeFill="accent5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加工厂</w:t>
            </w:r>
            <w:r>
              <w:rPr>
                <w:rFonts w:hint="eastAsia" w:eastAsia="楷体_GB2312"/>
                <w:sz w:val="21"/>
                <w:szCs w:val="21"/>
              </w:rPr>
              <w:t>及屠宰现场</w:t>
            </w:r>
          </w:p>
        </w:tc>
        <w:tc>
          <w:tcPr>
            <w:tcW w:w="3662" w:type="dxa"/>
            <w:shd w:val="clear" w:color="auto" w:fill="DBEEF3" w:themeFill="accent5" w:themeFillTint="32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目标管理、岗位职责、</w:t>
            </w:r>
            <w:r>
              <w:rPr>
                <w:sz w:val="21"/>
                <w:szCs w:val="21"/>
              </w:rPr>
              <w:t>基础设施、特种设备管理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适用时）</w:t>
            </w:r>
            <w:r>
              <w:rPr>
                <w:sz w:val="21"/>
                <w:szCs w:val="21"/>
              </w:rPr>
              <w:t>、工作环境控制、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运行与策划、</w:t>
            </w:r>
            <w:r>
              <w:rPr>
                <w:sz w:val="21"/>
                <w:szCs w:val="21"/>
              </w:rPr>
              <w:t>(PRPs)前提方案、操作性前提方案、关键控制点的监视系统、可追溯性系统、 CCP的监控、纠偏及现场情况、产品的撤回/召回、标识和可追溯性系统/计划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产品和服务的提供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8.3条款不适用确认——继续审核</w:t>
            </w:r>
          </w:p>
        </w:tc>
        <w:tc>
          <w:tcPr>
            <w:tcW w:w="2245" w:type="dxa"/>
            <w:shd w:val="clear" w:color="auto" w:fill="DBEEF3" w:themeFill="accent5" w:themeFillTint="32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8.1/8.5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.3</w:t>
            </w:r>
            <w:r>
              <w:rPr>
                <w:rFonts w:hint="eastAsia"/>
                <w:sz w:val="21"/>
                <w:szCs w:val="21"/>
              </w:rPr>
              <w:t>不适用确认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</w:rPr>
              <w:t>8.4/8.5.4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0-</w:t>
            </w:r>
            <w:r>
              <w:rPr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DBEEF3" w:themeFill="accent5" w:themeFillTint="32"/>
          </w:tcPr>
          <w:p>
            <w:pPr>
              <w:jc w:val="left"/>
              <w:rPr>
                <w:rFonts w:hint="eastAsia" w:eastAsia="宋体"/>
                <w:kern w:val="10"/>
                <w:sz w:val="21"/>
                <w:szCs w:val="21"/>
                <w:lang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检验室</w:t>
            </w:r>
          </w:p>
        </w:tc>
        <w:tc>
          <w:tcPr>
            <w:tcW w:w="3662" w:type="dxa"/>
            <w:shd w:val="clear" w:color="auto" w:fill="DBEEF3" w:themeFill="accent5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职责和权限、目标管理、监视和测量资源管理、产品放行、不合格品管理、数据统计与分析、</w:t>
            </w:r>
            <w:r>
              <w:rPr>
                <w:sz w:val="21"/>
                <w:szCs w:val="21"/>
              </w:rPr>
              <w:t>(PRPs)前提方案、操作性前提方案、关键控制点的监视系统、潜在不符合品控制、 CCP的监控、纠偏及现场情况</w:t>
            </w:r>
          </w:p>
        </w:tc>
        <w:tc>
          <w:tcPr>
            <w:tcW w:w="2245" w:type="dxa"/>
            <w:shd w:val="clear" w:color="auto" w:fill="DBEEF3" w:themeFill="accent5" w:themeFillTint="3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 5.3/6.2/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/8.7</w:t>
            </w:r>
            <w:r>
              <w:rPr>
                <w:sz w:val="21"/>
                <w:szCs w:val="21"/>
              </w:rPr>
              <w:t>/9.1.3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F:5.3/6.2/8.2/</w:t>
            </w:r>
            <w:r>
              <w:rPr>
                <w:rFonts w:hint="eastAsia"/>
                <w:sz w:val="21"/>
                <w:szCs w:val="21"/>
              </w:rPr>
              <w:t>8.5.4/8.7/8.9.1-8.9.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</w:rPr>
              <w:t>12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-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3:00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午餐</w:t>
            </w:r>
            <w:r>
              <w:rPr>
                <w:color w:val="000000" w:themeColor="text1"/>
                <w:sz w:val="21"/>
                <w:szCs w:val="21"/>
              </w:rPr>
              <w:t>休息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1064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3662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</w:t>
            </w:r>
            <w:r>
              <w:rPr>
                <w:rFonts w:hint="eastAsia"/>
                <w:sz w:val="21"/>
                <w:szCs w:val="21"/>
              </w:rPr>
              <w:t>；分析与评估；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</w:rPr>
              <w:t>；不合格和纠正措施</w:t>
            </w:r>
          </w:p>
        </w:tc>
        <w:tc>
          <w:tcPr>
            <w:tcW w:w="2245" w:type="dxa"/>
            <w:shd w:val="clear" w:color="auto" w:fill="EBF1DE" w:themeFill="accent3" w:themeFillTint="32"/>
            <w:vAlign w:val="top"/>
          </w:tcPr>
          <w:p>
            <w:pPr>
              <w:pStyle w:val="14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：5.3/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6.2/7.1.2/ 7.1.6/7.2/7.3/7.4/7.5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/9.2/10.2；</w:t>
            </w:r>
          </w:p>
          <w:p>
            <w:pPr>
              <w:pStyle w:val="14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：5.3/6.2/7.1.2/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9.2/10.1 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1064" w:type="dxa"/>
            <w:shd w:val="clear" w:color="auto" w:fill="DBEEF3" w:themeFill="accent5" w:themeFillTint="32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检验室</w:t>
            </w:r>
          </w:p>
        </w:tc>
        <w:tc>
          <w:tcPr>
            <w:tcW w:w="3662" w:type="dxa"/>
            <w:shd w:val="clear" w:color="auto" w:fill="DBEEF3" w:themeFill="accent5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职责和权限、目标管理、监视和测量资源管理、产品放行、不合格品管理、数据统计与分析、</w:t>
            </w:r>
            <w:r>
              <w:rPr>
                <w:sz w:val="21"/>
                <w:szCs w:val="21"/>
              </w:rPr>
              <w:t>(PRPs)前提方案、操作性前提方案、关键控制点的监视系统、潜在不符合品控制、 CCP的监控、纠偏及现场情况</w:t>
            </w:r>
          </w:p>
        </w:tc>
        <w:tc>
          <w:tcPr>
            <w:tcW w:w="2245" w:type="dxa"/>
            <w:shd w:val="clear" w:color="auto" w:fill="DBEEF3" w:themeFill="accent5" w:themeFillTint="32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 5.3/6.2/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/8.7</w:t>
            </w:r>
            <w:r>
              <w:rPr>
                <w:sz w:val="21"/>
                <w:szCs w:val="21"/>
              </w:rPr>
              <w:t>/9.1.3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F:5.3/6.2/8.2/</w:t>
            </w:r>
            <w:r>
              <w:rPr>
                <w:rFonts w:hint="eastAsia"/>
                <w:sz w:val="21"/>
                <w:szCs w:val="21"/>
              </w:rPr>
              <w:t>8.5.4/8.7/8.9.1-8.9.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-16:00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jc w:val="left"/>
              <w:rPr>
                <w:kern w:val="10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FFFFFF" w:themeFill="background1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补充审核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审核组整理资料和管代沟通</w:t>
            </w:r>
          </w:p>
        </w:tc>
        <w:tc>
          <w:tcPr>
            <w:tcW w:w="2245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</w:t>
            </w:r>
            <w:r>
              <w:rPr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2245" w:type="dxa"/>
            <w:shd w:val="clear" w:color="auto" w:fill="FFFFFF" w:themeFill="background1"/>
            <w:vAlign w:val="top"/>
          </w:tcPr>
          <w:p>
            <w:pPr>
              <w:pStyle w:val="14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6：30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FFFFFF" w:themeFill="background1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第二天审核结束</w:t>
            </w:r>
          </w:p>
        </w:tc>
        <w:tc>
          <w:tcPr>
            <w:tcW w:w="2245" w:type="dxa"/>
            <w:shd w:val="clear" w:color="auto" w:fill="FFFFFF" w:themeFill="background1"/>
          </w:tcPr>
          <w:p>
            <w:pPr>
              <w:pStyle w:val="14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</w:tbl>
    <w:p>
      <w:pPr>
        <w:pStyle w:val="2"/>
      </w:pP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5CDC544E"/>
    <w:rsid w:val="7F8D3F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11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2021-12-09T07:24:51Z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