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996"/>
        <w:gridCol w:w="745"/>
        <w:gridCol w:w="9253"/>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8" w:type="dxa"/>
            <w:gridSpan w:val="2"/>
            <w:vAlign w:val="center"/>
          </w:tcPr>
          <w:p>
            <w:pPr>
              <w:rPr>
                <w:rFonts w:hint="eastAsia" w:eastAsia="宋体"/>
                <w:sz w:val="24"/>
                <w:szCs w:val="24"/>
                <w:lang w:eastAsia="zh-CN"/>
              </w:rPr>
            </w:pPr>
            <w:r>
              <w:rPr>
                <w:rFonts w:hint="eastAsia"/>
                <w:sz w:val="24"/>
                <w:szCs w:val="24"/>
              </w:rPr>
              <w:t xml:space="preserve">受审核部门：  食品安全小组         </w:t>
            </w:r>
            <w:r>
              <w:rPr>
                <w:rFonts w:hint="eastAsia"/>
                <w:color w:val="000000"/>
                <w:sz w:val="24"/>
                <w:szCs w:val="24"/>
              </w:rPr>
              <w:t>主管领导：</w:t>
            </w:r>
            <w:r>
              <w:rPr>
                <w:rFonts w:hint="eastAsia"/>
                <w:color w:val="000000"/>
                <w:sz w:val="24"/>
                <w:szCs w:val="24"/>
                <w:lang w:val="en-US" w:eastAsia="zh-CN"/>
              </w:rPr>
              <w:t>赵礼强</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李圣宏</w:t>
            </w:r>
          </w:p>
        </w:tc>
        <w:tc>
          <w:tcPr>
            <w:tcW w:w="15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7" w:type="dxa"/>
            <w:vMerge w:val="continue"/>
            <w:vAlign w:val="center"/>
          </w:tcPr>
          <w:p/>
        </w:tc>
        <w:tc>
          <w:tcPr>
            <w:tcW w:w="996" w:type="dxa"/>
            <w:vMerge w:val="continue"/>
            <w:vAlign w:val="center"/>
          </w:tcPr>
          <w:p/>
        </w:tc>
        <w:tc>
          <w:tcPr>
            <w:tcW w:w="9998" w:type="dxa"/>
            <w:gridSpan w:val="2"/>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val="en-US" w:eastAsia="zh-CN"/>
              </w:rPr>
              <w:t xml:space="preserve">  </w:t>
            </w:r>
            <w:r>
              <w:rPr>
                <w:sz w:val="24"/>
                <w:szCs w:val="24"/>
              </w:rPr>
              <w:t xml:space="preserve">      </w:t>
            </w:r>
            <w:r>
              <w:rPr>
                <w:rFonts w:hint="eastAsia"/>
                <w:sz w:val="24"/>
                <w:szCs w:val="24"/>
              </w:rPr>
              <w:t>审核日期：</w:t>
            </w:r>
            <w:r>
              <w:rPr>
                <w:sz w:val="24"/>
                <w:szCs w:val="24"/>
              </w:rPr>
              <w:t>20</w:t>
            </w:r>
            <w:r>
              <w:rPr>
                <w:rFonts w:hint="eastAsia"/>
                <w:sz w:val="24"/>
                <w:szCs w:val="24"/>
              </w:rPr>
              <w:t>21-</w:t>
            </w:r>
            <w:r>
              <w:rPr>
                <w:rFonts w:hint="eastAsia"/>
                <w:sz w:val="24"/>
                <w:szCs w:val="24"/>
                <w:lang w:val="en-US" w:eastAsia="zh-CN"/>
              </w:rPr>
              <w:t>12-06</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vMerge w:val="continue"/>
            <w:vAlign w:val="center"/>
          </w:tcPr>
          <w:p/>
        </w:tc>
        <w:tc>
          <w:tcPr>
            <w:tcW w:w="996" w:type="dxa"/>
            <w:vMerge w:val="continue"/>
            <w:vAlign w:val="center"/>
          </w:tcPr>
          <w:p/>
        </w:tc>
        <w:tc>
          <w:tcPr>
            <w:tcW w:w="9998" w:type="dxa"/>
            <w:gridSpan w:val="2"/>
            <w:vAlign w:val="center"/>
          </w:tcPr>
          <w:p>
            <w:pPr>
              <w:autoSpaceDE w:val="0"/>
              <w:autoSpaceDN w:val="0"/>
              <w:adjustRightInd w:val="0"/>
              <w:jc w:val="left"/>
              <w:rPr>
                <w:rFonts w:hint="default" w:eastAsia="宋体"/>
                <w:lang w:val="en-US" w:eastAsia="zh-CN"/>
              </w:rPr>
            </w:pPr>
            <w:r>
              <w:rPr>
                <w:rFonts w:hint="eastAsia"/>
              </w:rPr>
              <w:t>审核条款：FSMS:5</w:t>
            </w:r>
            <w:r>
              <w:t>.3/</w:t>
            </w:r>
            <w:r>
              <w:rPr>
                <w:rFonts w:hint="eastAsia"/>
              </w:rPr>
              <w:t>7.1.5/</w:t>
            </w:r>
            <w:r>
              <w:t>8.1/8.2/8.5/8.</w:t>
            </w:r>
            <w:r>
              <w:rPr>
                <w:rFonts w:hint="eastAsia"/>
              </w:rPr>
              <w:t>6</w:t>
            </w:r>
            <w:r>
              <w:t>/8.8</w:t>
            </w:r>
            <w:r>
              <w:rPr>
                <w:rFonts w:hint="eastAsia"/>
                <w:lang w:val="en-US" w:eastAsia="zh-CN"/>
              </w:rPr>
              <w:t>/9.1.2</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tcPr>
          <w:p>
            <w:r>
              <w:rPr>
                <w:rFonts w:hint="eastAsia"/>
              </w:rPr>
              <w:t>组织的角色、职责和权限</w:t>
            </w:r>
          </w:p>
        </w:tc>
        <w:tc>
          <w:tcPr>
            <w:tcW w:w="996" w:type="dxa"/>
            <w:vMerge w:val="restart"/>
          </w:tcPr>
          <w:p>
            <w:r>
              <w:rPr>
                <w:rFonts w:hint="eastAsia"/>
              </w:rPr>
              <w:t>F5.3</w:t>
            </w:r>
          </w:p>
          <w:p/>
        </w:tc>
        <w:tc>
          <w:tcPr>
            <w:tcW w:w="745" w:type="dxa"/>
          </w:tcPr>
          <w:p>
            <w:r>
              <w:rPr>
                <w:rFonts w:hint="eastAsia"/>
              </w:rPr>
              <w:t>文件名称</w:t>
            </w:r>
          </w:p>
        </w:tc>
        <w:tc>
          <w:tcPr>
            <w:tcW w:w="9253" w:type="dxa"/>
          </w:tcPr>
          <w:p>
            <w:r>
              <w:rPr>
                <w:rFonts w:hint="eastAsia"/>
              </w:rPr>
              <w:t>如：管理手册第5.3章</w:t>
            </w:r>
          </w:p>
        </w:tc>
        <w:tc>
          <w:tcPr>
            <w:tcW w:w="159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r>
              <w:rPr>
                <w:rFonts w:hint="eastAsia"/>
              </w:rPr>
              <w:t>有食品安全小组名单，包括了</w:t>
            </w:r>
            <w:r>
              <w:rPr>
                <w:rFonts w:hint="eastAsia"/>
                <w:u w:val="single"/>
              </w:rPr>
              <w:t>生产部、品控部、办公室、</w:t>
            </w:r>
            <w:r>
              <w:rPr>
                <w:rFonts w:hint="eastAsia"/>
                <w:u w:val="single"/>
                <w:lang w:val="en-US" w:eastAsia="zh-CN"/>
              </w:rPr>
              <w:t>供销部</w:t>
            </w:r>
            <w:r>
              <w:rPr>
                <w:rFonts w:hint="eastAsia"/>
              </w:rPr>
              <w:t>的人员</w:t>
            </w:r>
          </w:p>
          <w:p>
            <w:r>
              <w:rPr>
                <w:rFonts w:hint="eastAsia"/>
              </w:rPr>
              <w:t>公司在手册和《岗位职责》中对食品安全小组的职责进行了规定，主要负责做好食品安全策划、危害分析预备工作、危害分析、确定控制措施（包括H</w:t>
            </w:r>
            <w:r>
              <w:t>ACCP</w:t>
            </w:r>
            <w:r>
              <w:rPr>
                <w:rFonts w:hint="eastAsia"/>
              </w:rPr>
              <w:t>计划和O</w:t>
            </w:r>
            <w:r>
              <w:t>PRP</w:t>
            </w:r>
            <w:r>
              <w:rPr>
                <w:rFonts w:hint="eastAsia"/>
              </w:rPr>
              <w:t xml:space="preserve">等），对控制措施进行确认和验证等。通过会议、文件等方式进行传达，询问食品安全小组成员 </w:t>
            </w:r>
            <w:r>
              <w:rPr>
                <w:rFonts w:hint="eastAsia"/>
                <w:u w:val="single"/>
                <w:lang w:val="en-US" w:eastAsia="zh-CN"/>
              </w:rPr>
              <w:t xml:space="preserve"> 李圣宏   </w:t>
            </w:r>
            <w:r>
              <w:rPr>
                <w:rFonts w:hint="eastAsia"/>
              </w:rPr>
              <w:t xml:space="preserve"> ，基本清楚。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食品安全小组小组长：</w:t>
            </w:r>
            <w:r>
              <w:rPr>
                <w:rFonts w:hint="eastAsia"/>
                <w:u w:val="single"/>
              </w:rPr>
              <w:t xml:space="preserve"> </w:t>
            </w:r>
            <w:r>
              <w:rPr>
                <w:rFonts w:hint="eastAsia"/>
                <w:u w:val="single"/>
                <w:lang w:val="en-US" w:eastAsia="zh-CN"/>
              </w:rPr>
              <w:t xml:space="preserve">赵礼强 </w:t>
            </w:r>
            <w:r>
              <w:rPr>
                <w:rFonts w:hint="eastAsia"/>
                <w:u w:val="single"/>
              </w:rPr>
              <w:t xml:space="preserve">先生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vMerge w:val="restart"/>
            <w:shd w:val="clear" w:color="auto" w:fill="auto"/>
          </w:tcPr>
          <w:p>
            <w:r>
              <w:t>食品安全管理体系外部建立的要素</w:t>
            </w:r>
          </w:p>
        </w:tc>
        <w:tc>
          <w:tcPr>
            <w:tcW w:w="996" w:type="dxa"/>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shd w:val="clear" w:color="auto" w:fill="auto"/>
          </w:tcPr>
          <w:p>
            <w:r>
              <w:rPr>
                <w:rFonts w:hint="eastAsia"/>
              </w:rPr>
              <w:t>运行策划和控制</w:t>
            </w:r>
          </w:p>
        </w:tc>
        <w:tc>
          <w:tcPr>
            <w:tcW w:w="996" w:type="dxa"/>
            <w:vMerge w:val="restart"/>
            <w:shd w:val="clear" w:color="auto" w:fill="auto"/>
          </w:tcPr>
          <w:p>
            <w:r>
              <w:rPr>
                <w:rFonts w:hint="eastAsia"/>
              </w:rPr>
              <w:t>F8.1</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外包过程的控制（见7.1.6）</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Pr>
          <w:p>
            <w:r>
              <w:rPr>
                <w:rFonts w:hint="eastAsia"/>
              </w:rPr>
              <w:t>前提方案（PRP）</w:t>
            </w:r>
          </w:p>
        </w:tc>
        <w:tc>
          <w:tcPr>
            <w:tcW w:w="996" w:type="dxa"/>
            <w:vMerge w:val="restart"/>
          </w:tcPr>
          <w:p>
            <w:r>
              <w:rPr>
                <w:rFonts w:hint="eastAsia"/>
              </w:rPr>
              <w:t>F8.2</w:t>
            </w:r>
          </w:p>
        </w:tc>
        <w:tc>
          <w:tcPr>
            <w:tcW w:w="745" w:type="dxa"/>
          </w:tcPr>
          <w:p>
            <w:r>
              <w:rPr>
                <w:rFonts w:hint="eastAsia"/>
              </w:rPr>
              <w:t>文件名称</w:t>
            </w:r>
          </w:p>
        </w:tc>
        <w:tc>
          <w:tcPr>
            <w:tcW w:w="925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p>
        </w:tc>
        <w:tc>
          <w:tcPr>
            <w:tcW w:w="1591"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shd w:val="clear" w:color="auto" w:fill="auto"/>
          </w:tcPr>
          <w:p>
            <w:r>
              <w:rPr>
                <w:rFonts w:hint="eastAsia"/>
              </w:rPr>
              <w:t>组织建立、实施、保持和更新PRP，以便于防止和/或减少产品、产品加工和工作环境中的污染物（包括食品安全危害）。</w:t>
            </w:r>
          </w:p>
          <w:p>
            <w:pPr>
              <w:rPr>
                <w:highlight w:val="none"/>
                <w:u w:val="single"/>
              </w:rPr>
            </w:pPr>
            <w:r>
              <w:rPr>
                <w:rFonts w:hint="eastAsia"/>
                <w:highlight w:val="none"/>
              </w:rPr>
              <w:t>本企业的前提方案所依据的卫生规范：</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GB 31646-2018 </w:t>
            </w:r>
            <w:r>
              <w:rPr>
                <w:rFonts w:hint="eastAsia"/>
                <w:highlight w:val="none"/>
                <w:u w:val="single"/>
                <w:lang w:eastAsia="zh-CN"/>
              </w:rPr>
              <w:t>《</w:t>
            </w:r>
            <w:r>
              <w:rPr>
                <w:rFonts w:hint="eastAsia"/>
                <w:highlight w:val="none"/>
                <w:u w:val="single"/>
              </w:rPr>
              <w:t xml:space="preserve">食品安全国家标准 速冻食品生产和经营卫生规范 </w:t>
            </w:r>
            <w:r>
              <w:rPr>
                <w:rFonts w:hint="eastAsia"/>
                <w:highlight w:val="none"/>
                <w:u w:val="single"/>
                <w:lang w:eastAsia="zh-CN"/>
              </w:rPr>
              <w:t>》、GB 2715-2016 《食品安全国家标准 粮食》、GB 8957-2016 《食品安全国家标准 糕点、面包卫生规范</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szCs w:val="21"/>
                <w:highlight w:val="none"/>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包括虫害控制、废弃物和污水处理在内的支持性服务；</w:t>
            </w:r>
            <w:r>
              <w:rPr>
                <w:rFonts w:hint="eastAsia"/>
              </w:rPr>
              <w:t xml:space="preserve">    </w:t>
            </w:r>
            <w: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rPr>
                <w:highlight w:val="yellow"/>
              </w:rPr>
            </w:pPr>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w:t>
            </w:r>
            <w:r>
              <w:rPr>
                <w:rFonts w:hint="eastAsia"/>
                <w:u w:val="single"/>
                <w:lang w:val="en-US" w:eastAsia="zh-CN"/>
              </w:rPr>
              <w:t>0</w:t>
            </w:r>
            <w:r>
              <w:rPr>
                <w:rFonts w:hint="eastAsia"/>
                <w:u w:val="single"/>
              </w:rPr>
              <w:t>年</w:t>
            </w:r>
            <w:r>
              <w:rPr>
                <w:rFonts w:hint="eastAsia"/>
                <w:u w:val="single"/>
                <w:lang w:val="en-US" w:eastAsia="zh-CN"/>
              </w:rPr>
              <w:t>8</w:t>
            </w:r>
            <w:r>
              <w:rPr>
                <w:rFonts w:hint="eastAsia"/>
                <w:u w:val="single"/>
              </w:rPr>
              <w:t>月1</w:t>
            </w:r>
            <w:r>
              <w:rPr>
                <w:rFonts w:hint="eastAsia"/>
                <w:u w:val="single"/>
                <w:lang w:val="en-US" w:eastAsia="zh-CN"/>
              </w:rPr>
              <w:t>5</w:t>
            </w:r>
            <w:r>
              <w:rPr>
                <w:rFonts w:hint="eastAsia"/>
                <w:u w:val="single"/>
              </w:rPr>
              <w:t>日</w:t>
            </w:r>
            <w:r>
              <w:rPr>
                <w:rFonts w:hint="eastAsia"/>
                <w:u w:val="single"/>
                <w:lang w:eastAsia="zh-CN"/>
              </w:rPr>
              <w:t>（</w:t>
            </w:r>
            <w:r>
              <w:rPr>
                <w:rFonts w:hint="eastAsia"/>
                <w:u w:val="single"/>
                <w:lang w:val="en-US" w:eastAsia="zh-CN"/>
              </w:rPr>
              <w:t>经沟通了解近一年未发生修改，原有版本继续有效）</w:t>
            </w:r>
            <w:r>
              <w:rPr>
                <w:rFonts w:hint="eastAsia"/>
                <w:u w:val="single"/>
              </w:rPr>
              <w:t xml:space="preserve">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顾客要求：无特殊食品安全要求</w:t>
            </w:r>
          </w:p>
          <w:p>
            <w:r>
              <w:t>3）适用法典和指南。</w:t>
            </w:r>
          </w:p>
          <w:p>
            <w:pPr>
              <w:rPr>
                <w:highlight w:val="cyan"/>
              </w:rPr>
            </w:pPr>
            <w:r>
              <w:rPr>
                <w:rFonts w:hint="eastAsia"/>
              </w:rPr>
              <w:t xml:space="preserve"> </w:t>
            </w:r>
            <w:r>
              <w:t xml:space="preserve"> </w:t>
            </w:r>
            <w:r>
              <w:rPr>
                <w:rFonts w:hint="eastAsia"/>
              </w:rPr>
              <w:t>无</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实施危害分析的预备步骤</w:t>
            </w:r>
          </w:p>
          <w:p/>
        </w:tc>
        <w:tc>
          <w:tcPr>
            <w:tcW w:w="996" w:type="dxa"/>
            <w:vMerge w:val="restart"/>
            <w:shd w:val="clear" w:color="auto" w:fill="auto"/>
          </w:tcPr>
          <w:p>
            <w:r>
              <w:rPr>
                <w:rFonts w:hint="eastAsia"/>
              </w:rPr>
              <w:t>F8.5.1</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rPr>
                <w:rFonts w:hint="eastAsia"/>
                <w:lang w:val="en-US" w:eastAsia="zh-CN"/>
              </w:rPr>
              <w:t>5</w:t>
            </w:r>
            <w:r>
              <w:rPr>
                <w:rFonts w:hint="eastAsia"/>
              </w:rPr>
              <w:t>条款</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724"/>
              <w:gridCol w:w="2922"/>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rPr>
                      <w:rFonts w:hint="eastAsia"/>
                    </w:rPr>
                  </w:pPr>
                  <w:r>
                    <w:rPr>
                      <w:rFonts w:hint="eastAsia"/>
                    </w:rPr>
                    <w:t>项目</w:t>
                  </w:r>
                </w:p>
              </w:tc>
              <w:tc>
                <w:tcPr>
                  <w:tcW w:w="1724" w:type="dxa"/>
                </w:tcPr>
                <w:p>
                  <w:pPr>
                    <w:pStyle w:val="2"/>
                    <w:ind w:left="0" w:firstLine="0" w:firstLineChars="0"/>
                    <w:jc w:val="center"/>
                    <w:rPr>
                      <w:rFonts w:hint="eastAsia" w:eastAsia="宋体"/>
                      <w:lang w:val="en-US" w:eastAsia="zh-CN"/>
                    </w:rPr>
                  </w:pPr>
                  <w:r>
                    <w:rPr>
                      <w:rFonts w:hint="eastAsia"/>
                      <w:lang w:val="en-US" w:eastAsia="zh-CN"/>
                    </w:rPr>
                    <w:t>大米</w:t>
                  </w:r>
                </w:p>
              </w:tc>
              <w:tc>
                <w:tcPr>
                  <w:tcW w:w="2922" w:type="dxa"/>
                </w:tcPr>
                <w:p>
                  <w:pPr>
                    <w:pStyle w:val="2"/>
                    <w:ind w:left="0" w:firstLine="0" w:firstLineChars="0"/>
                    <w:jc w:val="center"/>
                    <w:rPr>
                      <w:rFonts w:hint="default" w:eastAsia="宋体"/>
                      <w:lang w:val="en-US" w:eastAsia="zh-CN"/>
                    </w:rPr>
                  </w:pPr>
                  <w:r>
                    <w:rPr>
                      <w:rFonts w:hint="eastAsia"/>
                      <w:lang w:val="en-US" w:eastAsia="zh-CN"/>
                    </w:rPr>
                    <w:t>蒸煮类</w:t>
                  </w:r>
                  <w:r>
                    <w:rPr>
                      <w:rFonts w:hint="eastAsia"/>
                    </w:rPr>
                    <w:t>糕点</w:t>
                  </w:r>
                  <w:r>
                    <w:rPr>
                      <w:rFonts w:hint="eastAsia"/>
                      <w:lang w:eastAsia="zh-CN"/>
                    </w:rPr>
                    <w:t>（</w:t>
                  </w:r>
                  <w:r>
                    <w:rPr>
                      <w:rFonts w:hint="eastAsia"/>
                      <w:lang w:val="en-US" w:eastAsia="zh-CN"/>
                    </w:rPr>
                    <w:t>发糕）</w:t>
                  </w:r>
                </w:p>
              </w:tc>
              <w:tc>
                <w:tcPr>
                  <w:tcW w:w="2851" w:type="dxa"/>
                </w:tcPr>
                <w:p>
                  <w:pPr>
                    <w:pStyle w:val="2"/>
                    <w:ind w:left="0" w:firstLine="0" w:firstLineChars="0"/>
                    <w:jc w:val="center"/>
                    <w:rPr>
                      <w:rFonts w:hint="default" w:eastAsia="宋体"/>
                      <w:lang w:val="en-US" w:eastAsia="zh-CN"/>
                    </w:rPr>
                  </w:pPr>
                  <w:r>
                    <w:rPr>
                      <w:rFonts w:hint="eastAsia"/>
                    </w:rPr>
                    <w:t>速冻食品</w:t>
                  </w:r>
                  <w:r>
                    <w:rPr>
                      <w:rFonts w:hint="eastAsia"/>
                      <w:lang w:eastAsia="zh-CN"/>
                    </w:rPr>
                    <w:t>（</w:t>
                  </w:r>
                  <w:r>
                    <w:rPr>
                      <w:rFonts w:hint="eastAsia"/>
                      <w:lang w:val="en-US" w:eastAsia="zh-CN"/>
                    </w:rPr>
                    <w:t>熟制品）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pPr>
                  <w:r>
                    <w:rPr>
                      <w:rFonts w:hint="eastAsia"/>
                    </w:rPr>
                    <w:t>原材料</w:t>
                  </w:r>
                </w:p>
              </w:tc>
              <w:tc>
                <w:tcPr>
                  <w:tcW w:w="1724" w:type="dxa"/>
                </w:tcPr>
                <w:p>
                  <w:pPr>
                    <w:pStyle w:val="2"/>
                    <w:tabs>
                      <w:tab w:val="right" w:pos="2335"/>
                    </w:tabs>
                    <w:ind w:left="0" w:firstLine="0" w:firstLineChars="0"/>
                    <w:rPr>
                      <w:rFonts w:hint="default" w:eastAsia="宋体"/>
                      <w:lang w:val="en-US" w:eastAsia="zh-CN"/>
                    </w:rPr>
                  </w:pPr>
                  <w:r>
                    <w:rPr>
                      <w:rFonts w:hint="eastAsia"/>
                      <w:lang w:val="en-US" w:eastAsia="zh-CN"/>
                    </w:rPr>
                    <w:t>大米</w:t>
                  </w:r>
                </w:p>
              </w:tc>
              <w:tc>
                <w:tcPr>
                  <w:tcW w:w="2922" w:type="dxa"/>
                </w:tcPr>
                <w:p>
                  <w:pPr>
                    <w:pStyle w:val="2"/>
                    <w:ind w:left="0" w:firstLine="0" w:firstLineChars="0"/>
                  </w:pPr>
                  <w:r>
                    <w:rPr>
                      <w:rFonts w:hint="eastAsia"/>
                    </w:rPr>
                    <w:t>大米</w:t>
                  </w:r>
                </w:p>
              </w:tc>
              <w:tc>
                <w:tcPr>
                  <w:tcW w:w="2851" w:type="dxa"/>
                </w:tcPr>
                <w:p>
                  <w:pPr>
                    <w:pStyle w:val="2"/>
                    <w:ind w:left="0" w:firstLine="0" w:firstLineChars="0"/>
                    <w:rPr>
                      <w:rFonts w:hint="default" w:eastAsia="宋体"/>
                      <w:lang w:val="en-US" w:eastAsia="zh-CN"/>
                    </w:rPr>
                  </w:pPr>
                  <w:r>
                    <w:rPr>
                      <w:rFonts w:hint="eastAsia"/>
                      <w:lang w:val="en-US" w:eastAsia="zh-CN"/>
                    </w:rPr>
                    <w:t>糯米、猪肉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pPr>
                  <w:r>
                    <w:rPr>
                      <w:rFonts w:hint="eastAsia"/>
                    </w:rPr>
                    <w:t>食品添加剂</w:t>
                  </w:r>
                </w:p>
              </w:tc>
              <w:tc>
                <w:tcPr>
                  <w:tcW w:w="1724" w:type="dxa"/>
                </w:tcPr>
                <w:p>
                  <w:pPr>
                    <w:pStyle w:val="2"/>
                    <w:ind w:left="0" w:firstLine="0" w:firstLineChars="0"/>
                    <w:rPr>
                      <w:rFonts w:hint="eastAsia" w:eastAsia="宋体"/>
                      <w:lang w:eastAsia="zh-CN"/>
                    </w:rPr>
                  </w:pPr>
                  <w:r>
                    <w:rPr>
                      <w:rFonts w:hint="eastAsia"/>
                      <w:lang w:eastAsia="zh-CN"/>
                    </w:rPr>
                    <w:t>——</w:t>
                  </w:r>
                </w:p>
              </w:tc>
              <w:tc>
                <w:tcPr>
                  <w:tcW w:w="2922" w:type="dxa"/>
                </w:tcPr>
                <w:p>
                  <w:pPr>
                    <w:pStyle w:val="2"/>
                    <w:ind w:left="0" w:firstLine="0" w:firstLineChars="0"/>
                    <w:rPr>
                      <w:rFonts w:hint="default" w:eastAsia="宋体"/>
                      <w:lang w:val="en-US" w:eastAsia="zh-CN"/>
                    </w:rPr>
                  </w:pPr>
                  <w:r>
                    <w:rPr>
                      <w:rFonts w:hint="eastAsia"/>
                      <w:lang w:val="en-US" w:eastAsia="zh-CN"/>
                    </w:rPr>
                    <w:t>山梨酸钾、碳酸氢钠、丙酸钙、酶制剂</w:t>
                  </w:r>
                </w:p>
              </w:tc>
              <w:tc>
                <w:tcPr>
                  <w:tcW w:w="2851" w:type="dxa"/>
                </w:tcPr>
                <w:p>
                  <w:pPr>
                    <w:pStyle w:val="2"/>
                    <w:ind w:left="0" w:firstLine="0" w:firstLineChars="0"/>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rPr>
                      <w:rFonts w:hint="eastAsia"/>
                    </w:rPr>
                  </w:pPr>
                  <w:r>
                    <w:rPr>
                      <w:rFonts w:hint="eastAsia"/>
                    </w:rPr>
                    <w:t>辅助材料</w:t>
                  </w:r>
                </w:p>
              </w:tc>
              <w:tc>
                <w:tcPr>
                  <w:tcW w:w="1724" w:type="dxa"/>
                </w:tcPr>
                <w:p>
                  <w:pPr>
                    <w:pStyle w:val="2"/>
                    <w:ind w:left="0" w:firstLine="0" w:firstLineChars="0"/>
                    <w:rPr>
                      <w:rFonts w:hint="eastAsia" w:eastAsia="宋体"/>
                      <w:lang w:eastAsia="zh-CN"/>
                    </w:rPr>
                  </w:pPr>
                  <w:r>
                    <w:rPr>
                      <w:rFonts w:hint="eastAsia"/>
                      <w:lang w:eastAsia="zh-CN"/>
                    </w:rPr>
                    <w:t>——</w:t>
                  </w:r>
                </w:p>
              </w:tc>
              <w:tc>
                <w:tcPr>
                  <w:tcW w:w="2922" w:type="dxa"/>
                </w:tcPr>
                <w:p>
                  <w:pPr>
                    <w:pStyle w:val="2"/>
                    <w:ind w:left="0" w:firstLine="0" w:firstLineChars="0"/>
                    <w:rPr>
                      <w:rFonts w:hint="default" w:eastAsia="宋体"/>
                      <w:lang w:val="en-US" w:eastAsia="zh-CN"/>
                    </w:rPr>
                  </w:pPr>
                  <w:r>
                    <w:rPr>
                      <w:rFonts w:hint="eastAsia"/>
                    </w:rPr>
                    <w:t>白砂糖</w:t>
                  </w:r>
                  <w:r>
                    <w:rPr>
                      <w:rFonts w:hint="eastAsia"/>
                      <w:lang w:eastAsia="zh-CN"/>
                    </w:rPr>
                    <w:t>、</w:t>
                  </w:r>
                  <w:r>
                    <w:rPr>
                      <w:rFonts w:hint="eastAsia"/>
                      <w:lang w:val="en-US" w:eastAsia="zh-CN"/>
                    </w:rPr>
                    <w:t>黄酒、甜酒曲等</w:t>
                  </w:r>
                </w:p>
              </w:tc>
              <w:tc>
                <w:tcPr>
                  <w:tcW w:w="2851" w:type="dxa"/>
                </w:tcPr>
                <w:p>
                  <w:pPr>
                    <w:pStyle w:val="2"/>
                    <w:ind w:left="0" w:firstLine="0" w:firstLineChars="0"/>
                    <w:rPr>
                      <w:rFonts w:hint="default" w:eastAsia="宋体"/>
                      <w:lang w:val="en-US" w:eastAsia="zh-CN"/>
                    </w:rPr>
                  </w:pPr>
                  <w:r>
                    <w:rPr>
                      <w:rFonts w:hint="eastAsia"/>
                      <w:lang w:val="en-US" w:eastAsia="zh-CN"/>
                    </w:rPr>
                    <w:t>鸡精、味精、白砂糖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2"/>
                    <w:ind w:left="0" w:firstLine="0" w:firstLineChars="0"/>
                  </w:pPr>
                  <w:r>
                    <w:rPr>
                      <w:rFonts w:hint="eastAsia"/>
                    </w:rPr>
                    <w:t>包装材料</w:t>
                  </w:r>
                </w:p>
              </w:tc>
              <w:tc>
                <w:tcPr>
                  <w:tcW w:w="1724" w:type="dxa"/>
                </w:tcPr>
                <w:p>
                  <w:pPr>
                    <w:pStyle w:val="2"/>
                    <w:ind w:left="0" w:firstLine="0" w:firstLineChars="0"/>
                  </w:pPr>
                  <w:r>
                    <w:rPr>
                      <w:rFonts w:hint="eastAsia"/>
                    </w:rPr>
                    <w:t>内包装、外包袋</w:t>
                  </w:r>
                </w:p>
              </w:tc>
              <w:tc>
                <w:tcPr>
                  <w:tcW w:w="2922" w:type="dxa"/>
                </w:tcPr>
                <w:p>
                  <w:pPr>
                    <w:pStyle w:val="2"/>
                    <w:ind w:left="0" w:firstLine="0" w:firstLineChars="0"/>
                    <w:rPr>
                      <w:rFonts w:hint="eastAsia"/>
                    </w:rPr>
                  </w:pPr>
                  <w:r>
                    <w:rPr>
                      <w:rFonts w:hint="eastAsia"/>
                    </w:rPr>
                    <w:t>内包装、外包袋</w:t>
                  </w:r>
                </w:p>
              </w:tc>
              <w:tc>
                <w:tcPr>
                  <w:tcW w:w="2851" w:type="dxa"/>
                </w:tcPr>
                <w:p>
                  <w:pPr>
                    <w:pStyle w:val="2"/>
                    <w:ind w:left="0" w:firstLine="0" w:firstLineChars="0"/>
                  </w:pPr>
                  <w:r>
                    <w:rPr>
                      <w:rFonts w:hint="eastAsia"/>
                    </w:rPr>
                    <w:t>内包装、外包袋</w:t>
                  </w:r>
                </w:p>
              </w:tc>
            </w:tr>
          </w:tbl>
          <w:p>
            <w:pPr>
              <w:pStyle w:val="2"/>
              <w:ind w:left="0" w:firstLine="0" w:firstLineChars="0"/>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eastAsia" w:eastAsia="宋体"/>
                <w:b/>
                <w:u w:val="single"/>
                <w:lang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大米（分装）、糕点车间的热加工糕点（蒸煮类糕点（发糕））、速冻食品（速冻调制食品（熟制品））；</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lang w:val="en-US" w:eastAsia="zh-CN"/>
              </w:rPr>
              <w:t xml:space="preserve"> ：</w:t>
            </w:r>
            <w:r>
              <w:rPr>
                <w:rFonts w:hint="eastAsia"/>
                <w:u w:val="single"/>
                <w:lang w:val="en-US" w:eastAsia="zh-CN"/>
              </w:rPr>
              <w:t>普通大众食用</w:t>
            </w:r>
            <w:r>
              <w:rPr>
                <w:rFonts w:hint="eastAsia"/>
                <w:u w:val="single"/>
              </w:rPr>
              <w:t xml:space="preserve">   </w:t>
            </w:r>
          </w:p>
          <w:p/>
          <w:p>
            <w:pPr>
              <w:rPr>
                <w:u w:val="single"/>
              </w:rPr>
            </w:pPr>
            <w:r>
              <w:rPr>
                <w:rFonts w:hint="eastAsia"/>
              </w:rPr>
              <w:t>确定已知特别容易受到特定食品安全危害易感的消费群体/使用者：</w:t>
            </w:r>
            <w:r>
              <w:rPr>
                <w:rFonts w:hint="eastAsia"/>
                <w:u w:val="single"/>
              </w:rPr>
              <w:t>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原材料、辅料、加工助剂、包装材料、公用工程和和中间产品投入点；</w:t>
            </w:r>
          </w:p>
          <w:p>
            <w:pPr>
              <w:rPr>
                <w:rFonts w:hint="default" w:eastAsia="宋体"/>
                <w:lang w:val="en-US"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不适用）</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w:t>
            </w:r>
            <w:r>
              <w:rPr>
                <w:rFonts w:hint="eastAsia"/>
                <w:szCs w:val="21"/>
                <w:u w:val="single"/>
                <w:lang w:val="en-US" w:eastAsia="zh-CN"/>
              </w:rPr>
              <w:t>0</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8</w:t>
            </w:r>
            <w:r>
              <w:rPr>
                <w:rFonts w:hint="eastAsia"/>
                <w:szCs w:val="21"/>
              </w:rPr>
              <w:t>月</w:t>
            </w:r>
            <w:r>
              <w:rPr>
                <w:rFonts w:hint="eastAsia"/>
                <w:szCs w:val="21"/>
                <w:u w:val="single"/>
              </w:rPr>
              <w:t xml:space="preserve">  1</w:t>
            </w:r>
            <w:r>
              <w:rPr>
                <w:rFonts w:hint="eastAsia"/>
                <w:szCs w:val="21"/>
                <w:u w:val="single"/>
                <w:lang w:val="en-US" w:eastAsia="zh-CN"/>
              </w:rPr>
              <w:t>5</w:t>
            </w:r>
            <w:r>
              <w:rPr>
                <w:rFonts w:hint="eastAsia"/>
                <w:szCs w:val="21"/>
                <w:u w:val="single"/>
              </w:rPr>
              <w:t xml:space="preserve">  </w:t>
            </w:r>
            <w:r>
              <w:rPr>
                <w:rFonts w:hint="eastAsia"/>
                <w:szCs w:val="21"/>
              </w:rPr>
              <w:t>日</w:t>
            </w:r>
            <w:r>
              <w:rPr>
                <w:rFonts w:hint="eastAsia"/>
              </w:rPr>
              <w:t>在现场确认了流程图的准确性。（经沟通</w:t>
            </w:r>
            <w:r>
              <w:rPr>
                <w:rFonts w:hint="eastAsia"/>
                <w:lang w:val="en-US" w:eastAsia="zh-CN"/>
              </w:rPr>
              <w:t>确认</w:t>
            </w:r>
            <w:r>
              <w:rPr>
                <w:rFonts w:hint="eastAsia"/>
              </w:rPr>
              <w:t>近一年未发生修改，原有版本继续有效）</w:t>
            </w:r>
          </w:p>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27" w:type="dxa"/>
            <w:vMerge w:val="continue"/>
            <w:shd w:val="clear" w:color="auto" w:fill="auto"/>
          </w:tcPr>
          <w:p/>
        </w:tc>
        <w:tc>
          <w:tcPr>
            <w:tcW w:w="996" w:type="dxa"/>
            <w:shd w:val="clear" w:color="auto" w:fill="auto"/>
          </w:tcPr>
          <w:p/>
        </w:tc>
        <w:tc>
          <w:tcPr>
            <w:tcW w:w="745" w:type="dxa"/>
            <w:shd w:val="clear" w:color="auto" w:fill="auto"/>
          </w:tcPr>
          <w:p/>
        </w:tc>
        <w:tc>
          <w:tcPr>
            <w:tcW w:w="9253"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 xml:space="preserve"> 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工艺流程图（含循环点、返工、物料进入、废料排出、外包（无）等）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来自法律法规——法律法规的变化</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lang w:val="en-US" w:eastAsia="zh-CN"/>
              </w:rPr>
              <w:t xml:space="preserve">  </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 xml:space="preserve">      </w:t>
            </w:r>
            <w:r>
              <w:rPr>
                <w:rFonts w:hint="eastAsia"/>
                <w:u w:val="single"/>
              </w:rPr>
              <w:t xml:space="preserve">  </w:t>
            </w:r>
          </w:p>
          <w:p/>
        </w:tc>
        <w:tc>
          <w:tcPr>
            <w:tcW w:w="1591" w:type="dxa"/>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危害分析</w:t>
            </w:r>
          </w:p>
        </w:tc>
        <w:tc>
          <w:tcPr>
            <w:tcW w:w="996" w:type="dxa"/>
            <w:vMerge w:val="restart"/>
            <w:shd w:val="clear" w:color="auto" w:fill="auto"/>
          </w:tcPr>
          <w:p>
            <w:r>
              <w:rPr>
                <w:rFonts w:hint="eastAsia"/>
              </w:rPr>
              <w:t>F8.5.2</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rFonts w:hint="eastAsia"/>
              </w:rPr>
              <w:sym w:font="Wingdings" w:char="00FE"/>
            </w:r>
            <w:r>
              <w:rPr>
                <w:rFonts w:hint="eastAsia"/>
              </w:rPr>
              <w:t>手册8.12条款、</w:t>
            </w:r>
            <w:r>
              <w:rPr>
                <w:rFonts w:hint="eastAsia"/>
              </w:rPr>
              <w:sym w:font="Wingdings" w:char="00FE"/>
            </w:r>
            <w:r>
              <w:rPr>
                <w:rFonts w:hint="eastAsia"/>
              </w:rPr>
              <w:t>《危害控制计划》</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pPr>
              <w:rPr>
                <w:rFonts w:hint="default" w:eastAsia="宋体"/>
                <w:lang w:val="en-US" w:eastAsia="zh-CN"/>
              </w:rPr>
            </w:pPr>
            <w:r>
              <w:rPr>
                <w:rFonts w:hint="eastAsia"/>
              </w:rPr>
              <w:t>食品安全小组于</w:t>
            </w:r>
            <w:r>
              <w:rPr>
                <w:rFonts w:hint="eastAsia"/>
                <w:u w:val="single"/>
              </w:rPr>
              <w:t xml:space="preserve">  202</w:t>
            </w:r>
            <w:r>
              <w:rPr>
                <w:rFonts w:hint="eastAsia"/>
                <w:u w:val="single"/>
                <w:lang w:val="en-US" w:eastAsia="zh-CN"/>
              </w:rPr>
              <w:t>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1</w:t>
            </w:r>
            <w:r>
              <w:rPr>
                <w:rFonts w:hint="eastAsia"/>
                <w:u w:val="single"/>
                <w:lang w:val="en-US" w:eastAsia="zh-CN"/>
              </w:rPr>
              <w:t>5</w:t>
            </w:r>
            <w:r>
              <w:rPr>
                <w:rFonts w:hint="eastAsia"/>
                <w:u w:val="single"/>
              </w:rPr>
              <w:t xml:space="preserve"> </w:t>
            </w:r>
            <w:r>
              <w:rPr>
                <w:rFonts w:hint="eastAsia"/>
              </w:rPr>
              <w:t>日根据初步情况进行危害分析，确定需要控制的危害。控制程度应确保食品安全，并在适当情况下采用多种控制措施的组合。</w:t>
            </w:r>
            <w:r>
              <w:rPr>
                <w:rFonts w:hint="eastAsia"/>
                <w:lang w:eastAsia="zh-CN"/>
              </w:rPr>
              <w:t>（</w:t>
            </w:r>
            <w:r>
              <w:rPr>
                <w:rFonts w:hint="eastAsia"/>
                <w:lang w:val="en-US" w:eastAsia="zh-CN"/>
              </w:rPr>
              <w:t>经沟通询问确认，近一年未发生文件修改，未发生变化）</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A8"/>
            </w:r>
            <w:r>
              <w:rPr>
                <w:rFonts w:hint="eastAsia"/>
              </w:rPr>
              <w:t>其他异物</w:t>
            </w:r>
            <w:r>
              <w:rPr>
                <w:rFonts w:hint="eastAsia"/>
                <w:lang w:eastAsia="zh-CN"/>
              </w:rPr>
              <w:t>——</w:t>
            </w:r>
            <w:r>
              <w:rPr>
                <w:rFonts w:hint="eastAsia"/>
                <w:lang w:val="en-US" w:eastAsia="zh-CN"/>
              </w:rPr>
              <w:t>头发、钢丝球等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hint="default" w:eastAsia="宋体"/>
                      <w:bCs/>
                      <w:lang w:val="en-US" w:eastAsia="zh-CN"/>
                    </w:rPr>
                  </w:pPr>
                  <w:r>
                    <w:rPr>
                      <w:rFonts w:hint="eastAsia"/>
                      <w:bCs/>
                    </w:rPr>
                    <w:t>大米、面粉、白糖、</w:t>
                  </w:r>
                  <w:r>
                    <w:rPr>
                      <w:rFonts w:hint="eastAsia"/>
                      <w:bCs/>
                      <w:lang w:val="en-US" w:eastAsia="zh-CN"/>
                    </w:rPr>
                    <w:t>山梨酸钾、丙酸钙、猪肉、食用盐、味精、鸡精等</w:t>
                  </w:r>
                </w:p>
              </w:tc>
              <w:tc>
                <w:tcPr>
                  <w:tcW w:w="2905" w:type="dxa"/>
                  <w:shd w:val="clear" w:color="auto" w:fill="auto"/>
                  <w:vAlign w:val="center"/>
                </w:tcPr>
                <w:p>
                  <w:pPr>
                    <w:jc w:val="cente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rPr>
                      <w:bCs/>
                    </w:rPr>
                  </w:pPr>
                  <w:r>
                    <w:rPr>
                      <w:rFonts w:hint="eastAsia"/>
                    </w:rPr>
                    <w:sym w:font="Wingdings" w:char="00FE"/>
                  </w:r>
                  <w:r>
                    <w:rPr>
                      <w:rFonts w:hint="eastAsia"/>
                      <w:bCs/>
                    </w:rPr>
                    <w:t>向供方索取检测报告</w:t>
                  </w:r>
                </w:p>
                <w:p>
                  <w:pPr>
                    <w:autoSpaceDE w:val="0"/>
                    <w:autoSpaceDN w:val="0"/>
                    <w:adjustRightInd w:val="0"/>
                    <w:rPr>
                      <w:bCs/>
                    </w:rPr>
                  </w:pPr>
                  <w:r>
                    <w:rPr>
                      <w:rFonts w:hint="eastAsia"/>
                      <w:bCs/>
                    </w:rPr>
                    <w:sym w:font="Wingdings" w:char="00A8"/>
                  </w:r>
                  <w:r>
                    <w:rPr>
                      <w:rFonts w:hint="eastAsia"/>
                      <w:bCs/>
                    </w:rPr>
                    <w:t>企业自行检测</w:t>
                  </w:r>
                </w:p>
                <w:p>
                  <w:pPr>
                    <w:autoSpaceDE w:val="0"/>
                    <w:autoSpaceDN w:val="0"/>
                    <w:adjustRightInd w:val="0"/>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rFonts w:hint="default" w:eastAsia="宋体"/>
                      <w:bCs/>
                      <w:lang w:val="en-US" w:eastAsia="zh-CN"/>
                    </w:rPr>
                  </w:pPr>
                  <w:r>
                    <w:rPr>
                      <w:rFonts w:hint="eastAsia"/>
                    </w:rPr>
                    <w:sym w:font="Wingdings" w:char="00FE"/>
                  </w:r>
                  <w:r>
                    <w:rPr>
                      <w:rFonts w:hint="eastAsia"/>
                      <w:bCs/>
                    </w:rPr>
                    <w:t>第三方检测报告</w:t>
                  </w:r>
                  <w:r>
                    <w:rPr>
                      <w:rFonts w:hint="eastAsia"/>
                      <w:bCs/>
                      <w:lang w:eastAsia="zh-CN"/>
                    </w:rPr>
                    <w:t>（</w:t>
                  </w:r>
                  <w:r>
                    <w:rPr>
                      <w:rFonts w:hint="eastAsia"/>
                      <w:bCs/>
                      <w:lang w:val="en-US" w:eastAsia="zh-CN"/>
                    </w:rPr>
                    <w:t>企业委托第三方进行检测）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eastAsia="宋体"/>
                      <w:bCs/>
                      <w:lang w:val="en-US" w:eastAsia="zh-CN"/>
                    </w:rPr>
                  </w:pPr>
                  <w:r>
                    <w:rPr>
                      <w:rFonts w:hint="eastAsia"/>
                      <w:bCs/>
                      <w:u w:val="none"/>
                      <w:lang w:val="en-US" w:eastAsia="zh-CN"/>
                    </w:rPr>
                    <w:t>内包装袋/盒（</w:t>
                  </w:r>
                  <w:r>
                    <w:rPr>
                      <w:rFonts w:hint="eastAsia" w:ascii="Times New Roman" w:eastAsia="宋体"/>
                      <w:highlight w:val="none"/>
                      <w:u w:val="none"/>
                      <w:lang w:val="en-US" w:eastAsia="zh-CN"/>
                    </w:rPr>
                    <w:t>双向拉伸尼龙（BOPA）/低密度聚乙烯（LDPE)复合袋</w:t>
                  </w:r>
                  <w:r>
                    <w:rPr>
                      <w:rFonts w:hint="eastAsia" w:ascii="Times New Roman"/>
                      <w:highlight w:val="none"/>
                      <w:u w:val="none"/>
                      <w:lang w:val="en-US" w:eastAsia="zh-CN"/>
                    </w:rPr>
                    <w:t>）等</w:t>
                  </w:r>
                  <w:r>
                    <w:rPr>
                      <w:rFonts w:hint="eastAsia" w:ascii="Times New Roman" w:eastAsia="宋体"/>
                      <w:highlight w:val="none"/>
                      <w:u w:val="none"/>
                      <w:lang w:val="en-US" w:eastAsia="zh-CN"/>
                    </w:rPr>
                    <w:t xml:space="preserve"> </w:t>
                  </w:r>
                </w:p>
              </w:tc>
              <w:tc>
                <w:tcPr>
                  <w:tcW w:w="2905" w:type="dxa"/>
                  <w:shd w:val="clear" w:color="auto" w:fill="auto"/>
                  <w:vAlign w:val="center"/>
                </w:tcPr>
                <w:p>
                  <w:pPr>
                    <w:ind w:firstLine="210" w:firstLineChars="100"/>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ind w:firstLine="210" w:firstLineChars="100"/>
                    <w:rPr>
                      <w:bCs/>
                      <w:lang w:val="en-GB"/>
                    </w:rPr>
                  </w:pPr>
                  <w:r>
                    <w:rPr>
                      <w:rFonts w:hint="eastAsia"/>
                    </w:rPr>
                    <w:sym w:font="Wingdings" w:char="00FE"/>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jc w:val="cente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rPr>
                  </w:pPr>
                </w:p>
              </w:tc>
              <w:tc>
                <w:tcPr>
                  <w:tcW w:w="3476" w:type="dxa"/>
                  <w:shd w:val="clear" w:color="auto" w:fill="auto"/>
                  <w:vAlign w:val="center"/>
                </w:tcPr>
                <w:p>
                  <w:pPr>
                    <w:autoSpaceDE w:val="0"/>
                    <w:autoSpaceDN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lang w:val="en-GB"/>
                    </w:rPr>
                  </w:pPr>
                </w:p>
              </w:tc>
              <w:tc>
                <w:tcPr>
                  <w:tcW w:w="3476" w:type="dxa"/>
                  <w:shd w:val="clear" w:color="auto" w:fill="auto"/>
                  <w:vAlign w:val="center"/>
                </w:tcPr>
                <w:p>
                  <w:pPr>
                    <w:autoSpaceDE w:val="0"/>
                    <w:autoSpaceDN w:val="0"/>
                    <w:adjustRightInd w:val="0"/>
                    <w:jc w:val="center"/>
                    <w:rPr>
                      <w:bCs/>
                    </w:rPr>
                  </w:pPr>
                </w:p>
              </w:tc>
            </w:tr>
          </w:tbl>
          <w:p>
            <w:pPr>
              <w:rPr>
                <w:bCs/>
              </w:rPr>
            </w:pPr>
          </w:p>
          <w:p>
            <w:pP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rPr>
                      <w:rFonts w:hint="default" w:eastAsia="宋体"/>
                      <w:bCs/>
                      <w:lang w:val="en-US" w:eastAsia="zh-CN"/>
                    </w:rPr>
                  </w:pPr>
                  <w:r>
                    <w:rPr>
                      <w:rFonts w:hint="eastAsia"/>
                      <w:bCs/>
                      <w:lang w:val="en-US" w:eastAsia="zh-CN"/>
                    </w:rPr>
                    <w:t>大米（分装）</w:t>
                  </w:r>
                </w:p>
              </w:tc>
              <w:tc>
                <w:tcPr>
                  <w:tcW w:w="2873" w:type="dxa"/>
                  <w:shd w:val="clear" w:color="auto" w:fill="auto"/>
                  <w:vAlign w:val="center"/>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A8"/>
                  </w:r>
                  <w:r>
                    <w:rPr>
                      <w:rFonts w:hint="eastAsia"/>
                      <w:bCs/>
                      <w:lang w:val="en-GB"/>
                    </w:rPr>
                    <w:t xml:space="preserve">添加剂 </w:t>
                  </w:r>
                  <w:r>
                    <w:rPr>
                      <w:rFonts w:hint="eastAsia"/>
                      <w:bCs/>
                    </w:rPr>
                    <w:sym w:font="Wingdings" w:char="00FE"/>
                  </w:r>
                  <w:r>
                    <w:rPr>
                      <w:rFonts w:hint="eastAsia"/>
                      <w:bCs/>
                      <w:lang w:val="en-GB"/>
                    </w:rPr>
                    <w:t>黄曲霉毒素</w:t>
                  </w:r>
                </w:p>
                <w:p>
                  <w:pPr>
                    <w:autoSpaceDE w:val="0"/>
                    <w:autoSpaceDN w:val="0"/>
                    <w:adjustRightInd w:val="0"/>
                    <w:rPr>
                      <w:bCs/>
                    </w:rPr>
                  </w:pPr>
                  <w:r>
                    <w:rPr>
                      <w:rFonts w:hint="eastAsia"/>
                      <w:bCs/>
                    </w:rPr>
                    <w:sym w:font="Wingdings" w:char="00FE"/>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autoSpaceDE w:val="0"/>
                    <w:autoSpaceDN w:val="0"/>
                    <w:adjustRightInd w:val="0"/>
                    <w:rPr>
                      <w:bCs/>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rPr>
                      <w:rFonts w:hint="eastAsia"/>
                      <w:bCs/>
                    </w:rPr>
                  </w:pPr>
                  <w:r>
                    <w:rPr>
                      <w:rFonts w:hint="eastAsia"/>
                      <w:bCs/>
                      <w:lang w:val="en-US" w:eastAsia="zh-CN"/>
                    </w:rPr>
                    <w:t>蒸煮类</w:t>
                  </w:r>
                  <w:r>
                    <w:rPr>
                      <w:rFonts w:hint="eastAsia"/>
                      <w:bCs/>
                    </w:rPr>
                    <w:t>糕点（发糕）</w:t>
                  </w:r>
                </w:p>
              </w:tc>
              <w:tc>
                <w:tcPr>
                  <w:tcW w:w="2873" w:type="dxa"/>
                  <w:shd w:val="clear" w:color="auto" w:fill="auto"/>
                  <w:vAlign w:val="center"/>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rPr>
                      <w:rFonts w:hint="eastAsia"/>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rFonts w:hint="eastAsi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8" w:type="dxa"/>
                  <w:shd w:val="clear" w:color="auto" w:fill="auto"/>
                  <w:vAlign w:val="center"/>
                </w:tcPr>
                <w:p>
                  <w:pPr>
                    <w:rPr>
                      <w:bCs/>
                      <w:lang w:val="en-GB"/>
                    </w:rPr>
                  </w:pPr>
                  <w:r>
                    <w:rPr>
                      <w:rFonts w:hint="eastAsia"/>
                      <w:bCs/>
                    </w:rPr>
                    <w:t>速冻食品（</w:t>
                  </w:r>
                  <w:r>
                    <w:rPr>
                      <w:rFonts w:hint="eastAsia"/>
                      <w:bCs/>
                      <w:lang w:val="en-US" w:eastAsia="zh-CN"/>
                    </w:rPr>
                    <w:t>熟制品</w:t>
                  </w:r>
                  <w:r>
                    <w:rPr>
                      <w:rFonts w:hint="eastAsia"/>
                      <w:bCs/>
                    </w:rPr>
                    <w:t>）</w:t>
                  </w:r>
                </w:p>
              </w:tc>
              <w:tc>
                <w:tcPr>
                  <w:tcW w:w="2873" w:type="dxa"/>
                  <w:shd w:val="clear" w:color="auto" w:fill="auto"/>
                  <w:vAlign w:val="center"/>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rPr>
                      <w:bCs/>
                      <w:lang w:val="en-GB"/>
                    </w:rPr>
                  </w:pP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bl>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限量添加剂使用超标、润滑剂等交叉污染、环境及温度控制不当，导致微生物超标               </w:t>
            </w:r>
          </w:p>
          <w:p>
            <w:pPr>
              <w:rPr>
                <w:u w:val="single"/>
              </w:rPr>
            </w:pPr>
            <w:r>
              <w:rPr>
                <w:rFonts w:hint="eastAsia"/>
              </w:rPr>
              <w:sym w:font="Wingdings" w:char="00FE"/>
            </w:r>
            <w:r>
              <w:rPr>
                <w:rFonts w:hint="eastAsia"/>
              </w:rPr>
              <w:t>储存过程：</w:t>
            </w:r>
            <w:r>
              <w:rPr>
                <w:rFonts w:hint="eastAsia"/>
                <w:u w:val="single"/>
              </w:rPr>
              <w:t xml:space="preserve">    温度控制不当，微生物超标               </w:t>
            </w:r>
          </w:p>
          <w:p>
            <w:pPr>
              <w:rPr>
                <w:u w:val="single"/>
              </w:rPr>
            </w:pPr>
            <w:r>
              <w:rPr>
                <w:rFonts w:hint="eastAsia"/>
              </w:rPr>
              <w:sym w:font="Wingdings" w:char="00A8"/>
            </w:r>
            <w:r>
              <w:rPr>
                <w:rFonts w:hint="eastAsia"/>
              </w:rPr>
              <w:t>运输/储存过程：</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sym w:font="Wingdings" w:char="00A8"/>
            </w:r>
            <w:r>
              <w:rPr>
                <w:rFonts w:hint="eastAsia"/>
              </w:rPr>
              <w:t>运输过程：</w:t>
            </w:r>
            <w:r>
              <w:rPr>
                <w:rFonts w:hint="eastAsia"/>
                <w:u w:val="single"/>
              </w:rPr>
              <w:t xml:space="preserve">                     </w:t>
            </w:r>
          </w:p>
          <w:p/>
          <w:p>
            <w:pPr>
              <w:rPr>
                <w:color w:val="FF0000"/>
              </w:rPr>
            </w:pPr>
            <w:r>
              <w:rPr>
                <w:rFonts w:hint="eastAsia"/>
              </w:rPr>
              <w:t>组织确定了所识别最终产品的每种食品安全危害的可接受水平。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rFonts w:hint="eastAsia" w:eastAsia="宋体"/>
                      <w:bCs/>
                      <w:lang w:eastAsia="zh-CN"/>
                    </w:rPr>
                  </w:pPr>
                  <w:r>
                    <w:rPr>
                      <w:rFonts w:hint="eastAsia"/>
                      <w:bCs/>
                      <w:lang w:val="en-US" w:eastAsia="zh-CN"/>
                    </w:rPr>
                    <w:t>大米</w:t>
                  </w:r>
                </w:p>
              </w:tc>
              <w:tc>
                <w:tcPr>
                  <w:tcW w:w="4263" w:type="dxa"/>
                  <w:shd w:val="clear" w:color="auto" w:fill="auto"/>
                  <w:vAlign w:val="bottom"/>
                </w:tcPr>
                <w:p>
                  <w:pPr>
                    <w:rPr>
                      <w:bCs/>
                    </w:rPr>
                  </w:pPr>
                  <w:r>
                    <w:rPr>
                      <w:rFonts w:hint="eastAsia"/>
                      <w:bCs/>
                    </w:rPr>
                    <w:t>无肉眼可见异物；按照</w:t>
                  </w:r>
                  <w:r>
                    <w:rPr>
                      <w:rFonts w:hint="eastAsia"/>
                      <w:bCs/>
                      <w:lang w:val="en-US" w:eastAsia="zh-CN"/>
                    </w:rPr>
                    <w:t>GB/T3154 GB2715</w:t>
                  </w:r>
                  <w:r>
                    <w:rPr>
                      <w:rFonts w:hint="eastAsia"/>
                      <w:bCs/>
                    </w:rPr>
                    <w:t>等标准执行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02" w:type="dxa"/>
                  <w:shd w:val="clear" w:color="auto" w:fill="auto"/>
                  <w:vAlign w:val="center"/>
                </w:tcPr>
                <w:p>
                  <w:pPr>
                    <w:jc w:val="left"/>
                    <w:rPr>
                      <w:rFonts w:hint="default" w:eastAsia="宋体"/>
                      <w:bCs/>
                      <w:lang w:val="en-US" w:eastAsia="zh-CN"/>
                    </w:rPr>
                  </w:pPr>
                  <w:r>
                    <w:rPr>
                      <w:rFonts w:hint="eastAsia"/>
                      <w:bCs/>
                    </w:rPr>
                    <w:t>速冻食品</w:t>
                  </w:r>
                  <w:r>
                    <w:rPr>
                      <w:rFonts w:hint="eastAsia"/>
                      <w:bCs/>
                      <w:lang w:eastAsia="zh-CN"/>
                    </w:rPr>
                    <w:t>（</w:t>
                  </w:r>
                  <w:r>
                    <w:rPr>
                      <w:rFonts w:hint="eastAsia"/>
                      <w:bCs/>
                      <w:lang w:val="en-US" w:eastAsia="zh-CN"/>
                    </w:rPr>
                    <w:t>熟制品）</w:t>
                  </w:r>
                </w:p>
              </w:tc>
              <w:tc>
                <w:tcPr>
                  <w:tcW w:w="4263" w:type="dxa"/>
                  <w:shd w:val="clear" w:color="auto" w:fill="auto"/>
                  <w:vAlign w:val="bottom"/>
                </w:tcPr>
                <w:p>
                  <w:pPr>
                    <w:rPr>
                      <w:bCs/>
                    </w:rPr>
                  </w:pPr>
                  <w:r>
                    <w:rPr>
                      <w:rFonts w:hint="eastAsia"/>
                      <w:bCs/>
                    </w:rPr>
                    <w:t>无肉眼可见异物；按照GB 19295-2021、G</w:t>
                  </w:r>
                  <w:r>
                    <w:rPr>
                      <w:bCs/>
                    </w:rPr>
                    <w:t>B</w:t>
                  </w:r>
                  <w:r>
                    <w:rPr>
                      <w:rFonts w:hint="eastAsia"/>
                      <w:bCs/>
                    </w:rPr>
                    <w:t xml:space="preserve"> </w:t>
                  </w:r>
                  <w:r>
                    <w:rPr>
                      <w:rFonts w:hint="eastAsia"/>
                      <w:bCs/>
                      <w:lang w:val="en-US" w:eastAsia="zh-CN"/>
                    </w:rPr>
                    <w:t>SB/T10379</w:t>
                  </w:r>
                  <w:r>
                    <w:rPr>
                      <w:rFonts w:hint="eastAsia"/>
                      <w:bCs/>
                    </w:rPr>
                    <w:t>等标准执行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02" w:type="dxa"/>
                  <w:shd w:val="clear" w:color="auto" w:fill="auto"/>
                  <w:vAlign w:val="center"/>
                </w:tcPr>
                <w:p>
                  <w:pPr>
                    <w:jc w:val="left"/>
                    <w:rPr>
                      <w:bCs/>
                    </w:rPr>
                  </w:pPr>
                  <w:r>
                    <w:rPr>
                      <w:rFonts w:hint="eastAsia"/>
                      <w:bCs/>
                    </w:rPr>
                    <w:t>糕点</w:t>
                  </w:r>
                </w:p>
              </w:tc>
              <w:tc>
                <w:tcPr>
                  <w:tcW w:w="4263" w:type="dxa"/>
                  <w:shd w:val="clear" w:color="auto" w:fill="auto"/>
                  <w:vAlign w:val="bottom"/>
                </w:tcPr>
                <w:p>
                  <w:pPr>
                    <w:rPr>
                      <w:bCs/>
                    </w:rPr>
                  </w:pPr>
                  <w:r>
                    <w:rPr>
                      <w:rFonts w:hint="eastAsia"/>
                      <w:bCs/>
                    </w:rPr>
                    <w:t>无肉眼可见异物；按照G</w:t>
                  </w:r>
                  <w:r>
                    <w:rPr>
                      <w:bCs/>
                    </w:rPr>
                    <w:t>B7099-2015</w:t>
                  </w:r>
                  <w:r>
                    <w:rPr>
                      <w:rFonts w:hint="eastAsia"/>
                      <w:bCs/>
                    </w:rPr>
                    <w:t>、G</w:t>
                  </w:r>
                  <w:r>
                    <w:rPr>
                      <w:bCs/>
                    </w:rPr>
                    <w:t>B</w:t>
                  </w:r>
                  <w:r>
                    <w:rPr>
                      <w:rFonts w:hint="eastAsia"/>
                      <w:bCs/>
                    </w:rPr>
                    <w:t>276</w:t>
                  </w:r>
                  <w:r>
                    <w:rPr>
                      <w:bCs/>
                    </w:rPr>
                    <w:t>2-2017</w:t>
                  </w:r>
                  <w:r>
                    <w:rPr>
                      <w:rFonts w:hint="eastAsia"/>
                      <w:bCs/>
                    </w:rPr>
                    <w:t>、GB27</w:t>
                  </w:r>
                  <w:r>
                    <w:rPr>
                      <w:bCs/>
                    </w:rPr>
                    <w:t>60</w:t>
                  </w:r>
                  <w:r>
                    <w:rPr>
                      <w:rFonts w:hint="eastAsia"/>
                      <w:bCs/>
                    </w:rPr>
                    <w:t>-20</w:t>
                  </w:r>
                  <w:r>
                    <w:rPr>
                      <w:bCs/>
                    </w:rPr>
                    <w:t>14</w:t>
                  </w:r>
                  <w:r>
                    <w:rPr>
                      <w:rFonts w:hint="eastAsia"/>
                      <w:bCs/>
                    </w:rPr>
                    <w:t>、GB2</w:t>
                  </w:r>
                  <w:r>
                    <w:rPr>
                      <w:bCs/>
                    </w:rPr>
                    <w:t>8050</w:t>
                  </w:r>
                  <w:r>
                    <w:rPr>
                      <w:rFonts w:hint="eastAsia"/>
                      <w:bCs/>
                    </w:rPr>
                    <w:t>-20</w:t>
                  </w:r>
                  <w:r>
                    <w:rPr>
                      <w:bCs/>
                    </w:rPr>
                    <w:t>11</w:t>
                  </w:r>
                  <w:r>
                    <w:rPr>
                      <w:rFonts w:hint="eastAsia"/>
                      <w:bCs/>
                    </w:rPr>
                    <w:t>、标准执行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02" w:type="dxa"/>
                  <w:shd w:val="clear" w:color="auto" w:fill="auto"/>
                  <w:vAlign w:val="center"/>
                </w:tcPr>
                <w:p>
                  <w:pPr>
                    <w:jc w:val="left"/>
                    <w:rPr>
                      <w:bCs/>
                    </w:rPr>
                  </w:pPr>
                  <w:r>
                    <w:rPr>
                      <w:rFonts w:hint="eastAsia"/>
                      <w:bCs/>
                    </w:rPr>
                    <w:t>——</w:t>
                  </w:r>
                </w:p>
              </w:tc>
              <w:tc>
                <w:tcPr>
                  <w:tcW w:w="4263" w:type="dxa"/>
                  <w:shd w:val="clear" w:color="auto" w:fill="auto"/>
                  <w:vAlign w:val="bottom"/>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127" w:type="dxa"/>
            <w:shd w:val="clear" w:color="auto" w:fill="auto"/>
          </w:tcPr>
          <w:p>
            <w:r>
              <w:rPr>
                <w:rFonts w:hint="eastAsia"/>
              </w:rPr>
              <w:t>控制措施组合的确认</w:t>
            </w:r>
          </w:p>
          <w:p/>
        </w:tc>
        <w:tc>
          <w:tcPr>
            <w:tcW w:w="996" w:type="dxa"/>
            <w:shd w:val="clear" w:color="auto" w:fill="auto"/>
          </w:tcPr>
          <w:p>
            <w:r>
              <w:rPr>
                <w:rFonts w:hint="eastAsia"/>
              </w:rPr>
              <w:t>F8.5.3</w:t>
            </w:r>
          </w:p>
          <w:p/>
        </w:tc>
        <w:tc>
          <w:tcPr>
            <w:tcW w:w="745" w:type="dxa"/>
            <w:shd w:val="clear" w:color="auto" w:fill="auto"/>
          </w:tcPr>
          <w:p/>
        </w:tc>
        <w:tc>
          <w:tcPr>
            <w:tcW w:w="9253" w:type="dxa"/>
            <w:shd w:val="clear" w:color="auto" w:fill="auto"/>
          </w:tcPr>
          <w:p>
            <w:r>
              <w:rPr>
                <w:rFonts w:hint="eastAsia"/>
              </w:rPr>
              <w:t>组织就OPRP与CCP的组合能够防止、消除或将成品中食品安全危害减少到可接受水平进行了确认。</w:t>
            </w:r>
          </w:p>
          <w:p>
            <w:pPr>
              <w:rPr>
                <w:rFonts w:hint="default" w:eastAsia="宋体"/>
                <w:lang w:val="en-US" w:eastAsia="zh-CN"/>
              </w:rPr>
            </w:pPr>
            <w:r>
              <w:rPr>
                <w:rFonts w:hint="eastAsia"/>
              </w:rPr>
              <w:t>抽取成品型式检验相关记录名称：</w:t>
            </w:r>
            <w:r>
              <w:rPr>
                <w:rFonts w:hint="eastAsia"/>
                <w:u w:val="single"/>
              </w:rPr>
              <w:t>《  产品检测报告     》</w:t>
            </w:r>
            <w:r>
              <w:rPr>
                <w:rFonts w:hint="eastAsia"/>
                <w:u w:val="single"/>
                <w:lang w:val="en-US" w:eastAsia="zh-CN"/>
              </w:rPr>
              <w:t>随机抽取：</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default" w:eastAsia="宋体"/>
                      <w:lang w:val="en-US" w:eastAsia="zh-CN"/>
                    </w:rPr>
                  </w:pPr>
                  <w:r>
                    <w:rPr>
                      <w:rFonts w:hint="eastAsia"/>
                    </w:rPr>
                    <w:t>2</w:t>
                  </w:r>
                  <w:r>
                    <w:t>021.</w:t>
                  </w:r>
                  <w:r>
                    <w:rPr>
                      <w:rFonts w:hint="eastAsia"/>
                      <w:lang w:val="en-US" w:eastAsia="zh-CN"/>
                    </w:rPr>
                    <w:t>07.01</w:t>
                  </w:r>
                </w:p>
              </w:tc>
              <w:tc>
                <w:tcPr>
                  <w:tcW w:w="1620" w:type="dxa"/>
                </w:tcPr>
                <w:p>
                  <w:pPr>
                    <w:rPr>
                      <w:rFonts w:hint="default" w:eastAsia="宋体"/>
                      <w:lang w:val="en-US" w:eastAsia="zh-CN"/>
                    </w:rPr>
                  </w:pPr>
                  <w:r>
                    <w:rPr>
                      <w:rFonts w:hint="eastAsia"/>
                      <w:lang w:val="en-US" w:eastAsia="zh-CN"/>
                    </w:rPr>
                    <w:t>粢毛肉圆/20210620</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pPr>
                    <w:rPr>
                      <w:rFonts w:hint="default" w:eastAsia="宋体"/>
                      <w:lang w:val="en-US" w:eastAsia="zh-CN"/>
                    </w:rPr>
                  </w:pPr>
                  <w:r>
                    <w:rPr>
                      <w:rFonts w:hint="eastAsia"/>
                      <w:lang w:val="en-US" w:eastAsia="zh-CN"/>
                    </w:rPr>
                    <w:t>WT2021060472G1</w:t>
                  </w:r>
                </w:p>
              </w:tc>
              <w:tc>
                <w:tcPr>
                  <w:tcW w:w="1566" w:type="dxa"/>
                </w:tcPr>
                <w:p>
                  <w:pPr>
                    <w:rPr>
                      <w:rFonts w:hint="default" w:eastAsia="宋体"/>
                      <w:lang w:val="en-US" w:eastAsia="zh-CN"/>
                    </w:rPr>
                  </w:pPr>
                  <w:r>
                    <w:rPr>
                      <w:rFonts w:hint="eastAsia"/>
                    </w:rPr>
                    <w:t>202</w:t>
                  </w:r>
                  <w:r>
                    <w:t>1</w:t>
                  </w:r>
                  <w:r>
                    <w:rPr>
                      <w:rFonts w:hint="eastAsia"/>
                    </w:rPr>
                    <w:t>-</w:t>
                  </w:r>
                  <w:r>
                    <w:rPr>
                      <w:rFonts w:hint="eastAsia"/>
                      <w:lang w:val="en-US" w:eastAsia="zh-CN"/>
                    </w:rPr>
                    <w:t>07-01</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rPr>
                    <w:t>2</w:t>
                  </w:r>
                  <w:r>
                    <w:t>02</w:t>
                  </w:r>
                  <w:r>
                    <w:rPr>
                      <w:rFonts w:hint="eastAsia"/>
                      <w:lang w:val="en-US" w:eastAsia="zh-CN"/>
                    </w:rPr>
                    <w:t>1</w:t>
                  </w:r>
                  <w:r>
                    <w:t>.</w:t>
                  </w:r>
                  <w:r>
                    <w:rPr>
                      <w:rFonts w:hint="eastAsia"/>
                      <w:lang w:val="en-US" w:eastAsia="zh-CN"/>
                    </w:rPr>
                    <w:t>09.23</w:t>
                  </w:r>
                </w:p>
              </w:tc>
              <w:tc>
                <w:tcPr>
                  <w:tcW w:w="1620" w:type="dxa"/>
                </w:tcPr>
                <w:p>
                  <w:pPr>
                    <w:rPr>
                      <w:rFonts w:hint="default" w:eastAsia="宋体"/>
                      <w:lang w:val="en-US" w:eastAsia="zh-CN"/>
                    </w:rPr>
                  </w:pPr>
                  <w:r>
                    <w:rPr>
                      <w:rFonts w:hint="eastAsia"/>
                      <w:lang w:val="en-US" w:eastAsia="zh-CN"/>
                    </w:rPr>
                    <w:t>百年匠香元气糕（芝麻味）</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pPr>
                    <w:rPr>
                      <w:rFonts w:hint="default" w:eastAsia="宋体"/>
                      <w:lang w:val="en-US" w:eastAsia="zh-CN"/>
                    </w:rPr>
                  </w:pPr>
                  <w:r>
                    <w:rPr>
                      <w:rFonts w:hint="eastAsia"/>
                      <w:lang w:val="en-US" w:eastAsia="zh-CN"/>
                    </w:rPr>
                    <w:t>WT2021090348</w:t>
                  </w:r>
                </w:p>
              </w:tc>
              <w:tc>
                <w:tcPr>
                  <w:tcW w:w="1566" w:type="dxa"/>
                </w:tcPr>
                <w:p>
                  <w:pPr>
                    <w:rPr>
                      <w:rFonts w:hint="default" w:eastAsia="宋体"/>
                      <w:lang w:val="en-US" w:eastAsia="zh-CN"/>
                    </w:rPr>
                  </w:pPr>
                  <w:r>
                    <w:rPr>
                      <w:rFonts w:hint="eastAsia"/>
                    </w:rPr>
                    <w:t>202</w:t>
                  </w:r>
                  <w:r>
                    <w:t>1</w:t>
                  </w:r>
                  <w:r>
                    <w:rPr>
                      <w:rFonts w:hint="eastAsia"/>
                    </w:rPr>
                    <w:t>-</w:t>
                  </w:r>
                  <w:r>
                    <w:t>0</w:t>
                  </w:r>
                  <w:r>
                    <w:rPr>
                      <w:rFonts w:hint="eastAsia"/>
                      <w:lang w:val="en-US" w:eastAsia="zh-CN"/>
                    </w:rPr>
                    <w:t>9-23</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rPr>
                    <w:t>2</w:t>
                  </w:r>
                  <w:r>
                    <w:t>021</w:t>
                  </w:r>
                  <w:r>
                    <w:rPr>
                      <w:rFonts w:hint="eastAsia"/>
                      <w:lang w:val="en-US" w:eastAsia="zh-CN"/>
                    </w:rPr>
                    <w:t>.05.24</w:t>
                  </w:r>
                </w:p>
              </w:tc>
              <w:tc>
                <w:tcPr>
                  <w:tcW w:w="1620" w:type="dxa"/>
                </w:tcPr>
                <w:p>
                  <w:pPr>
                    <w:rPr>
                      <w:rFonts w:hint="default" w:eastAsia="宋体"/>
                      <w:lang w:val="en-US" w:eastAsia="zh-CN"/>
                    </w:rPr>
                  </w:pPr>
                  <w:r>
                    <w:rPr>
                      <w:rFonts w:hint="eastAsia"/>
                      <w:lang w:val="en-US" w:eastAsia="zh-CN"/>
                    </w:rPr>
                    <w:t>梁想你黑土地珍珠米</w:t>
                  </w:r>
                </w:p>
              </w:tc>
              <w:tc>
                <w:tcPr>
                  <w:tcW w:w="1364" w:type="dxa"/>
                </w:tcPr>
                <w:p>
                  <w:r>
                    <w:rPr>
                      <w:rFonts w:hint="eastAsia"/>
                    </w:rPr>
                    <w:sym w:font="Wingdings" w:char="00A8"/>
                  </w:r>
                  <w:r>
                    <w:rPr>
                      <w:rFonts w:hint="eastAsia"/>
                    </w:rPr>
                    <w:t>抽检</w:t>
                  </w:r>
                </w:p>
                <w:p>
                  <w:pPr>
                    <w:rPr>
                      <w:rFonts w:hint="eastAsia"/>
                    </w:rPr>
                  </w:pPr>
                  <w:r>
                    <w:rPr>
                      <w:rFonts w:hint="eastAsia"/>
                    </w:rPr>
                    <w:sym w:font="Wingdings" w:char="00FE"/>
                  </w:r>
                  <w:r>
                    <w:rPr>
                      <w:rFonts w:hint="eastAsia"/>
                    </w:rPr>
                    <w:t>送检</w:t>
                  </w:r>
                </w:p>
              </w:tc>
              <w:tc>
                <w:tcPr>
                  <w:tcW w:w="1680" w:type="dxa"/>
                </w:tcPr>
                <w:p>
                  <w:pPr>
                    <w:rPr>
                      <w:rFonts w:hint="default" w:eastAsia="宋体"/>
                      <w:lang w:val="en-US" w:eastAsia="zh-CN"/>
                    </w:rPr>
                  </w:pPr>
                  <w:r>
                    <w:rPr>
                      <w:rFonts w:hint="eastAsia"/>
                      <w:lang w:val="en-US" w:eastAsia="zh-CN"/>
                    </w:rPr>
                    <w:t>WT2021050233</w:t>
                  </w:r>
                </w:p>
              </w:tc>
              <w:tc>
                <w:tcPr>
                  <w:tcW w:w="1566" w:type="dxa"/>
                </w:tcPr>
                <w:p>
                  <w:pPr>
                    <w:rPr>
                      <w:rFonts w:hint="default" w:eastAsia="宋体"/>
                      <w:lang w:val="en-US" w:eastAsia="zh-CN"/>
                    </w:rPr>
                  </w:pPr>
                  <w:r>
                    <w:rPr>
                      <w:rFonts w:hint="eastAsia"/>
                    </w:rPr>
                    <w:t>202</w:t>
                  </w:r>
                  <w:r>
                    <w:t>1</w:t>
                  </w:r>
                  <w:r>
                    <w:rPr>
                      <w:rFonts w:hint="eastAsia"/>
                    </w:rPr>
                    <w:t>-</w:t>
                  </w:r>
                  <w:r>
                    <w:t>0</w:t>
                  </w:r>
                  <w:r>
                    <w:rPr>
                      <w:rFonts w:hint="eastAsia"/>
                      <w:lang w:val="en-US" w:eastAsia="zh-CN"/>
                    </w:rPr>
                    <w:t>5-24</w:t>
                  </w:r>
                </w:p>
              </w:tc>
              <w:tc>
                <w:tcPr>
                  <w:tcW w:w="2046" w:type="dxa"/>
                </w:tcPr>
                <w:p>
                  <w:pPr>
                    <w:rPr>
                      <w:rFonts w:hint="eastAsi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rPr>
                  </w:pPr>
                </w:p>
              </w:tc>
              <w:tc>
                <w:tcPr>
                  <w:tcW w:w="1620" w:type="dxa"/>
                </w:tcPr>
                <w:p>
                  <w:pPr>
                    <w:rPr>
                      <w:rFonts w:hint="eastAsia"/>
                    </w:rPr>
                  </w:pPr>
                </w:p>
              </w:tc>
              <w:tc>
                <w:tcPr>
                  <w:tcW w:w="1364" w:type="dxa"/>
                </w:tcPr>
                <w:p>
                  <w:pPr>
                    <w:rPr>
                      <w:rFonts w:hint="eastAsia"/>
                    </w:rPr>
                  </w:pPr>
                </w:p>
              </w:tc>
              <w:tc>
                <w:tcPr>
                  <w:tcW w:w="1680" w:type="dxa"/>
                </w:tcPr>
                <w:p/>
              </w:tc>
              <w:tc>
                <w:tcPr>
                  <w:tcW w:w="1566" w:type="dxa"/>
                </w:tcPr>
                <w:p>
                  <w:pPr>
                    <w:rPr>
                      <w:rFonts w:hint="eastAsia"/>
                    </w:rPr>
                  </w:pPr>
                </w:p>
              </w:tc>
              <w:tc>
                <w:tcPr>
                  <w:tcW w:w="204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rPr>
                  </w:pPr>
                </w:p>
              </w:tc>
              <w:tc>
                <w:tcPr>
                  <w:tcW w:w="1620" w:type="dxa"/>
                </w:tcPr>
                <w:p>
                  <w:pPr>
                    <w:rPr>
                      <w:rFonts w:hint="eastAsia"/>
                    </w:rPr>
                  </w:pPr>
                </w:p>
              </w:tc>
              <w:tc>
                <w:tcPr>
                  <w:tcW w:w="1364" w:type="dxa"/>
                </w:tcPr>
                <w:p>
                  <w:pPr>
                    <w:rPr>
                      <w:rFonts w:hint="eastAsia"/>
                    </w:rPr>
                  </w:pPr>
                </w:p>
              </w:tc>
              <w:tc>
                <w:tcPr>
                  <w:tcW w:w="1680" w:type="dxa"/>
                </w:tcPr>
                <w:p/>
              </w:tc>
              <w:tc>
                <w:tcPr>
                  <w:tcW w:w="1566" w:type="dxa"/>
                </w:tcPr>
                <w:p>
                  <w:pPr>
                    <w:rPr>
                      <w:rFonts w:hint="eastAsia"/>
                    </w:rPr>
                  </w:pPr>
                </w:p>
              </w:tc>
              <w:tc>
                <w:tcPr>
                  <w:tcW w:w="2046" w:type="dxa"/>
                </w:tcPr>
                <w:p>
                  <w:pPr>
                    <w:rPr>
                      <w:rFonts w:hint="eastAsia"/>
                    </w:rPr>
                  </w:pPr>
                </w:p>
              </w:tc>
            </w:tr>
          </w:tbl>
          <w:p>
            <w:pPr>
              <w:adjustRightInd w:val="0"/>
              <w:snapToGrid w:val="0"/>
              <w:spacing w:line="240" w:lineRule="atLeast"/>
              <w:ind w:firstLine="422" w:firstLineChars="200"/>
              <w:rPr>
                <w:rFonts w:hint="eastAsia" w:ascii="宋体" w:hAnsi="宋体"/>
                <w:b/>
                <w:bCs/>
                <w:szCs w:val="21"/>
                <w:u w:val="single"/>
              </w:rPr>
            </w:pPr>
          </w:p>
          <w:p>
            <w:pPr>
              <w:adjustRightInd w:val="0"/>
              <w:snapToGrid w:val="0"/>
              <w:spacing w:line="240" w:lineRule="atLeast"/>
              <w:ind w:firstLine="422" w:firstLineChars="200"/>
              <w:rPr>
                <w:rFonts w:hint="eastAsia" w:ascii="宋体" w:hAnsi="宋体"/>
                <w:b/>
                <w:bCs/>
                <w:szCs w:val="21"/>
                <w:u w:val="single"/>
              </w:rPr>
            </w:pPr>
          </w:p>
          <w:p>
            <w:pPr>
              <w:adjustRightInd w:val="0"/>
              <w:snapToGrid w:val="0"/>
              <w:spacing w:line="240" w:lineRule="atLeast"/>
              <w:ind w:firstLine="422" w:firstLineChars="200"/>
              <w:rPr>
                <w:rFonts w:hint="eastAsia" w:ascii="宋体" w:hAnsi="宋体"/>
                <w:b/>
                <w:bCs/>
                <w:szCs w:val="21"/>
                <w:u w:val="single"/>
              </w:rPr>
            </w:pP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有《PRP现场验证记录》，2021年</w:t>
            </w:r>
            <w:r>
              <w:rPr>
                <w:rFonts w:hint="eastAsia" w:ascii="宋体" w:hAnsi="宋体"/>
                <w:b/>
                <w:bCs/>
                <w:szCs w:val="21"/>
                <w:u w:val="single"/>
                <w:lang w:val="en-US" w:eastAsia="zh-CN"/>
              </w:rPr>
              <w:t>11</w:t>
            </w:r>
            <w:r>
              <w:rPr>
                <w:rFonts w:hint="eastAsia" w:ascii="宋体" w:hAnsi="宋体"/>
                <w:b/>
                <w:bCs/>
                <w:szCs w:val="21"/>
                <w:u w:val="single"/>
              </w:rPr>
              <w:t>月</w:t>
            </w:r>
            <w:r>
              <w:rPr>
                <w:rFonts w:hint="eastAsia" w:ascii="宋体" w:hAnsi="宋体"/>
                <w:b/>
                <w:bCs/>
                <w:szCs w:val="21"/>
                <w:u w:val="single"/>
                <w:lang w:val="en-US" w:eastAsia="zh-CN"/>
              </w:rPr>
              <w:t>12</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《OPRP确认记录表》，2021年</w:t>
            </w:r>
            <w:r>
              <w:rPr>
                <w:rFonts w:hint="eastAsia" w:ascii="宋体" w:hAnsi="宋体"/>
                <w:b/>
                <w:bCs/>
                <w:szCs w:val="21"/>
                <w:u w:val="single"/>
                <w:lang w:val="en-US" w:eastAsia="zh-CN"/>
              </w:rPr>
              <w:t>11</w:t>
            </w:r>
            <w:r>
              <w:rPr>
                <w:rFonts w:hint="eastAsia" w:ascii="宋体" w:hAnsi="宋体"/>
                <w:b/>
                <w:bCs/>
                <w:szCs w:val="21"/>
                <w:u w:val="single"/>
              </w:rPr>
              <w:t>月1</w:t>
            </w:r>
            <w:r>
              <w:rPr>
                <w:rFonts w:hint="eastAsia" w:ascii="宋体" w:hAnsi="宋体"/>
                <w:b/>
                <w:bCs/>
                <w:szCs w:val="21"/>
                <w:u w:val="single"/>
                <w:lang w:val="en-US" w:eastAsia="zh-CN"/>
              </w:rPr>
              <w:t>2</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《危害控制计划确认记录表》，2021年</w:t>
            </w:r>
            <w:r>
              <w:rPr>
                <w:rFonts w:hint="eastAsia" w:ascii="宋体" w:hAnsi="宋体"/>
                <w:b/>
                <w:bCs/>
                <w:szCs w:val="21"/>
                <w:u w:val="single"/>
                <w:lang w:val="en-US" w:eastAsia="zh-CN"/>
              </w:rPr>
              <w:t>11</w:t>
            </w:r>
            <w:r>
              <w:rPr>
                <w:rFonts w:hint="eastAsia" w:ascii="宋体" w:hAnsi="宋体"/>
                <w:b/>
                <w:bCs/>
                <w:szCs w:val="21"/>
                <w:u w:val="single"/>
              </w:rPr>
              <w:t>月1</w:t>
            </w:r>
            <w:r>
              <w:rPr>
                <w:rFonts w:hint="eastAsia" w:ascii="宋体" w:hAnsi="宋体"/>
                <w:b/>
                <w:bCs/>
                <w:szCs w:val="21"/>
                <w:u w:val="single"/>
                <w:lang w:val="en-US" w:eastAsia="zh-CN"/>
              </w:rPr>
              <w:t>2</w:t>
            </w:r>
            <w:r>
              <w:rPr>
                <w:rFonts w:hint="eastAsia" w:ascii="宋体" w:hAnsi="宋体"/>
                <w:b/>
                <w:bCs/>
                <w:szCs w:val="21"/>
                <w:u w:val="single"/>
              </w:rPr>
              <w:t>日，结论：控制有效</w:t>
            </w:r>
          </w:p>
          <w:p>
            <w:pPr>
              <w:rPr>
                <w:rFonts w:hint="eastAsia" w:eastAsia="宋体"/>
                <w:lang w:val="en-US" w:eastAsia="zh-CN"/>
              </w:rPr>
            </w:pPr>
          </w:p>
          <w:p>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pPr>
              <w:jc w:val="left"/>
            </w:pPr>
            <w:r>
              <w:rPr>
                <w:rFonts w:hint="eastAsia"/>
              </w:rPr>
              <w:t>危害控制计划 (HACCP/OPRP 计划)</w:t>
            </w:r>
            <w:r>
              <w:rPr>
                <w:rFonts w:hint="eastAsia"/>
              </w:rPr>
              <w:br w:type="textWrapping"/>
            </w:r>
          </w:p>
        </w:tc>
        <w:tc>
          <w:tcPr>
            <w:tcW w:w="996" w:type="dxa"/>
            <w:shd w:val="clear" w:color="auto" w:fill="auto"/>
          </w:tcPr>
          <w:p>
            <w:r>
              <w:rPr>
                <w:rFonts w:hint="eastAsia"/>
              </w:rPr>
              <w:t>F8.5.4</w:t>
            </w:r>
          </w:p>
          <w:p/>
        </w:tc>
        <w:tc>
          <w:tcPr>
            <w:tcW w:w="745" w:type="dxa"/>
            <w:shd w:val="clear" w:color="auto" w:fill="auto"/>
          </w:tcPr>
          <w:p>
            <w:r>
              <w:rPr>
                <w:rFonts w:hint="eastAsia"/>
              </w:rPr>
              <w:t>文件名称</w:t>
            </w:r>
          </w:p>
        </w:tc>
        <w:tc>
          <w:tcPr>
            <w:tcW w:w="9253" w:type="dxa"/>
            <w:shd w:val="clear" w:color="auto" w:fill="auto"/>
          </w:tcPr>
          <w:p>
            <w:r>
              <w:rPr>
                <w:rFonts w:hint="eastAsia"/>
              </w:rPr>
              <w:t>如：手册</w:t>
            </w:r>
            <w:r>
              <w:rPr>
                <w:rFonts w:hint="eastAsia"/>
                <w:lang w:val="en-US" w:eastAsia="zh-CN"/>
              </w:rPr>
              <w:t>8.5</w:t>
            </w:r>
            <w:r>
              <w:rPr>
                <w:rFonts w:hint="eastAsia"/>
              </w:rPr>
              <w:t>条款、《危害控制计划》</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continue"/>
            <w:shd w:val="clear" w:color="auto" w:fill="auto"/>
          </w:tcPr>
          <w:p>
            <w:pPr>
              <w:jc w:val="left"/>
            </w:pPr>
          </w:p>
        </w:tc>
        <w:tc>
          <w:tcPr>
            <w:tcW w:w="996" w:type="dxa"/>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生产加工过程所确定的CCP点/OPRP点如下：</w:t>
            </w:r>
          </w:p>
          <w:p>
            <w:pPr>
              <w:pStyle w:val="2"/>
              <w:ind w:left="0" w:firstLine="0" w:firstLineChars="0"/>
              <w:rPr>
                <w:rFonts w:hint="eastAsia"/>
              </w:rPr>
            </w:pPr>
            <w:r>
              <w:rPr>
                <w:rFonts w:hint="eastAsia"/>
              </w:rPr>
              <w:t>抽查</w:t>
            </w:r>
            <w:r>
              <w:rPr>
                <w:rFonts w:hint="eastAsia"/>
                <w:lang w:val="en-US" w:eastAsia="zh-CN"/>
              </w:rPr>
              <w:t>大米</w:t>
            </w:r>
            <w:r>
              <w:rPr>
                <w:rFonts w:hint="eastAsia"/>
              </w:rPr>
              <w:t>C</w:t>
            </w:r>
            <w:r>
              <w:t>CP</w:t>
            </w:r>
            <w:r>
              <w:rPr>
                <w:rFonts w:hint="eastAsia"/>
              </w:rPr>
              <w:t>点/</w:t>
            </w:r>
            <w:r>
              <w:t>OPRP</w:t>
            </w:r>
            <w:r>
              <w:rPr>
                <w:rFonts w:hint="eastAsia"/>
              </w:rPr>
              <w:t>点：</w:t>
            </w: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25"/>
              <w:gridCol w:w="2489"/>
              <w:gridCol w:w="173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1" w:type="dxa"/>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825"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2489"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733"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499"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Merge w:val="continue"/>
                  <w:vAlign w:val="center"/>
                </w:tcPr>
                <w:p>
                  <w:pPr>
                    <w:spacing w:line="320" w:lineRule="exact"/>
                    <w:jc w:val="center"/>
                    <w:rPr>
                      <w:rFonts w:ascii="宋体" w:hAnsi="宋体"/>
                      <w:sz w:val="18"/>
                      <w:szCs w:val="18"/>
                    </w:rPr>
                  </w:pPr>
                </w:p>
              </w:tc>
              <w:tc>
                <w:tcPr>
                  <w:tcW w:w="1825" w:type="dxa"/>
                  <w:vMerge w:val="continue"/>
                  <w:vAlign w:val="center"/>
                </w:tcPr>
                <w:p>
                  <w:pPr>
                    <w:spacing w:line="320" w:lineRule="exact"/>
                    <w:jc w:val="center"/>
                    <w:rPr>
                      <w:rFonts w:ascii="宋体" w:hAnsi="宋体"/>
                      <w:sz w:val="18"/>
                      <w:szCs w:val="18"/>
                    </w:rPr>
                  </w:pPr>
                </w:p>
              </w:tc>
              <w:tc>
                <w:tcPr>
                  <w:tcW w:w="2489" w:type="dxa"/>
                  <w:vMerge w:val="continue"/>
                  <w:vAlign w:val="center"/>
                </w:tcPr>
                <w:p>
                  <w:pPr>
                    <w:spacing w:line="320" w:lineRule="exact"/>
                    <w:jc w:val="center"/>
                    <w:rPr>
                      <w:rFonts w:ascii="宋体" w:hAnsi="宋体"/>
                      <w:sz w:val="18"/>
                      <w:szCs w:val="18"/>
                    </w:rPr>
                  </w:pPr>
                </w:p>
              </w:tc>
              <w:tc>
                <w:tcPr>
                  <w:tcW w:w="1733" w:type="dxa"/>
                  <w:vMerge w:val="continue"/>
                  <w:vAlign w:val="center"/>
                </w:tcPr>
                <w:p>
                  <w:pPr>
                    <w:spacing w:line="320" w:lineRule="exact"/>
                    <w:jc w:val="center"/>
                    <w:rPr>
                      <w:rFonts w:ascii="宋体" w:hAnsi="宋体"/>
                      <w:sz w:val="18"/>
                      <w:szCs w:val="18"/>
                    </w:rPr>
                  </w:pPr>
                </w:p>
              </w:tc>
              <w:tc>
                <w:tcPr>
                  <w:tcW w:w="1499"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widowControl/>
                    <w:jc w:val="center"/>
                    <w:rPr>
                      <w:rFonts w:ascii="宋体" w:hAnsi="宋体"/>
                      <w:sz w:val="18"/>
                      <w:szCs w:val="18"/>
                    </w:rPr>
                  </w:pPr>
                  <w:r>
                    <w:rPr>
                      <w:rFonts w:hint="eastAsia" w:ascii="宋体" w:hAnsi="宋体"/>
                      <w:sz w:val="18"/>
                      <w:szCs w:val="18"/>
                    </w:rPr>
                    <w:t>大米验收</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OPRP</w:t>
                  </w:r>
                  <w:r>
                    <w:rPr>
                      <w:rFonts w:hint="eastAsia" w:ascii="宋体" w:hAnsi="宋体"/>
                      <w:sz w:val="18"/>
                      <w:szCs w:val="18"/>
                    </w:rPr>
                    <w:t>）</w:t>
                  </w:r>
                </w:p>
              </w:tc>
              <w:tc>
                <w:tcPr>
                  <w:tcW w:w="1825" w:type="dxa"/>
                  <w:vAlign w:val="center"/>
                </w:tcPr>
                <w:p>
                  <w:pPr>
                    <w:spacing w:line="320" w:lineRule="exact"/>
                    <w:jc w:val="center"/>
                    <w:rPr>
                      <w:rFonts w:ascii="宋体" w:hAnsi="宋体"/>
                      <w:sz w:val="18"/>
                      <w:szCs w:val="18"/>
                    </w:rPr>
                  </w:pPr>
                  <w:r>
                    <w:rPr>
                      <w:rFonts w:hint="eastAsia" w:ascii="宋体" w:hAnsi="宋体"/>
                      <w:sz w:val="18"/>
                      <w:szCs w:val="18"/>
                    </w:rPr>
                    <w:t>化学危害：农药残留、重金属超标、黄曲霉毒素等</w:t>
                  </w:r>
                </w:p>
              </w:tc>
              <w:tc>
                <w:tcPr>
                  <w:tcW w:w="2489" w:type="dxa"/>
                  <w:vAlign w:val="center"/>
                </w:tcPr>
                <w:p>
                  <w:pPr>
                    <w:spacing w:line="320" w:lineRule="exact"/>
                    <w:jc w:val="center"/>
                    <w:rPr>
                      <w:rFonts w:hint="default" w:ascii="宋体" w:hAnsi="宋体" w:eastAsia="宋体"/>
                      <w:sz w:val="18"/>
                      <w:szCs w:val="18"/>
                      <w:lang w:val="en-US" w:eastAsia="zh-CN"/>
                    </w:rPr>
                  </w:pPr>
                  <w:r>
                    <w:rPr>
                      <w:rFonts w:hint="default" w:ascii="宋体" w:hAnsi="宋体" w:eastAsia="宋体"/>
                      <w:sz w:val="18"/>
                      <w:szCs w:val="18"/>
                      <w:lang w:val="en-US" w:eastAsia="zh-CN"/>
                    </w:rPr>
                    <w:t>1、外检报告中农残、重金属、黄曲霉毒素等符合要求；</w:t>
                  </w:r>
                </w:p>
                <w:p>
                  <w:pPr>
                    <w:spacing w:line="320" w:lineRule="exact"/>
                    <w:jc w:val="center"/>
                    <w:rPr>
                      <w:rFonts w:hint="default" w:ascii="宋体" w:hAnsi="宋体" w:eastAsia="宋体"/>
                      <w:sz w:val="18"/>
                      <w:szCs w:val="18"/>
                      <w:lang w:val="en-US" w:eastAsia="zh-CN"/>
                    </w:rPr>
                  </w:pPr>
                  <w:r>
                    <w:rPr>
                      <w:rFonts w:hint="default" w:ascii="宋体" w:hAnsi="宋体" w:eastAsia="宋体"/>
                      <w:sz w:val="18"/>
                      <w:szCs w:val="18"/>
                      <w:lang w:val="en-US" w:eastAsia="zh-CN"/>
                    </w:rPr>
                    <w:t>2、进货检验符合要求</w:t>
                  </w:r>
                </w:p>
              </w:tc>
              <w:tc>
                <w:tcPr>
                  <w:tcW w:w="1733" w:type="dxa"/>
                  <w:vAlign w:val="center"/>
                </w:tcPr>
                <w:p>
                  <w:pPr>
                    <w:spacing w:line="320" w:lineRule="exact"/>
                    <w:jc w:val="center"/>
                    <w:rPr>
                      <w:rFonts w:ascii="宋体" w:hAnsi="宋体"/>
                      <w:sz w:val="18"/>
                      <w:szCs w:val="18"/>
                    </w:rPr>
                  </w:pPr>
                  <w:r>
                    <w:rPr>
                      <w:rFonts w:hint="eastAsia" w:ascii="宋体" w:hAnsi="宋体"/>
                      <w:sz w:val="18"/>
                      <w:szCs w:val="18"/>
                    </w:rPr>
                    <w:t>原料检验员</w:t>
                  </w:r>
                  <w:r>
                    <w:rPr>
                      <w:rFonts w:hint="eastAsia" w:ascii="宋体" w:hAnsi="宋体"/>
                      <w:sz w:val="18"/>
                      <w:szCs w:val="18"/>
                      <w:lang w:val="en-US" w:eastAsia="zh-CN"/>
                    </w:rPr>
                    <w:t>每批查验，确认从合格供方采购，每年索取外检报告</w:t>
                  </w:r>
                </w:p>
              </w:tc>
              <w:tc>
                <w:tcPr>
                  <w:tcW w:w="1499" w:type="dxa"/>
                  <w:vAlign w:val="center"/>
                </w:tcPr>
                <w:p>
                  <w:pPr>
                    <w:spacing w:line="320" w:lineRule="exact"/>
                    <w:jc w:val="center"/>
                    <w:rPr>
                      <w:rFonts w:hint="eastAsia" w:ascii="宋体" w:hAnsi="宋体" w:eastAsia="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进货检验记录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jc w:val="center"/>
                    <w:rPr>
                      <w:rFonts w:hint="eastAsia" w:cs="宋体"/>
                      <w:sz w:val="18"/>
                      <w:szCs w:val="18"/>
                    </w:rPr>
                  </w:pPr>
                  <w:r>
                    <w:rPr>
                      <w:rFonts w:hint="eastAsia" w:cs="宋体"/>
                      <w:sz w:val="18"/>
                      <w:szCs w:val="18"/>
                    </w:rPr>
                    <w:t>内包材验收（OPRP）</w:t>
                  </w:r>
                </w:p>
              </w:tc>
              <w:tc>
                <w:tcPr>
                  <w:tcW w:w="1825"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化学危害：溶剂残留、有害包装材料</w:t>
                  </w:r>
                </w:p>
              </w:tc>
              <w:tc>
                <w:tcPr>
                  <w:tcW w:w="248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1、外检报告中重金属、化学指标符合要求；</w:t>
                  </w:r>
                </w:p>
                <w:p>
                  <w:pPr>
                    <w:spacing w:line="320" w:lineRule="exact"/>
                    <w:jc w:val="center"/>
                    <w:rPr>
                      <w:rFonts w:hint="eastAsia" w:ascii="宋体" w:hAnsi="宋体" w:cs="宋体"/>
                      <w:sz w:val="18"/>
                      <w:szCs w:val="18"/>
                    </w:rPr>
                  </w:pPr>
                  <w:r>
                    <w:rPr>
                      <w:rFonts w:hint="eastAsia" w:ascii="宋体" w:hAnsi="宋体" w:cs="宋体"/>
                      <w:sz w:val="18"/>
                      <w:szCs w:val="18"/>
                    </w:rPr>
                    <w:t>2、进货检验符合要求</w:t>
                  </w:r>
                </w:p>
              </w:tc>
              <w:tc>
                <w:tcPr>
                  <w:tcW w:w="1733" w:type="dxa"/>
                  <w:vAlign w:val="center"/>
                </w:tcPr>
                <w:p>
                  <w:pPr>
                    <w:spacing w:line="320" w:lineRule="exact"/>
                    <w:jc w:val="center"/>
                    <w:rPr>
                      <w:rFonts w:ascii="宋体" w:hAnsi="宋体"/>
                      <w:sz w:val="18"/>
                      <w:szCs w:val="18"/>
                    </w:rPr>
                  </w:pPr>
                  <w:r>
                    <w:rPr>
                      <w:rFonts w:hint="eastAsia" w:ascii="宋体" w:hAnsi="宋体"/>
                      <w:sz w:val="18"/>
                      <w:szCs w:val="18"/>
                    </w:rPr>
                    <w:t>原料检验员</w:t>
                  </w:r>
                  <w:r>
                    <w:rPr>
                      <w:rFonts w:hint="eastAsia" w:ascii="宋体" w:hAnsi="宋体"/>
                      <w:sz w:val="18"/>
                      <w:szCs w:val="18"/>
                      <w:lang w:val="en-US" w:eastAsia="zh-CN"/>
                    </w:rPr>
                    <w:t>每批查验，确认从合格供方采购，每年索取外检报告</w:t>
                  </w:r>
                </w:p>
              </w:tc>
              <w:tc>
                <w:tcPr>
                  <w:tcW w:w="1499" w:type="dxa"/>
                  <w:vAlign w:val="center"/>
                </w:tcPr>
                <w:p>
                  <w:pPr>
                    <w:spacing w:line="320" w:lineRule="exact"/>
                    <w:jc w:val="center"/>
                    <w:rPr>
                      <w:rFonts w:ascii="宋体" w:hAnsi="宋体"/>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进货检验记录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jc w:val="center"/>
                    <w:rPr>
                      <w:rFonts w:hint="eastAsia" w:cs="宋体"/>
                      <w:sz w:val="18"/>
                      <w:szCs w:val="18"/>
                      <w:lang w:val="en-US" w:eastAsia="zh-CN"/>
                    </w:rPr>
                  </w:pPr>
                  <w:r>
                    <w:rPr>
                      <w:rFonts w:hint="eastAsia" w:cs="宋体"/>
                      <w:sz w:val="18"/>
                      <w:szCs w:val="18"/>
                      <w:lang w:val="en-US" w:eastAsia="zh-CN"/>
                    </w:rPr>
                    <w:t>色选</w:t>
                  </w:r>
                </w:p>
                <w:p>
                  <w:pPr>
                    <w:pStyle w:val="3"/>
                    <w:ind w:left="0" w:firstLine="0"/>
                    <w:jc w:val="center"/>
                    <w:rPr>
                      <w:rFonts w:hint="default" w:eastAsia="宋体" w:cs="宋体"/>
                      <w:lang w:val="en-US" w:eastAsia="zh-CN"/>
                    </w:rPr>
                  </w:pPr>
                  <w:r>
                    <w:rPr>
                      <w:rFonts w:hint="eastAsia" w:cs="宋体"/>
                      <w:sz w:val="18"/>
                      <w:szCs w:val="18"/>
                      <w:lang w:val="en-US" w:eastAsia="zh-CN"/>
                    </w:rPr>
                    <w:t>（</w:t>
                  </w:r>
                  <w:r>
                    <w:rPr>
                      <w:rFonts w:hint="eastAsia" w:cs="宋体"/>
                      <w:sz w:val="18"/>
                      <w:szCs w:val="18"/>
                    </w:rPr>
                    <w:t>CC</w:t>
                  </w:r>
                  <w:r>
                    <w:rPr>
                      <w:rFonts w:hint="eastAsia" w:cs="宋体"/>
                      <w:sz w:val="18"/>
                      <w:szCs w:val="18"/>
                      <w:lang w:val="en-US" w:eastAsia="zh-CN"/>
                    </w:rPr>
                    <w:t>P1）</w:t>
                  </w:r>
                </w:p>
              </w:tc>
              <w:tc>
                <w:tcPr>
                  <w:tcW w:w="1825"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化学危害：异色粒超标</w:t>
                  </w:r>
                </w:p>
                <w:p>
                  <w:pPr>
                    <w:spacing w:line="320" w:lineRule="exact"/>
                    <w:jc w:val="center"/>
                    <w:rPr>
                      <w:rFonts w:hint="eastAsia" w:ascii="宋体" w:hAnsi="宋体" w:cs="宋体"/>
                      <w:sz w:val="18"/>
                      <w:szCs w:val="18"/>
                    </w:rPr>
                  </w:pPr>
                  <w:r>
                    <w:rPr>
                      <w:rFonts w:hint="eastAsia" w:ascii="宋体" w:hAnsi="宋体" w:cs="宋体"/>
                      <w:sz w:val="18"/>
                      <w:szCs w:val="18"/>
                    </w:rPr>
                    <w:t>物理危害：铁质、石头等杂质</w:t>
                  </w:r>
                </w:p>
              </w:tc>
              <w:tc>
                <w:tcPr>
                  <w:tcW w:w="2489" w:type="dxa"/>
                  <w:vAlign w:val="center"/>
                </w:tcPr>
                <w:p>
                  <w:pPr>
                    <w:snapToGrid w:val="0"/>
                    <w:rPr>
                      <w:rFonts w:hint="eastAsia" w:ascii="宋体" w:hAnsi="宋体" w:cs="宋体"/>
                      <w:sz w:val="18"/>
                      <w:szCs w:val="18"/>
                    </w:rPr>
                  </w:pPr>
                  <w:r>
                    <w:rPr>
                      <w:rFonts w:hint="eastAsia" w:ascii="宋体" w:hAnsi="宋体" w:cs="宋体"/>
                      <w:sz w:val="18"/>
                      <w:szCs w:val="18"/>
                    </w:rPr>
                    <w:t>色选机的数据前视为110/70，后视为105/65进行色选</w:t>
                  </w:r>
                </w:p>
              </w:tc>
              <w:tc>
                <w:tcPr>
                  <w:tcW w:w="1733" w:type="dxa"/>
                  <w:vAlign w:val="center"/>
                </w:tcPr>
                <w:p>
                  <w:pPr>
                    <w:spacing w:line="320" w:lineRule="exact"/>
                    <w:jc w:val="center"/>
                    <w:rPr>
                      <w:rFonts w:ascii="宋体" w:hAnsi="宋体"/>
                      <w:sz w:val="18"/>
                      <w:szCs w:val="18"/>
                    </w:rPr>
                  </w:pPr>
                  <w:r>
                    <w:rPr>
                      <w:rFonts w:hint="eastAsia" w:ascii="宋体" w:hAnsi="宋体"/>
                      <w:sz w:val="18"/>
                      <w:szCs w:val="18"/>
                      <w:lang w:val="en-US" w:eastAsia="zh-CN"/>
                    </w:rPr>
                    <w:t>操作工每小时计算</w:t>
                  </w:r>
                  <w:r>
                    <w:rPr>
                      <w:rFonts w:hint="eastAsia" w:ascii="宋体" w:hAnsi="宋体"/>
                      <w:sz w:val="18"/>
                      <w:szCs w:val="18"/>
                    </w:rPr>
                    <w:t>色选后大米中异色粒含量</w:t>
                  </w:r>
                </w:p>
              </w:tc>
              <w:tc>
                <w:tcPr>
                  <w:tcW w:w="1499" w:type="dxa"/>
                  <w:vAlign w:val="center"/>
                </w:tcPr>
                <w:p>
                  <w:pPr>
                    <w:spacing w:line="320" w:lineRule="exact"/>
                    <w:jc w:val="center"/>
                    <w:rPr>
                      <w:rFonts w:hint="eastAsia" w:ascii="宋体" w:hAnsi="宋体" w:eastAsia="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色选机关键控制点监测记录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rPr>
                      <w:rFonts w:hint="eastAsia" w:cs="宋体"/>
                      <w:sz w:val="18"/>
                      <w:szCs w:val="18"/>
                    </w:rPr>
                  </w:pPr>
                </w:p>
              </w:tc>
              <w:tc>
                <w:tcPr>
                  <w:tcW w:w="1825" w:type="dxa"/>
                  <w:vAlign w:val="center"/>
                </w:tcPr>
                <w:p>
                  <w:pPr>
                    <w:spacing w:line="320" w:lineRule="exact"/>
                    <w:jc w:val="center"/>
                    <w:rPr>
                      <w:rFonts w:hint="eastAsia" w:ascii="宋体" w:hAnsi="宋体" w:cs="宋体"/>
                      <w:sz w:val="18"/>
                      <w:szCs w:val="18"/>
                    </w:rPr>
                  </w:pPr>
                </w:p>
              </w:tc>
              <w:tc>
                <w:tcPr>
                  <w:tcW w:w="2489" w:type="dxa"/>
                  <w:vAlign w:val="center"/>
                </w:tcPr>
                <w:p>
                  <w:pPr>
                    <w:snapToGrid w:val="0"/>
                    <w:rPr>
                      <w:rFonts w:hint="eastAsia" w:ascii="宋体" w:hAnsi="宋体" w:cs="宋体"/>
                      <w:sz w:val="18"/>
                      <w:szCs w:val="18"/>
                    </w:rPr>
                  </w:pPr>
                </w:p>
              </w:tc>
              <w:tc>
                <w:tcPr>
                  <w:tcW w:w="1733" w:type="dxa"/>
                  <w:vAlign w:val="center"/>
                </w:tcPr>
                <w:p>
                  <w:pPr>
                    <w:spacing w:line="320" w:lineRule="exact"/>
                    <w:jc w:val="center"/>
                    <w:rPr>
                      <w:rFonts w:hint="eastAsia" w:ascii="宋体" w:hAnsi="宋体" w:cs="宋体"/>
                      <w:sz w:val="18"/>
                      <w:szCs w:val="18"/>
                    </w:rPr>
                  </w:pPr>
                </w:p>
              </w:tc>
              <w:tc>
                <w:tcPr>
                  <w:tcW w:w="1499" w:type="dxa"/>
                  <w:vAlign w:val="center"/>
                </w:tcPr>
                <w:p>
                  <w:pPr>
                    <w:spacing w:line="320" w:lineRule="exact"/>
                    <w:jc w:val="center"/>
                    <w:rPr>
                      <w:rFonts w:ascii="宋体" w:hAnsi="宋体"/>
                      <w:sz w:val="18"/>
                      <w:szCs w:val="18"/>
                    </w:rPr>
                  </w:pPr>
                </w:p>
              </w:tc>
            </w:tr>
          </w:tbl>
          <w:p>
            <w:pPr>
              <w:pStyle w:val="2"/>
              <w:ind w:left="0" w:firstLine="0" w:firstLineChars="0"/>
              <w:rPr>
                <w:rFonts w:hint="eastAsia"/>
              </w:rPr>
            </w:pPr>
          </w:p>
          <w:p>
            <w:pPr>
              <w:pStyle w:val="2"/>
              <w:ind w:left="0" w:firstLine="0" w:firstLineChars="0"/>
              <w:rPr>
                <w:rFonts w:hint="eastAsia"/>
              </w:rPr>
            </w:pPr>
            <w:r>
              <w:rPr>
                <w:rFonts w:hint="eastAsia"/>
              </w:rPr>
              <w:t>抽查速冻食品</w:t>
            </w:r>
            <w:r>
              <w:rPr>
                <w:rFonts w:hint="eastAsia"/>
                <w:lang w:eastAsia="zh-CN"/>
              </w:rPr>
              <w:t>（</w:t>
            </w:r>
            <w:r>
              <w:rPr>
                <w:rFonts w:hint="eastAsia"/>
                <w:lang w:val="en-US" w:eastAsia="zh-CN"/>
              </w:rPr>
              <w:t>熟制品）</w:t>
            </w:r>
            <w:r>
              <w:rPr>
                <w:rFonts w:hint="eastAsia"/>
              </w:rPr>
              <w:t>C</w:t>
            </w:r>
            <w:r>
              <w:t>CP</w:t>
            </w:r>
            <w:r>
              <w:rPr>
                <w:rFonts w:hint="eastAsia"/>
              </w:rPr>
              <w:t>点/</w:t>
            </w:r>
            <w:r>
              <w:t>OPRP</w:t>
            </w:r>
            <w:r>
              <w:rPr>
                <w:rFonts w:hint="eastAsia"/>
              </w:rPr>
              <w:t>点：</w:t>
            </w:r>
          </w:p>
          <w:p>
            <w:pPr>
              <w:pStyle w:val="2"/>
              <w:ind w:left="0" w:firstLine="0" w:firstLineChars="0"/>
              <w:rPr>
                <w:rFonts w:hint="eastAsia"/>
              </w:rPr>
            </w:pP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00"/>
              <w:gridCol w:w="2339"/>
              <w:gridCol w:w="208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1" w:type="dxa"/>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600"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2339"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84"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523"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Merge w:val="continue"/>
                  <w:vAlign w:val="center"/>
                </w:tcPr>
                <w:p>
                  <w:pPr>
                    <w:spacing w:line="320" w:lineRule="exact"/>
                    <w:jc w:val="center"/>
                    <w:rPr>
                      <w:rFonts w:ascii="宋体" w:hAnsi="宋体"/>
                      <w:sz w:val="18"/>
                      <w:szCs w:val="18"/>
                    </w:rPr>
                  </w:pPr>
                </w:p>
              </w:tc>
              <w:tc>
                <w:tcPr>
                  <w:tcW w:w="1600" w:type="dxa"/>
                  <w:vMerge w:val="continue"/>
                  <w:vAlign w:val="center"/>
                </w:tcPr>
                <w:p>
                  <w:pPr>
                    <w:spacing w:line="320" w:lineRule="exact"/>
                    <w:jc w:val="center"/>
                    <w:rPr>
                      <w:rFonts w:ascii="宋体" w:hAnsi="宋体"/>
                      <w:sz w:val="18"/>
                      <w:szCs w:val="18"/>
                    </w:rPr>
                  </w:pPr>
                </w:p>
              </w:tc>
              <w:tc>
                <w:tcPr>
                  <w:tcW w:w="2339" w:type="dxa"/>
                  <w:vMerge w:val="continue"/>
                  <w:vAlign w:val="center"/>
                </w:tcPr>
                <w:p>
                  <w:pPr>
                    <w:spacing w:line="320" w:lineRule="exact"/>
                    <w:jc w:val="center"/>
                    <w:rPr>
                      <w:rFonts w:ascii="宋体" w:hAnsi="宋体"/>
                      <w:sz w:val="18"/>
                      <w:szCs w:val="18"/>
                    </w:rPr>
                  </w:pPr>
                </w:p>
              </w:tc>
              <w:tc>
                <w:tcPr>
                  <w:tcW w:w="2084" w:type="dxa"/>
                  <w:vMerge w:val="continue"/>
                  <w:vAlign w:val="center"/>
                </w:tcPr>
                <w:p>
                  <w:pPr>
                    <w:spacing w:line="320" w:lineRule="exact"/>
                    <w:jc w:val="center"/>
                    <w:rPr>
                      <w:rFonts w:ascii="宋体" w:hAnsi="宋体"/>
                      <w:sz w:val="18"/>
                      <w:szCs w:val="18"/>
                    </w:rPr>
                  </w:pPr>
                </w:p>
              </w:tc>
              <w:tc>
                <w:tcPr>
                  <w:tcW w:w="1523"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widowControl/>
                    <w:jc w:val="center"/>
                    <w:rPr>
                      <w:rFonts w:ascii="宋体" w:hAnsi="宋体"/>
                      <w:sz w:val="18"/>
                      <w:szCs w:val="18"/>
                    </w:rPr>
                  </w:pPr>
                  <w:r>
                    <w:rPr>
                      <w:rFonts w:hint="eastAsia" w:ascii="宋体" w:hAnsi="宋体"/>
                      <w:sz w:val="18"/>
                      <w:szCs w:val="18"/>
                    </w:rPr>
                    <w:t>大米验收</w:t>
                  </w:r>
                </w:p>
                <w:p>
                  <w:pPr>
                    <w:widowControl/>
                    <w:jc w:val="center"/>
                    <w:rPr>
                      <w:rFonts w:ascii="宋体" w:hAnsi="宋体" w:eastAsia="宋体" w:cs="Times New Roman"/>
                      <w:kern w:val="2"/>
                      <w:sz w:val="18"/>
                      <w:szCs w:val="18"/>
                      <w:lang w:val="en-US" w:eastAsia="zh-CN" w:bidi="ar-SA"/>
                    </w:rPr>
                  </w:pPr>
                  <w:r>
                    <w:rPr>
                      <w:rFonts w:hint="eastAsia" w:ascii="宋体" w:hAnsi="宋体"/>
                      <w:sz w:val="18"/>
                      <w:szCs w:val="18"/>
                    </w:rPr>
                    <w:t>（</w:t>
                  </w:r>
                  <w:r>
                    <w:rPr>
                      <w:rFonts w:ascii="宋体" w:hAnsi="宋体"/>
                      <w:sz w:val="18"/>
                      <w:szCs w:val="18"/>
                    </w:rPr>
                    <w:t>OPRP</w:t>
                  </w:r>
                  <w:r>
                    <w:rPr>
                      <w:rFonts w:hint="eastAsia" w:ascii="宋体" w:hAnsi="宋体"/>
                      <w:sz w:val="18"/>
                      <w:szCs w:val="18"/>
                    </w:rPr>
                    <w:t>）</w:t>
                  </w:r>
                </w:p>
              </w:tc>
              <w:tc>
                <w:tcPr>
                  <w:tcW w:w="1600"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sz w:val="18"/>
                      <w:szCs w:val="18"/>
                    </w:rPr>
                    <w:t>化学危害：农药残留、重金属超标、黄曲霉毒素等</w:t>
                  </w:r>
                </w:p>
              </w:tc>
              <w:tc>
                <w:tcPr>
                  <w:tcW w:w="2339" w:type="dxa"/>
                  <w:vAlign w:val="center"/>
                </w:tcPr>
                <w:p>
                  <w:pPr>
                    <w:spacing w:line="320" w:lineRule="exact"/>
                    <w:jc w:val="center"/>
                    <w:rPr>
                      <w:rFonts w:hint="default" w:ascii="宋体" w:hAnsi="宋体" w:eastAsia="宋体"/>
                      <w:sz w:val="18"/>
                      <w:szCs w:val="18"/>
                      <w:lang w:val="en-US" w:eastAsia="zh-CN"/>
                    </w:rPr>
                  </w:pPr>
                  <w:r>
                    <w:rPr>
                      <w:rFonts w:hint="default" w:ascii="宋体" w:hAnsi="宋体" w:eastAsia="宋体"/>
                      <w:sz w:val="18"/>
                      <w:szCs w:val="18"/>
                      <w:lang w:val="en-US" w:eastAsia="zh-CN"/>
                    </w:rPr>
                    <w:t>1、外检报告中农残、重金属、黄曲霉毒素等符合要求；</w:t>
                  </w:r>
                </w:p>
                <w:p>
                  <w:pPr>
                    <w:spacing w:line="320" w:lineRule="exact"/>
                    <w:jc w:val="center"/>
                    <w:rPr>
                      <w:rFonts w:hint="default" w:ascii="宋体" w:hAnsi="宋体" w:eastAsia="宋体" w:cs="Times New Roman"/>
                      <w:kern w:val="2"/>
                      <w:sz w:val="18"/>
                      <w:szCs w:val="18"/>
                      <w:lang w:val="en-US" w:eastAsia="zh-CN" w:bidi="ar-SA"/>
                    </w:rPr>
                  </w:pPr>
                  <w:r>
                    <w:rPr>
                      <w:rFonts w:hint="default" w:ascii="宋体" w:hAnsi="宋体" w:eastAsia="宋体"/>
                      <w:sz w:val="18"/>
                      <w:szCs w:val="18"/>
                      <w:lang w:val="en-US" w:eastAsia="zh-CN"/>
                    </w:rPr>
                    <w:t>2、进货检验符合要求</w:t>
                  </w:r>
                </w:p>
              </w:tc>
              <w:tc>
                <w:tcPr>
                  <w:tcW w:w="2084"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sz w:val="18"/>
                      <w:szCs w:val="18"/>
                    </w:rPr>
                    <w:t>原料检验员</w:t>
                  </w:r>
                  <w:r>
                    <w:rPr>
                      <w:rFonts w:hint="eastAsia" w:ascii="宋体" w:hAnsi="宋体"/>
                      <w:sz w:val="18"/>
                      <w:szCs w:val="18"/>
                      <w:lang w:val="en-US" w:eastAsia="zh-CN"/>
                    </w:rPr>
                    <w:t>每批查验，确认从合格供方采购，每年索取外检报告</w:t>
                  </w:r>
                </w:p>
              </w:tc>
              <w:tc>
                <w:tcPr>
                  <w:tcW w:w="1523" w:type="dxa"/>
                  <w:vAlign w:val="center"/>
                </w:tcPr>
                <w:p>
                  <w:pPr>
                    <w:spacing w:line="320" w:lineRule="exact"/>
                    <w:jc w:val="center"/>
                    <w:rPr>
                      <w:rFonts w:hint="eastAsia" w:ascii="宋体" w:hAnsi="宋体" w:eastAsia="宋体" w:cs="Times New Roman"/>
                      <w:kern w:val="2"/>
                      <w:sz w:val="18"/>
                      <w:szCs w:val="18"/>
                      <w:lang w:val="en-US" w:eastAsia="zh-CN" w:bidi="ar-SA"/>
                    </w:rPr>
                  </w:pPr>
                  <w:r>
                    <w:rPr>
                      <w:rFonts w:hint="eastAsia" w:ascii="宋体" w:hAnsi="宋体" w:cs="宋体"/>
                      <w:sz w:val="18"/>
                      <w:szCs w:val="18"/>
                      <w:lang w:eastAsia="zh-CN"/>
                    </w:rPr>
                    <w:t>《</w:t>
                  </w:r>
                  <w:r>
                    <w:rPr>
                      <w:rFonts w:hint="eastAsia" w:ascii="宋体" w:hAnsi="宋体" w:cs="宋体"/>
                      <w:sz w:val="18"/>
                      <w:szCs w:val="18"/>
                      <w:lang w:val="en-US" w:eastAsia="zh-CN"/>
                    </w:rPr>
                    <w:t>进货检验记录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leftChars="0" w:firstLine="0" w:firstLineChars="0"/>
                    <w:rPr>
                      <w:rFonts w:hint="eastAsia" w:ascii="宋体" w:hAnsi="宋体" w:eastAsia="宋体" w:cs="宋体"/>
                      <w:kern w:val="2"/>
                      <w:sz w:val="18"/>
                      <w:szCs w:val="18"/>
                      <w:lang w:val="en-US" w:eastAsia="zh-CN" w:bidi="ar-SA"/>
                    </w:rPr>
                  </w:pPr>
                  <w:r>
                    <w:rPr>
                      <w:rFonts w:hint="eastAsia" w:cs="宋体"/>
                      <w:sz w:val="18"/>
                      <w:szCs w:val="18"/>
                    </w:rPr>
                    <w:t>内包材验收（OPRP）</w:t>
                  </w:r>
                </w:p>
              </w:tc>
              <w:tc>
                <w:tcPr>
                  <w:tcW w:w="1600"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化学危害：溶剂残留、有害包装材料</w:t>
                  </w:r>
                </w:p>
              </w:tc>
              <w:tc>
                <w:tcPr>
                  <w:tcW w:w="2339"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1、外检报告中重金属、化学指标符合要求；</w:t>
                  </w:r>
                </w:p>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2、进货检验符合要求</w:t>
                  </w:r>
                </w:p>
              </w:tc>
              <w:tc>
                <w:tcPr>
                  <w:tcW w:w="2084"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sz w:val="18"/>
                      <w:szCs w:val="18"/>
                    </w:rPr>
                    <w:t>原料检验员</w:t>
                  </w:r>
                  <w:r>
                    <w:rPr>
                      <w:rFonts w:hint="eastAsia" w:ascii="宋体" w:hAnsi="宋体"/>
                      <w:sz w:val="18"/>
                      <w:szCs w:val="18"/>
                      <w:lang w:val="en-US" w:eastAsia="zh-CN"/>
                    </w:rPr>
                    <w:t>每批查验，确认从合格供方采购，每年索取外检报告</w:t>
                  </w:r>
                </w:p>
              </w:tc>
              <w:tc>
                <w:tcPr>
                  <w:tcW w:w="1523"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cs="宋体"/>
                      <w:sz w:val="18"/>
                      <w:szCs w:val="18"/>
                      <w:lang w:eastAsia="zh-CN"/>
                    </w:rPr>
                    <w:t>《</w:t>
                  </w:r>
                  <w:r>
                    <w:rPr>
                      <w:rFonts w:hint="eastAsia" w:ascii="宋体" w:hAnsi="宋体" w:cs="宋体"/>
                      <w:sz w:val="18"/>
                      <w:szCs w:val="18"/>
                      <w:lang w:val="en-US" w:eastAsia="zh-CN"/>
                    </w:rPr>
                    <w:t>进货检验记录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配料C</w:t>
                  </w:r>
                  <w:r>
                    <w:rPr>
                      <w:rFonts w:ascii="宋体" w:hAnsi="宋体" w:eastAsia="宋体"/>
                      <w:sz w:val="18"/>
                      <w:szCs w:val="18"/>
                    </w:rPr>
                    <w:t>CP</w:t>
                  </w:r>
                </w:p>
              </w:tc>
              <w:tc>
                <w:tcPr>
                  <w:tcW w:w="1600"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添加剂超标</w:t>
                  </w:r>
                </w:p>
              </w:tc>
              <w:tc>
                <w:tcPr>
                  <w:tcW w:w="2339" w:type="dxa"/>
                  <w:vAlign w:val="center"/>
                </w:tcPr>
                <w:p>
                  <w:pPr>
                    <w:spacing w:before="156" w:beforeLines="50" w:after="156" w:afterLines="50"/>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按照配方要求配制</w:t>
                  </w:r>
                </w:p>
              </w:tc>
              <w:tc>
                <w:tcPr>
                  <w:tcW w:w="2084" w:type="dxa"/>
                  <w:vAlign w:val="center"/>
                </w:tcPr>
                <w:p>
                  <w:pP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配料员每批依据配方进行配料</w:t>
                  </w:r>
                </w:p>
              </w:tc>
              <w:tc>
                <w:tcPr>
                  <w:tcW w:w="1523" w:type="dxa"/>
                  <w:vAlign w:val="center"/>
                </w:tcPr>
                <w:p>
                  <w:pPr>
                    <w:spacing w:line="320" w:lineRule="exact"/>
                    <w:jc w:val="center"/>
                    <w:rPr>
                      <w:rFonts w:hint="eastAsia" w:ascii="宋体" w:hAnsi="宋体" w:eastAsia="宋体"/>
                      <w:sz w:val="18"/>
                      <w:szCs w:val="18"/>
                      <w:lang w:eastAsia="zh-CN"/>
                    </w:rPr>
                  </w:pPr>
                  <w:r>
                    <w:rPr>
                      <w:rFonts w:hint="eastAsia" w:ascii="宋体" w:hAnsi="宋体" w:cs="宋体"/>
                      <w:sz w:val="18"/>
                      <w:szCs w:val="18"/>
                      <w:lang w:val="en-US" w:eastAsia="zh-CN"/>
                    </w:rPr>
                    <w:t>《配料</w:t>
                  </w:r>
                  <w:r>
                    <w:rPr>
                      <w:rFonts w:hint="eastAsia" w:ascii="宋体" w:hAnsi="宋体" w:cs="宋体"/>
                      <w:sz w:val="18"/>
                      <w:szCs w:val="18"/>
                    </w:rPr>
                    <w:t>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top"/>
                </w:tcPr>
                <w:p>
                  <w:pPr>
                    <w:rPr>
                      <w:sz w:val="18"/>
                      <w:szCs w:val="18"/>
                    </w:rPr>
                  </w:pPr>
                  <w:r>
                    <w:rPr>
                      <w:rFonts w:hint="eastAsia"/>
                      <w:sz w:val="18"/>
                      <w:szCs w:val="18"/>
                    </w:rPr>
                    <w:t>蒸煮</w:t>
                  </w:r>
                </w:p>
                <w:p>
                  <w:pPr>
                    <w:rPr>
                      <w:rFonts w:hint="eastAsia" w:ascii="Times New Roman" w:hAnsi="Times New Roman" w:eastAsia="宋体" w:cs="Times New Roman"/>
                      <w:kern w:val="2"/>
                      <w:sz w:val="18"/>
                      <w:szCs w:val="18"/>
                      <w:lang w:val="en-US" w:eastAsia="zh-CN" w:bidi="ar-SA"/>
                    </w:rPr>
                  </w:pPr>
                  <w:r>
                    <w:rPr>
                      <w:rFonts w:hint="eastAsia"/>
                      <w:sz w:val="18"/>
                      <w:szCs w:val="18"/>
                    </w:rPr>
                    <w:t>（C</w:t>
                  </w:r>
                  <w:r>
                    <w:rPr>
                      <w:sz w:val="18"/>
                      <w:szCs w:val="18"/>
                    </w:rPr>
                    <w:t>CP</w:t>
                  </w:r>
                  <w:r>
                    <w:rPr>
                      <w:rFonts w:hint="eastAsia"/>
                      <w:sz w:val="18"/>
                      <w:szCs w:val="18"/>
                    </w:rPr>
                    <w:t>）</w:t>
                  </w:r>
                </w:p>
              </w:tc>
              <w:tc>
                <w:tcPr>
                  <w:tcW w:w="1600"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生物危害：致病菌超标</w:t>
                  </w:r>
                </w:p>
              </w:tc>
              <w:tc>
                <w:tcPr>
                  <w:tcW w:w="2339" w:type="dxa"/>
                  <w:vAlign w:val="top"/>
                </w:tcPr>
                <w:p>
                  <w:pPr>
                    <w:widowControl/>
                    <w:jc w:val="left"/>
                    <w:rPr>
                      <w:rFonts w:ascii="宋体" w:hAnsi="宋体" w:eastAsia="宋体" w:cs="宋体"/>
                      <w:sz w:val="18"/>
                      <w:szCs w:val="18"/>
                    </w:rPr>
                  </w:pPr>
                  <w:r>
                    <w:rPr>
                      <w:rFonts w:hint="eastAsia" w:ascii="宋体" w:hAnsi="宋体" w:eastAsia="宋体" w:cs="宋体"/>
                      <w:sz w:val="18"/>
                      <w:szCs w:val="18"/>
                    </w:rPr>
                    <w:t>蒸汽压力：0.2±0.01MPa</w:t>
                  </w:r>
                </w:p>
                <w:p>
                  <w:pPr>
                    <w:snapToGrid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蒸煮时间：60±5min</w:t>
                  </w:r>
                </w:p>
              </w:tc>
              <w:tc>
                <w:tcPr>
                  <w:tcW w:w="2084"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操作工记录每批蒸煮锅</w:t>
                  </w:r>
                  <w:r>
                    <w:rPr>
                      <w:rFonts w:hint="eastAsia" w:ascii="宋体" w:hAnsi="宋体" w:cs="宋体"/>
                      <w:sz w:val="18"/>
                      <w:szCs w:val="18"/>
                    </w:rPr>
                    <w:t>温度、时间</w:t>
                  </w:r>
                </w:p>
              </w:tc>
              <w:tc>
                <w:tcPr>
                  <w:tcW w:w="1523" w:type="dxa"/>
                  <w:vAlign w:val="center"/>
                </w:tcPr>
                <w:p>
                  <w:pPr>
                    <w:spacing w:line="320" w:lineRule="exact"/>
                    <w:jc w:val="both"/>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关键控制点速冻工序生产操作记录</w:t>
                  </w:r>
                  <w:r>
                    <w:rPr>
                      <w:rFonts w:hint="eastAsia" w:ascii="宋体"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速冻O</w:t>
                  </w:r>
                  <w:r>
                    <w:rPr>
                      <w:rFonts w:ascii="宋体" w:hAnsi="宋体" w:eastAsia="宋体"/>
                      <w:sz w:val="18"/>
                      <w:szCs w:val="18"/>
                    </w:rPr>
                    <w:t>PRP</w:t>
                  </w:r>
                </w:p>
              </w:tc>
              <w:tc>
                <w:tcPr>
                  <w:tcW w:w="1600"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病原菌残留</w:t>
                  </w:r>
                </w:p>
              </w:tc>
              <w:tc>
                <w:tcPr>
                  <w:tcW w:w="2339" w:type="dxa"/>
                  <w:vAlign w:val="center"/>
                </w:tcPr>
                <w:p>
                  <w:pPr>
                    <w:rPr>
                      <w:rFonts w:ascii="宋体" w:hAnsi="宋体" w:eastAsia="宋体"/>
                      <w:sz w:val="18"/>
                      <w:szCs w:val="18"/>
                    </w:rPr>
                  </w:pPr>
                  <w:r>
                    <w:rPr>
                      <w:rFonts w:hint="eastAsia" w:ascii="宋体" w:hAnsi="宋体" w:eastAsia="宋体"/>
                      <w:sz w:val="18"/>
                      <w:szCs w:val="18"/>
                    </w:rPr>
                    <w:t>速冻库温度到达-30~-38℃</w:t>
                  </w:r>
                </w:p>
                <w:p>
                  <w:pPr>
                    <w:widowControl/>
                    <w:jc w:val="left"/>
                    <w:rPr>
                      <w:rFonts w:hint="eastAsia" w:ascii="宋体" w:hAnsi="宋体" w:eastAsia="宋体" w:cs="宋体"/>
                      <w:kern w:val="2"/>
                      <w:sz w:val="18"/>
                      <w:szCs w:val="18"/>
                      <w:lang w:val="en-US" w:eastAsia="zh-CN" w:bidi="ar-SA"/>
                    </w:rPr>
                  </w:pPr>
                  <w:r>
                    <w:rPr>
                      <w:rFonts w:hint="eastAsia" w:ascii="宋体" w:hAnsi="宋体" w:eastAsia="宋体"/>
                      <w:sz w:val="18"/>
                      <w:szCs w:val="18"/>
                    </w:rPr>
                    <w:t>时间3</w:t>
                  </w:r>
                  <w:r>
                    <w:rPr>
                      <w:rFonts w:ascii="宋体" w:hAnsi="宋体" w:eastAsia="宋体"/>
                      <w:sz w:val="18"/>
                      <w:szCs w:val="18"/>
                    </w:rPr>
                    <w:t>0</w:t>
                  </w:r>
                  <w:r>
                    <w:rPr>
                      <w:rFonts w:hint="eastAsia" w:ascii="宋体" w:hAnsi="宋体" w:eastAsia="宋体"/>
                      <w:sz w:val="18"/>
                      <w:szCs w:val="18"/>
                    </w:rPr>
                    <w:t>min</w:t>
                  </w:r>
                </w:p>
              </w:tc>
              <w:tc>
                <w:tcPr>
                  <w:tcW w:w="2084" w:type="dxa"/>
                  <w:vAlign w:val="center"/>
                </w:tcPr>
                <w:p>
                  <w:pPr>
                    <w:spacing w:line="3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操作工监控速冻温度时间</w:t>
                  </w:r>
                </w:p>
              </w:tc>
              <w:tc>
                <w:tcPr>
                  <w:tcW w:w="1523" w:type="dxa"/>
                  <w:vAlign w:val="center"/>
                </w:tcPr>
                <w:p>
                  <w:pPr>
                    <w:spacing w:line="32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《温度监控记录》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top"/>
                </w:tcPr>
                <w:p>
                  <w:pPr>
                    <w:rPr>
                      <w:sz w:val="18"/>
                      <w:szCs w:val="18"/>
                    </w:rPr>
                  </w:pPr>
                  <w:r>
                    <w:rPr>
                      <w:rFonts w:hint="eastAsia"/>
                      <w:sz w:val="18"/>
                      <w:szCs w:val="18"/>
                    </w:rPr>
                    <w:t>金属检测</w:t>
                  </w:r>
                </w:p>
                <w:p>
                  <w:pPr>
                    <w:rPr>
                      <w:rFonts w:hint="eastAsia" w:ascii="Times New Roman" w:hAnsi="Times New Roman" w:eastAsia="宋体" w:cs="Times New Roman"/>
                      <w:kern w:val="2"/>
                      <w:sz w:val="18"/>
                      <w:szCs w:val="18"/>
                      <w:lang w:val="en-US" w:eastAsia="zh-CN" w:bidi="ar-SA"/>
                    </w:rPr>
                  </w:pPr>
                  <w:r>
                    <w:rPr>
                      <w:rFonts w:hint="eastAsia"/>
                      <w:sz w:val="18"/>
                      <w:szCs w:val="18"/>
                    </w:rPr>
                    <w:t>（C</w:t>
                  </w:r>
                  <w:r>
                    <w:rPr>
                      <w:sz w:val="18"/>
                      <w:szCs w:val="18"/>
                    </w:rPr>
                    <w:t>CP</w:t>
                  </w:r>
                  <w:r>
                    <w:rPr>
                      <w:rFonts w:hint="eastAsia"/>
                      <w:sz w:val="18"/>
                      <w:szCs w:val="18"/>
                    </w:rPr>
                    <w:t>）</w:t>
                  </w:r>
                </w:p>
              </w:tc>
              <w:tc>
                <w:tcPr>
                  <w:tcW w:w="1600"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物理危害：金属异物</w:t>
                  </w:r>
                  <w:r>
                    <w:rPr>
                      <w:sz w:val="18"/>
                      <w:szCs w:val="18"/>
                    </w:rPr>
                    <w:t xml:space="preserve"> </w:t>
                  </w:r>
                </w:p>
              </w:tc>
              <w:tc>
                <w:tcPr>
                  <w:tcW w:w="2339" w:type="dxa"/>
                  <w:vAlign w:val="top"/>
                </w:tcPr>
                <w:p>
                  <w:pPr>
                    <w:rPr>
                      <w:sz w:val="18"/>
                      <w:szCs w:val="18"/>
                    </w:rPr>
                  </w:pPr>
                  <w:r>
                    <w:rPr>
                      <w:rFonts w:hint="eastAsia"/>
                      <w:sz w:val="18"/>
                      <w:szCs w:val="18"/>
                    </w:rPr>
                    <w:t>铁≤2.0mm，</w:t>
                  </w:r>
                </w:p>
                <w:p>
                  <w:pPr>
                    <w:rPr>
                      <w:sz w:val="18"/>
                      <w:szCs w:val="18"/>
                    </w:rPr>
                  </w:pPr>
                  <w:r>
                    <w:rPr>
                      <w:rFonts w:hint="eastAsia"/>
                      <w:sz w:val="18"/>
                      <w:szCs w:val="18"/>
                    </w:rPr>
                    <w:t>非铁≤2.5mm，</w:t>
                  </w:r>
                </w:p>
                <w:p>
                  <w:pPr>
                    <w:rPr>
                      <w:rFonts w:hint="eastAsia" w:ascii="Times New Roman" w:hAnsi="Times New Roman" w:eastAsia="宋体" w:cs="Times New Roman"/>
                      <w:kern w:val="2"/>
                      <w:sz w:val="18"/>
                      <w:szCs w:val="18"/>
                      <w:lang w:val="en-US" w:eastAsia="zh-CN" w:bidi="ar-SA"/>
                    </w:rPr>
                  </w:pPr>
                  <w:r>
                    <w:rPr>
                      <w:rFonts w:hint="eastAsia"/>
                      <w:sz w:val="18"/>
                      <w:szCs w:val="18"/>
                    </w:rPr>
                    <w:t>SuS≤3.0mm</w:t>
                  </w:r>
                </w:p>
              </w:tc>
              <w:tc>
                <w:tcPr>
                  <w:tcW w:w="2084" w:type="dxa"/>
                  <w:vAlign w:val="center"/>
                </w:tcPr>
                <w:p>
                  <w:pPr>
                    <w:spacing w:line="320" w:lineRule="exact"/>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使用前测试、每包关注设备是否有异常声音</w:t>
                  </w:r>
                </w:p>
              </w:tc>
              <w:tc>
                <w:tcPr>
                  <w:tcW w:w="1523" w:type="dxa"/>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金检机使用记录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rPr>
                      <w:rFonts w:hint="eastAsia" w:cs="宋体"/>
                      <w:sz w:val="18"/>
                      <w:szCs w:val="18"/>
                    </w:rPr>
                  </w:pPr>
                </w:p>
              </w:tc>
              <w:tc>
                <w:tcPr>
                  <w:tcW w:w="1600" w:type="dxa"/>
                  <w:vAlign w:val="center"/>
                </w:tcPr>
                <w:p>
                  <w:pPr>
                    <w:spacing w:line="320" w:lineRule="exact"/>
                    <w:jc w:val="center"/>
                    <w:rPr>
                      <w:rFonts w:hint="eastAsia" w:ascii="宋体" w:hAnsi="宋体" w:cs="宋体"/>
                      <w:sz w:val="18"/>
                      <w:szCs w:val="18"/>
                    </w:rPr>
                  </w:pPr>
                </w:p>
              </w:tc>
              <w:tc>
                <w:tcPr>
                  <w:tcW w:w="2339" w:type="dxa"/>
                  <w:vAlign w:val="center"/>
                </w:tcPr>
                <w:p>
                  <w:pPr>
                    <w:snapToGrid w:val="0"/>
                    <w:rPr>
                      <w:rFonts w:hint="eastAsia" w:ascii="宋体" w:hAnsi="宋体" w:cs="宋体"/>
                      <w:sz w:val="18"/>
                      <w:szCs w:val="18"/>
                    </w:rPr>
                  </w:pPr>
                </w:p>
              </w:tc>
              <w:tc>
                <w:tcPr>
                  <w:tcW w:w="2084" w:type="dxa"/>
                  <w:vAlign w:val="center"/>
                </w:tcPr>
                <w:p>
                  <w:pPr>
                    <w:spacing w:line="320" w:lineRule="exact"/>
                    <w:jc w:val="center"/>
                    <w:rPr>
                      <w:rFonts w:hint="eastAsia" w:ascii="宋体" w:hAnsi="宋体" w:cs="宋体"/>
                      <w:sz w:val="18"/>
                      <w:szCs w:val="18"/>
                    </w:rPr>
                  </w:pPr>
                </w:p>
              </w:tc>
              <w:tc>
                <w:tcPr>
                  <w:tcW w:w="1523" w:type="dxa"/>
                  <w:vAlign w:val="center"/>
                </w:tcPr>
                <w:p>
                  <w:pPr>
                    <w:spacing w:line="320" w:lineRule="exact"/>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3"/>
                    <w:ind w:left="0" w:firstLine="0"/>
                    <w:rPr>
                      <w:rFonts w:hint="eastAsia" w:cs="宋体"/>
                      <w:sz w:val="18"/>
                      <w:szCs w:val="18"/>
                    </w:rPr>
                  </w:pPr>
                </w:p>
              </w:tc>
              <w:tc>
                <w:tcPr>
                  <w:tcW w:w="1600" w:type="dxa"/>
                  <w:vAlign w:val="center"/>
                </w:tcPr>
                <w:p>
                  <w:pPr>
                    <w:spacing w:line="320" w:lineRule="exact"/>
                    <w:jc w:val="center"/>
                    <w:rPr>
                      <w:rFonts w:hint="eastAsia" w:ascii="宋体" w:hAnsi="宋体" w:cs="宋体"/>
                      <w:sz w:val="18"/>
                      <w:szCs w:val="18"/>
                    </w:rPr>
                  </w:pPr>
                </w:p>
              </w:tc>
              <w:tc>
                <w:tcPr>
                  <w:tcW w:w="2339" w:type="dxa"/>
                  <w:vAlign w:val="center"/>
                </w:tcPr>
                <w:p>
                  <w:pPr>
                    <w:snapToGrid w:val="0"/>
                    <w:rPr>
                      <w:rFonts w:hint="eastAsia" w:ascii="宋体" w:hAnsi="宋体" w:cs="宋体"/>
                      <w:sz w:val="18"/>
                      <w:szCs w:val="18"/>
                    </w:rPr>
                  </w:pPr>
                </w:p>
              </w:tc>
              <w:tc>
                <w:tcPr>
                  <w:tcW w:w="2084" w:type="dxa"/>
                  <w:vAlign w:val="center"/>
                </w:tcPr>
                <w:p>
                  <w:pPr>
                    <w:spacing w:line="320" w:lineRule="exact"/>
                    <w:jc w:val="center"/>
                    <w:rPr>
                      <w:rFonts w:hint="eastAsia" w:ascii="宋体" w:hAnsi="宋体" w:cs="宋体"/>
                      <w:sz w:val="18"/>
                      <w:szCs w:val="18"/>
                    </w:rPr>
                  </w:pPr>
                </w:p>
              </w:tc>
              <w:tc>
                <w:tcPr>
                  <w:tcW w:w="1523" w:type="dxa"/>
                  <w:vAlign w:val="center"/>
                </w:tcPr>
                <w:p>
                  <w:pPr>
                    <w:spacing w:line="320" w:lineRule="exact"/>
                    <w:jc w:val="center"/>
                    <w:rPr>
                      <w:rFonts w:hint="eastAsia" w:ascii="宋体" w:hAnsi="宋体" w:cs="宋体"/>
                      <w:sz w:val="18"/>
                      <w:szCs w:val="18"/>
                    </w:rPr>
                  </w:pPr>
                </w:p>
              </w:tc>
            </w:tr>
          </w:tbl>
          <w:p>
            <w:pPr>
              <w:pStyle w:val="2"/>
              <w:ind w:left="0" w:firstLine="0" w:firstLineChars="0"/>
              <w:rPr>
                <w:rFonts w:hint="eastAsia"/>
              </w:rPr>
            </w:pPr>
          </w:p>
          <w:p>
            <w:pPr>
              <w:pStyle w:val="2"/>
              <w:ind w:left="0" w:firstLine="0" w:firstLineChars="0"/>
              <w:rPr>
                <w:rFonts w:hint="eastAsia"/>
              </w:rPr>
            </w:pP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89"/>
              <w:gridCol w:w="2096"/>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vMerge w:val="restart"/>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389" w:type="dxa"/>
                  <w:vMerge w:val="restart"/>
                  <w:vAlign w:val="center"/>
                </w:tcPr>
                <w:p>
                  <w:pPr>
                    <w:spacing w:line="320" w:lineRule="exact"/>
                    <w:jc w:val="center"/>
                    <w:rPr>
                      <w:rFonts w:ascii="宋体" w:hAnsi="宋体"/>
                      <w:sz w:val="18"/>
                      <w:szCs w:val="18"/>
                    </w:rPr>
                  </w:pPr>
                  <w:r>
                    <w:rPr>
                      <w:rFonts w:ascii="宋体" w:hAnsi="宋体"/>
                      <w:sz w:val="18"/>
                      <w:szCs w:val="18"/>
                    </w:rPr>
                    <w:t>显著危害</w:t>
                  </w:r>
                </w:p>
              </w:tc>
              <w:tc>
                <w:tcPr>
                  <w:tcW w:w="2096" w:type="dxa"/>
                  <w:vMerge w:val="restart"/>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10" w:type="dxa"/>
                  <w:vMerge w:val="restart"/>
                  <w:vAlign w:val="center"/>
                </w:tcPr>
                <w:p>
                  <w:pPr>
                    <w:spacing w:line="320" w:lineRule="exact"/>
                    <w:jc w:val="center"/>
                    <w:rPr>
                      <w:rFonts w:ascii="宋体" w:hAnsi="宋体"/>
                      <w:sz w:val="18"/>
                      <w:szCs w:val="18"/>
                    </w:rPr>
                  </w:pPr>
                  <w:r>
                    <w:rPr>
                      <w:rFonts w:hint="eastAsia" w:ascii="宋体" w:hAnsi="宋体"/>
                      <w:sz w:val="18"/>
                      <w:szCs w:val="18"/>
                    </w:rPr>
                    <w:t>监控方法</w:t>
                  </w:r>
                </w:p>
              </w:tc>
              <w:tc>
                <w:tcPr>
                  <w:tcW w:w="1597" w:type="dxa"/>
                  <w:vMerge w:val="restart"/>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trPr>
              <w:tc>
                <w:tcPr>
                  <w:tcW w:w="1725" w:type="dxa"/>
                  <w:vMerge w:val="continue"/>
                  <w:vAlign w:val="center"/>
                </w:tcPr>
                <w:p>
                  <w:pPr>
                    <w:spacing w:line="320" w:lineRule="exact"/>
                    <w:jc w:val="center"/>
                    <w:rPr>
                      <w:rFonts w:ascii="宋体" w:hAnsi="宋体"/>
                      <w:sz w:val="18"/>
                      <w:szCs w:val="18"/>
                    </w:rPr>
                  </w:pPr>
                </w:p>
              </w:tc>
              <w:tc>
                <w:tcPr>
                  <w:tcW w:w="1389" w:type="dxa"/>
                  <w:vMerge w:val="continue"/>
                  <w:vAlign w:val="center"/>
                </w:tcPr>
                <w:p>
                  <w:pPr>
                    <w:spacing w:line="320" w:lineRule="exact"/>
                    <w:jc w:val="center"/>
                    <w:rPr>
                      <w:rFonts w:ascii="宋体" w:hAnsi="宋体"/>
                      <w:sz w:val="18"/>
                      <w:szCs w:val="18"/>
                    </w:rPr>
                  </w:pPr>
                </w:p>
              </w:tc>
              <w:tc>
                <w:tcPr>
                  <w:tcW w:w="2096" w:type="dxa"/>
                  <w:vMerge w:val="continue"/>
                  <w:vAlign w:val="center"/>
                </w:tcPr>
                <w:p>
                  <w:pPr>
                    <w:spacing w:line="320" w:lineRule="exact"/>
                    <w:jc w:val="center"/>
                    <w:rPr>
                      <w:rFonts w:ascii="宋体" w:hAnsi="宋体"/>
                      <w:sz w:val="18"/>
                      <w:szCs w:val="18"/>
                    </w:rPr>
                  </w:pPr>
                </w:p>
              </w:tc>
              <w:tc>
                <w:tcPr>
                  <w:tcW w:w="2010" w:type="dxa"/>
                  <w:vMerge w:val="continue"/>
                  <w:vAlign w:val="center"/>
                </w:tcPr>
                <w:p>
                  <w:pPr>
                    <w:spacing w:line="320" w:lineRule="exact"/>
                    <w:jc w:val="center"/>
                    <w:rPr>
                      <w:rFonts w:ascii="宋体" w:hAnsi="宋体"/>
                      <w:sz w:val="18"/>
                      <w:szCs w:val="18"/>
                    </w:rPr>
                  </w:pPr>
                </w:p>
              </w:tc>
              <w:tc>
                <w:tcPr>
                  <w:tcW w:w="1597"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trPr>
              <w:tc>
                <w:tcPr>
                  <w:tcW w:w="1725" w:type="dxa"/>
                  <w:vAlign w:val="center"/>
                </w:tcPr>
                <w:p>
                  <w:pPr>
                    <w:widowControl/>
                    <w:jc w:val="center"/>
                    <w:rPr>
                      <w:rFonts w:ascii="宋体" w:hAnsi="宋体"/>
                      <w:sz w:val="18"/>
                      <w:szCs w:val="18"/>
                    </w:rPr>
                  </w:pPr>
                  <w:r>
                    <w:rPr>
                      <w:rFonts w:hint="eastAsia" w:ascii="宋体" w:hAnsi="宋体"/>
                      <w:sz w:val="18"/>
                      <w:szCs w:val="18"/>
                    </w:rPr>
                    <w:t>大米验收</w:t>
                  </w:r>
                </w:p>
                <w:p>
                  <w:pPr>
                    <w:widowControl/>
                    <w:jc w:val="center"/>
                    <w:rPr>
                      <w:rFonts w:ascii="宋体" w:hAnsi="宋体" w:eastAsia="宋体" w:cs="Times New Roman"/>
                      <w:kern w:val="2"/>
                      <w:sz w:val="18"/>
                      <w:szCs w:val="18"/>
                      <w:lang w:val="en-US" w:eastAsia="zh-CN" w:bidi="ar-SA"/>
                    </w:rPr>
                  </w:pPr>
                  <w:r>
                    <w:rPr>
                      <w:rFonts w:hint="eastAsia" w:ascii="宋体" w:hAnsi="宋体"/>
                      <w:sz w:val="18"/>
                      <w:szCs w:val="18"/>
                    </w:rPr>
                    <w:t>（</w:t>
                  </w:r>
                  <w:r>
                    <w:rPr>
                      <w:rFonts w:ascii="宋体" w:hAnsi="宋体"/>
                      <w:sz w:val="18"/>
                      <w:szCs w:val="18"/>
                    </w:rPr>
                    <w:t>OPRP</w:t>
                  </w:r>
                  <w:r>
                    <w:rPr>
                      <w:rFonts w:hint="eastAsia" w:ascii="宋体" w:hAnsi="宋体"/>
                      <w:sz w:val="18"/>
                      <w:szCs w:val="18"/>
                    </w:rPr>
                    <w:t>）</w:t>
                  </w:r>
                </w:p>
              </w:tc>
              <w:tc>
                <w:tcPr>
                  <w:tcW w:w="1389"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sz w:val="18"/>
                      <w:szCs w:val="18"/>
                    </w:rPr>
                    <w:t>化学危害：农药残留、重金属超标、黄曲霉毒素等</w:t>
                  </w:r>
                </w:p>
              </w:tc>
              <w:tc>
                <w:tcPr>
                  <w:tcW w:w="2096" w:type="dxa"/>
                  <w:vAlign w:val="center"/>
                </w:tcPr>
                <w:p>
                  <w:pPr>
                    <w:spacing w:line="320" w:lineRule="exact"/>
                    <w:jc w:val="center"/>
                    <w:rPr>
                      <w:rFonts w:hint="default" w:ascii="宋体" w:hAnsi="宋体" w:eastAsia="宋体"/>
                      <w:sz w:val="18"/>
                      <w:szCs w:val="18"/>
                      <w:lang w:val="en-US" w:eastAsia="zh-CN"/>
                    </w:rPr>
                  </w:pPr>
                  <w:r>
                    <w:rPr>
                      <w:rFonts w:hint="default" w:ascii="宋体" w:hAnsi="宋体" w:eastAsia="宋体"/>
                      <w:sz w:val="18"/>
                      <w:szCs w:val="18"/>
                      <w:lang w:val="en-US" w:eastAsia="zh-CN"/>
                    </w:rPr>
                    <w:t>1、外检报告中农残、重金属、黄曲霉毒素等符合要求；</w:t>
                  </w:r>
                </w:p>
                <w:p>
                  <w:pPr>
                    <w:spacing w:line="320" w:lineRule="exact"/>
                    <w:jc w:val="center"/>
                    <w:rPr>
                      <w:rFonts w:hint="default" w:ascii="宋体" w:hAnsi="宋体" w:eastAsia="宋体" w:cs="Times New Roman"/>
                      <w:kern w:val="2"/>
                      <w:sz w:val="18"/>
                      <w:szCs w:val="18"/>
                      <w:lang w:val="en-US" w:eastAsia="zh-CN" w:bidi="ar-SA"/>
                    </w:rPr>
                  </w:pPr>
                  <w:r>
                    <w:rPr>
                      <w:rFonts w:hint="default" w:ascii="宋体" w:hAnsi="宋体" w:eastAsia="宋体"/>
                      <w:sz w:val="18"/>
                      <w:szCs w:val="18"/>
                      <w:lang w:val="en-US" w:eastAsia="zh-CN"/>
                    </w:rPr>
                    <w:t>2、进货检验符合要求</w:t>
                  </w:r>
                </w:p>
              </w:tc>
              <w:tc>
                <w:tcPr>
                  <w:tcW w:w="2010"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sz w:val="18"/>
                      <w:szCs w:val="18"/>
                    </w:rPr>
                    <w:t>原料检验员</w:t>
                  </w:r>
                  <w:r>
                    <w:rPr>
                      <w:rFonts w:hint="eastAsia" w:ascii="宋体" w:hAnsi="宋体"/>
                      <w:sz w:val="18"/>
                      <w:szCs w:val="18"/>
                      <w:lang w:val="en-US" w:eastAsia="zh-CN"/>
                    </w:rPr>
                    <w:t>每批查验，确认从合格供方采购，每年索取外检报告</w:t>
                  </w:r>
                </w:p>
              </w:tc>
              <w:tc>
                <w:tcPr>
                  <w:tcW w:w="1597" w:type="dxa"/>
                  <w:vAlign w:val="center"/>
                </w:tcPr>
                <w:p>
                  <w:pPr>
                    <w:spacing w:line="320" w:lineRule="exact"/>
                    <w:jc w:val="center"/>
                    <w:rPr>
                      <w:rFonts w:hint="eastAsia" w:ascii="宋体" w:hAnsi="宋体" w:eastAsia="宋体" w:cs="Times New Roman"/>
                      <w:kern w:val="2"/>
                      <w:sz w:val="18"/>
                      <w:szCs w:val="18"/>
                      <w:lang w:val="en-US" w:eastAsia="zh-CN" w:bidi="ar-SA"/>
                    </w:rPr>
                  </w:pPr>
                  <w:r>
                    <w:rPr>
                      <w:rFonts w:hint="eastAsia" w:ascii="宋体" w:hAnsi="宋体" w:cs="宋体"/>
                      <w:sz w:val="18"/>
                      <w:szCs w:val="18"/>
                      <w:lang w:eastAsia="zh-CN"/>
                    </w:rPr>
                    <w:t>《</w:t>
                  </w:r>
                  <w:r>
                    <w:rPr>
                      <w:rFonts w:hint="eastAsia" w:ascii="宋体" w:hAnsi="宋体" w:cs="宋体"/>
                      <w:sz w:val="18"/>
                      <w:szCs w:val="18"/>
                      <w:lang w:val="en-US" w:eastAsia="zh-CN"/>
                    </w:rPr>
                    <w:t>进货检验记录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3"/>
                    <w:ind w:left="0" w:leftChars="0" w:firstLine="0" w:firstLineChars="0"/>
                    <w:rPr>
                      <w:rFonts w:hint="eastAsia" w:ascii="宋体" w:hAnsi="宋体" w:eastAsia="宋体" w:cs="宋体"/>
                      <w:kern w:val="2"/>
                      <w:sz w:val="18"/>
                      <w:szCs w:val="18"/>
                      <w:lang w:val="en-US" w:eastAsia="zh-CN" w:bidi="ar-SA"/>
                    </w:rPr>
                  </w:pPr>
                  <w:r>
                    <w:rPr>
                      <w:rFonts w:hint="eastAsia" w:cs="宋体"/>
                      <w:sz w:val="18"/>
                      <w:szCs w:val="18"/>
                    </w:rPr>
                    <w:t>内包材验收（OPRP）</w:t>
                  </w:r>
                </w:p>
              </w:tc>
              <w:tc>
                <w:tcPr>
                  <w:tcW w:w="1389"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化学危害：溶剂残留、有害包装材料</w:t>
                  </w:r>
                </w:p>
              </w:tc>
              <w:tc>
                <w:tcPr>
                  <w:tcW w:w="2096"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1、外检报告中重金属、化学指标符合要求；</w:t>
                  </w:r>
                </w:p>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2、进货检验符合要求</w:t>
                  </w:r>
                </w:p>
              </w:tc>
              <w:tc>
                <w:tcPr>
                  <w:tcW w:w="2010"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sz w:val="18"/>
                      <w:szCs w:val="18"/>
                    </w:rPr>
                    <w:t>原料检验员</w:t>
                  </w:r>
                  <w:r>
                    <w:rPr>
                      <w:rFonts w:hint="eastAsia" w:ascii="宋体" w:hAnsi="宋体"/>
                      <w:sz w:val="18"/>
                      <w:szCs w:val="18"/>
                      <w:lang w:val="en-US" w:eastAsia="zh-CN"/>
                    </w:rPr>
                    <w:t>每批查验，确认从合格供方采购，每年索取外检报告</w:t>
                  </w:r>
                </w:p>
              </w:tc>
              <w:tc>
                <w:tcPr>
                  <w:tcW w:w="1597" w:type="dxa"/>
                  <w:vAlign w:val="center"/>
                </w:tcPr>
                <w:p>
                  <w:pPr>
                    <w:spacing w:line="320" w:lineRule="exact"/>
                    <w:jc w:val="center"/>
                    <w:rPr>
                      <w:rFonts w:ascii="宋体" w:hAnsi="宋体" w:eastAsia="宋体" w:cs="Times New Roman"/>
                      <w:kern w:val="2"/>
                      <w:sz w:val="18"/>
                      <w:szCs w:val="18"/>
                      <w:lang w:val="en-US" w:eastAsia="zh-CN" w:bidi="ar-SA"/>
                    </w:rPr>
                  </w:pPr>
                  <w:r>
                    <w:rPr>
                      <w:rFonts w:hint="eastAsia" w:ascii="宋体" w:hAnsi="宋体" w:cs="宋体"/>
                      <w:sz w:val="18"/>
                      <w:szCs w:val="18"/>
                      <w:lang w:eastAsia="zh-CN"/>
                    </w:rPr>
                    <w:t>《</w:t>
                  </w:r>
                  <w:r>
                    <w:rPr>
                      <w:rFonts w:hint="eastAsia" w:ascii="宋体" w:hAnsi="宋体" w:cs="宋体"/>
                      <w:sz w:val="18"/>
                      <w:szCs w:val="18"/>
                      <w:lang w:val="en-US" w:eastAsia="zh-CN"/>
                    </w:rPr>
                    <w:t>进货检验记录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配料C</w:t>
                  </w:r>
                  <w:r>
                    <w:rPr>
                      <w:rFonts w:ascii="宋体" w:hAnsi="宋体" w:eastAsia="宋体"/>
                      <w:sz w:val="18"/>
                      <w:szCs w:val="18"/>
                    </w:rPr>
                    <w:t>CP</w:t>
                  </w:r>
                </w:p>
              </w:tc>
              <w:tc>
                <w:tcPr>
                  <w:tcW w:w="1389"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添加剂超标</w:t>
                  </w:r>
                </w:p>
              </w:tc>
              <w:tc>
                <w:tcPr>
                  <w:tcW w:w="2096" w:type="dxa"/>
                  <w:vAlign w:val="center"/>
                </w:tcPr>
                <w:p>
                  <w:pPr>
                    <w:spacing w:before="156" w:beforeLines="50" w:after="156" w:afterLines="50"/>
                    <w:rPr>
                      <w:rFonts w:hint="eastAsia" w:ascii="Times New Roman" w:hAnsi="Times New Roman" w:eastAsia="宋体" w:cs="Times New Roman"/>
                      <w:kern w:val="2"/>
                      <w:sz w:val="18"/>
                      <w:szCs w:val="18"/>
                      <w:lang w:val="en-US" w:eastAsia="zh-CN" w:bidi="ar-SA"/>
                    </w:rPr>
                  </w:pPr>
                  <w:r>
                    <w:rPr>
                      <w:rFonts w:hint="eastAsia" w:ascii="宋体" w:hAnsi="宋体" w:eastAsia="宋体"/>
                      <w:sz w:val="18"/>
                      <w:szCs w:val="18"/>
                    </w:rPr>
                    <w:t>按照配方要求配制</w:t>
                  </w:r>
                </w:p>
              </w:tc>
              <w:tc>
                <w:tcPr>
                  <w:tcW w:w="2010" w:type="dxa"/>
                  <w:vAlign w:val="center"/>
                </w:tcPr>
                <w:p>
                  <w:pPr>
                    <w:spacing w:line="320" w:lineRule="exact"/>
                    <w:jc w:val="center"/>
                    <w:rPr>
                      <w:rFonts w:hint="default" w:ascii="宋体" w:hAnsi="宋体" w:eastAsia="宋体" w:cs="Times New Roman"/>
                      <w:kern w:val="2"/>
                      <w:sz w:val="18"/>
                      <w:szCs w:val="18"/>
                      <w:lang w:val="en-US" w:eastAsia="zh-CN" w:bidi="ar-SA"/>
                    </w:rPr>
                  </w:pPr>
                  <w:r>
                    <w:rPr>
                      <w:rFonts w:hint="eastAsia" w:ascii="宋体" w:hAnsi="宋体" w:cs="宋体"/>
                      <w:sz w:val="18"/>
                      <w:szCs w:val="18"/>
                      <w:lang w:val="en-US" w:eastAsia="zh-CN"/>
                    </w:rPr>
                    <w:t>配料员每批依据配方进行配料</w:t>
                  </w:r>
                </w:p>
              </w:tc>
              <w:tc>
                <w:tcPr>
                  <w:tcW w:w="1597" w:type="dxa"/>
                  <w:vAlign w:val="center"/>
                </w:tcPr>
                <w:p>
                  <w:pPr>
                    <w:spacing w:line="320" w:lineRule="exact"/>
                    <w:jc w:val="center"/>
                    <w:rPr>
                      <w:rFonts w:hint="eastAsia" w:ascii="宋体" w:hAnsi="宋体" w:eastAsia="宋体" w:cs="Times New Roman"/>
                      <w:kern w:val="2"/>
                      <w:sz w:val="18"/>
                      <w:szCs w:val="18"/>
                      <w:lang w:val="en-US" w:eastAsia="zh-CN" w:bidi="ar-SA"/>
                    </w:rPr>
                  </w:pPr>
                  <w:r>
                    <w:rPr>
                      <w:rFonts w:hint="eastAsia" w:ascii="宋体" w:hAnsi="宋体" w:cs="宋体"/>
                      <w:sz w:val="18"/>
                      <w:szCs w:val="18"/>
                      <w:lang w:val="en-US" w:eastAsia="zh-CN"/>
                    </w:rPr>
                    <w:t>《配料</w:t>
                  </w:r>
                  <w:r>
                    <w:rPr>
                      <w:rFonts w:hint="eastAsia" w:ascii="宋体" w:hAnsi="宋体" w:cs="宋体"/>
                      <w:sz w:val="18"/>
                      <w:szCs w:val="18"/>
                    </w:rPr>
                    <w:t>记录</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top"/>
                </w:tcPr>
                <w:p>
                  <w:pPr>
                    <w:rPr>
                      <w:sz w:val="18"/>
                      <w:szCs w:val="18"/>
                    </w:rPr>
                  </w:pPr>
                  <w:r>
                    <w:rPr>
                      <w:rFonts w:hint="eastAsia"/>
                      <w:sz w:val="18"/>
                      <w:szCs w:val="18"/>
                    </w:rPr>
                    <w:t>蒸煮</w:t>
                  </w:r>
                </w:p>
                <w:p>
                  <w:pPr>
                    <w:rPr>
                      <w:rFonts w:hint="eastAsia" w:ascii="Times New Roman" w:hAnsi="Times New Roman" w:eastAsia="宋体" w:cs="Times New Roman"/>
                      <w:kern w:val="2"/>
                      <w:sz w:val="18"/>
                      <w:szCs w:val="18"/>
                      <w:lang w:val="en-US" w:eastAsia="zh-CN" w:bidi="ar-SA"/>
                    </w:rPr>
                  </w:pPr>
                  <w:r>
                    <w:rPr>
                      <w:rFonts w:hint="eastAsia"/>
                      <w:sz w:val="18"/>
                      <w:szCs w:val="18"/>
                    </w:rPr>
                    <w:t>（C</w:t>
                  </w:r>
                  <w:r>
                    <w:rPr>
                      <w:sz w:val="18"/>
                      <w:szCs w:val="18"/>
                    </w:rPr>
                    <w:t>CP</w:t>
                  </w:r>
                  <w:r>
                    <w:rPr>
                      <w:rFonts w:hint="eastAsia"/>
                      <w:sz w:val="18"/>
                      <w:szCs w:val="18"/>
                    </w:rPr>
                    <w:t>）</w:t>
                  </w:r>
                </w:p>
              </w:tc>
              <w:tc>
                <w:tcPr>
                  <w:tcW w:w="1389"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生物危害：致病菌超标</w:t>
                  </w:r>
                </w:p>
              </w:tc>
              <w:tc>
                <w:tcPr>
                  <w:tcW w:w="2096" w:type="dxa"/>
                  <w:vAlign w:val="top"/>
                </w:tcPr>
                <w:p>
                  <w:pPr>
                    <w:widowControl/>
                    <w:jc w:val="left"/>
                    <w:rPr>
                      <w:rFonts w:ascii="宋体" w:hAnsi="宋体" w:eastAsia="宋体" w:cs="宋体"/>
                      <w:sz w:val="18"/>
                      <w:szCs w:val="18"/>
                    </w:rPr>
                  </w:pPr>
                  <w:r>
                    <w:rPr>
                      <w:rFonts w:hint="eastAsia" w:ascii="宋体" w:hAnsi="宋体" w:eastAsia="宋体" w:cs="宋体"/>
                      <w:sz w:val="18"/>
                      <w:szCs w:val="18"/>
                    </w:rPr>
                    <w:t>蒸汽压力：0.2±0.01MPa</w:t>
                  </w:r>
                </w:p>
                <w:p>
                  <w:pPr>
                    <w:snapToGrid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蒸煮时间：60±5min</w:t>
                  </w:r>
                </w:p>
              </w:tc>
              <w:tc>
                <w:tcPr>
                  <w:tcW w:w="2010"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操作工记录每批蒸煮锅</w:t>
                  </w:r>
                  <w:r>
                    <w:rPr>
                      <w:rFonts w:hint="eastAsia" w:ascii="宋体" w:hAnsi="宋体" w:cs="宋体"/>
                      <w:sz w:val="18"/>
                      <w:szCs w:val="18"/>
                    </w:rPr>
                    <w:t>温度、时间</w:t>
                  </w:r>
                </w:p>
              </w:tc>
              <w:tc>
                <w:tcPr>
                  <w:tcW w:w="1597" w:type="dxa"/>
                  <w:vAlign w:val="center"/>
                </w:tcPr>
                <w:p>
                  <w:pPr>
                    <w:spacing w:line="320" w:lineRule="exact"/>
                    <w:jc w:val="both"/>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w:t>
                  </w:r>
                  <w:r>
                    <w:rPr>
                      <w:rFonts w:hint="eastAsia" w:ascii="宋体" w:hAnsi="宋体"/>
                      <w:sz w:val="18"/>
                      <w:szCs w:val="18"/>
                      <w:lang w:val="en-US" w:eastAsia="zh-CN"/>
                    </w:rPr>
                    <w:t>关键控制点速冻工序生产操作记录</w:t>
                  </w:r>
                  <w:r>
                    <w:rPr>
                      <w:rFonts w:hint="eastAsia" w:ascii="宋体" w:hAnsi="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top"/>
                </w:tcPr>
                <w:p>
                  <w:pPr>
                    <w:rPr>
                      <w:sz w:val="18"/>
                      <w:szCs w:val="18"/>
                    </w:rPr>
                  </w:pPr>
                  <w:r>
                    <w:rPr>
                      <w:rFonts w:hint="eastAsia"/>
                      <w:sz w:val="18"/>
                      <w:szCs w:val="18"/>
                    </w:rPr>
                    <w:t>金属检测</w:t>
                  </w:r>
                </w:p>
                <w:p>
                  <w:pPr>
                    <w:rPr>
                      <w:rFonts w:hint="eastAsia" w:ascii="Times New Roman" w:hAnsi="Times New Roman" w:eastAsia="宋体" w:cs="Times New Roman"/>
                      <w:kern w:val="2"/>
                      <w:sz w:val="18"/>
                      <w:szCs w:val="18"/>
                      <w:lang w:val="en-US" w:eastAsia="zh-CN" w:bidi="ar-SA"/>
                    </w:rPr>
                  </w:pPr>
                  <w:r>
                    <w:rPr>
                      <w:rFonts w:hint="eastAsia"/>
                      <w:sz w:val="18"/>
                      <w:szCs w:val="18"/>
                    </w:rPr>
                    <w:t>（C</w:t>
                  </w:r>
                  <w:r>
                    <w:rPr>
                      <w:sz w:val="18"/>
                      <w:szCs w:val="18"/>
                    </w:rPr>
                    <w:t>CP</w:t>
                  </w:r>
                  <w:r>
                    <w:rPr>
                      <w:rFonts w:hint="eastAsia"/>
                      <w:sz w:val="18"/>
                      <w:szCs w:val="18"/>
                    </w:rPr>
                    <w:t>）</w:t>
                  </w:r>
                </w:p>
              </w:tc>
              <w:tc>
                <w:tcPr>
                  <w:tcW w:w="1389"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物理危害：金属异物</w:t>
                  </w:r>
                  <w:r>
                    <w:rPr>
                      <w:sz w:val="18"/>
                      <w:szCs w:val="18"/>
                    </w:rPr>
                    <w:t xml:space="preserve"> </w:t>
                  </w:r>
                </w:p>
              </w:tc>
              <w:tc>
                <w:tcPr>
                  <w:tcW w:w="2096" w:type="dxa"/>
                  <w:vAlign w:val="top"/>
                </w:tcPr>
                <w:p>
                  <w:pPr>
                    <w:rPr>
                      <w:sz w:val="18"/>
                      <w:szCs w:val="18"/>
                    </w:rPr>
                  </w:pPr>
                  <w:r>
                    <w:rPr>
                      <w:rFonts w:hint="eastAsia"/>
                      <w:sz w:val="18"/>
                      <w:szCs w:val="18"/>
                    </w:rPr>
                    <w:t>铁≤2.0mm，</w:t>
                  </w:r>
                </w:p>
                <w:p>
                  <w:pPr>
                    <w:rPr>
                      <w:sz w:val="18"/>
                      <w:szCs w:val="18"/>
                    </w:rPr>
                  </w:pPr>
                  <w:r>
                    <w:rPr>
                      <w:rFonts w:hint="eastAsia"/>
                      <w:sz w:val="18"/>
                      <w:szCs w:val="18"/>
                    </w:rPr>
                    <w:t>非铁≤2.5mm，</w:t>
                  </w:r>
                </w:p>
                <w:p>
                  <w:pPr>
                    <w:rPr>
                      <w:rFonts w:hint="eastAsia" w:ascii="Times New Roman" w:hAnsi="Times New Roman" w:eastAsia="宋体" w:cs="Times New Roman"/>
                      <w:kern w:val="2"/>
                      <w:sz w:val="18"/>
                      <w:szCs w:val="18"/>
                      <w:lang w:val="en-US" w:eastAsia="zh-CN" w:bidi="ar-SA"/>
                    </w:rPr>
                  </w:pPr>
                  <w:r>
                    <w:rPr>
                      <w:rFonts w:hint="eastAsia"/>
                      <w:sz w:val="18"/>
                      <w:szCs w:val="18"/>
                    </w:rPr>
                    <w:t>SuS≤3.0mm</w:t>
                  </w:r>
                </w:p>
              </w:tc>
              <w:tc>
                <w:tcPr>
                  <w:tcW w:w="2010" w:type="dxa"/>
                  <w:vAlign w:val="center"/>
                </w:tcPr>
                <w:p>
                  <w:pPr>
                    <w:spacing w:line="320" w:lineRule="exact"/>
                    <w:jc w:val="both"/>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使用前测试、每包关注设备是否有异常声音</w:t>
                  </w:r>
                </w:p>
              </w:tc>
              <w:tc>
                <w:tcPr>
                  <w:tcW w:w="1597" w:type="dxa"/>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r>
                    <w:rPr>
                      <w:rFonts w:hint="eastAsia" w:ascii="宋体" w:hAnsi="宋体" w:cs="宋体"/>
                      <w:sz w:val="18"/>
                      <w:szCs w:val="18"/>
                      <w:lang w:val="en-US" w:eastAsia="zh-CN"/>
                    </w:rPr>
                    <w:t>金检机使用记录</w:t>
                  </w:r>
                  <w:r>
                    <w:rPr>
                      <w:rFonts w:hint="eastAsia" w:ascii="宋体" w:hAnsi="宋体" w:cs="宋体"/>
                      <w:sz w:val="18"/>
                      <w:szCs w:val="18"/>
                      <w:lang w:eastAsia="zh-CN"/>
                    </w:rPr>
                    <w:t>》</w:t>
                  </w:r>
                </w:p>
              </w:tc>
            </w:tr>
          </w:tbl>
          <w:p>
            <w:pPr>
              <w:pStyle w:val="2"/>
              <w:ind w:left="0" w:firstLine="0" w:firstLineChars="0"/>
            </w:pPr>
            <w:bookmarkStart w:id="0" w:name="_GoBack"/>
            <w:r>
              <w:rPr>
                <w:rFonts w:hint="eastAsia"/>
              </w:rPr>
              <w:t>抽查</w:t>
            </w:r>
            <w:r>
              <w:rPr>
                <w:rFonts w:hint="eastAsia"/>
                <w:lang w:val="en-US" w:eastAsia="zh-CN"/>
              </w:rPr>
              <w:t>蒸煮类</w:t>
            </w:r>
            <w:r>
              <w:rPr>
                <w:rFonts w:hint="eastAsia"/>
              </w:rPr>
              <w:t>糕点</w:t>
            </w:r>
            <w:r>
              <w:rPr>
                <w:rFonts w:hint="eastAsia"/>
                <w:lang w:eastAsia="zh-CN"/>
              </w:rPr>
              <w:t>（</w:t>
            </w:r>
            <w:r>
              <w:rPr>
                <w:rFonts w:hint="eastAsia"/>
                <w:lang w:val="en-US" w:eastAsia="zh-CN"/>
              </w:rPr>
              <w:t>发糕）</w:t>
            </w:r>
            <w:r>
              <w:rPr>
                <w:rFonts w:hint="eastAsia"/>
              </w:rPr>
              <w:t>C</w:t>
            </w:r>
            <w:r>
              <w:t>CP</w:t>
            </w:r>
            <w:r>
              <w:rPr>
                <w:rFonts w:hint="eastAsia"/>
              </w:rPr>
              <w:t>点/</w:t>
            </w:r>
            <w:r>
              <w:t>OPRP</w:t>
            </w:r>
            <w:r>
              <w:rPr>
                <w:rFonts w:hint="eastAsia"/>
              </w:rPr>
              <w:t>点：</w:t>
            </w:r>
          </w:p>
          <w:bookmarkEnd w:id="0"/>
          <w:p>
            <w:pPr>
              <w:pStyle w:val="5"/>
              <w:rPr>
                <w:sz w:val="22"/>
                <w:szCs w:val="22"/>
              </w:rPr>
            </w:pP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27" w:type="dxa"/>
            <w:vMerge w:val="continue"/>
            <w:shd w:val="clear" w:color="auto" w:fill="auto"/>
          </w:tcPr>
          <w:p/>
        </w:tc>
        <w:tc>
          <w:tcPr>
            <w:tcW w:w="996" w:type="dxa"/>
            <w:shd w:val="clear" w:color="auto" w:fill="auto"/>
          </w:tcPr>
          <w:p>
            <w:r>
              <w:rPr>
                <w:rFonts w:hint="eastAsia"/>
              </w:rPr>
              <w:t>8.5.4.4 超出关键限值或行动限值采取的措施</w:t>
            </w:r>
          </w:p>
          <w:p/>
        </w:tc>
        <w:tc>
          <w:tcPr>
            <w:tcW w:w="745" w:type="dxa"/>
            <w:shd w:val="clear" w:color="auto" w:fill="auto"/>
          </w:tcPr>
          <w:p/>
        </w:tc>
        <w:tc>
          <w:tcPr>
            <w:tcW w:w="9253" w:type="dxa"/>
            <w:shd w:val="clear" w:color="auto" w:fill="auto"/>
          </w:tcPr>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2127" w:type="dxa"/>
            <w:vMerge w:val="continue"/>
            <w:shd w:val="clear" w:color="auto" w:fill="auto"/>
          </w:tcPr>
          <w:p/>
        </w:tc>
        <w:tc>
          <w:tcPr>
            <w:tcW w:w="996" w:type="dxa"/>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253" w:type="dxa"/>
            <w:shd w:val="clear" w:color="auto" w:fill="auto"/>
          </w:tcPr>
          <w:p>
            <w:pPr>
              <w:rPr>
                <w:b/>
                <w:bCs/>
              </w:rPr>
            </w:pPr>
            <w:r>
              <w:rPr>
                <w:rFonts w:hint="eastAsia"/>
              </w:rPr>
              <w:t>OPRP的实施情况：</w:t>
            </w:r>
            <w:r>
              <w:rPr>
                <w:rFonts w:hint="eastAsia"/>
                <w:b/>
                <w:bCs/>
              </w:rPr>
              <w:t xml:space="preserve"> </w:t>
            </w:r>
          </w:p>
          <w:p>
            <w:r>
              <w:rPr>
                <w:rFonts w:hint="eastAsia"/>
                <w:b/>
                <w:bCs/>
              </w:rPr>
              <w:t>“见品控部、生产部审核记录”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r>
              <w:rPr>
                <w:rFonts w:hint="eastAsia"/>
              </w:rPr>
              <w:t>HACCP的实施情况：“见生产部审核记录”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rPr>
                      <w:rFonts w:hint="eastAsia"/>
                    </w:rPr>
                    <w:t>CCP1</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tc>
        <w:tc>
          <w:tcPr>
            <w:tcW w:w="1591" w:type="dxa"/>
            <w:shd w:val="clear" w:color="auto" w:fill="auto"/>
          </w:tcPr>
          <w:p>
            <w:r>
              <w:rPr/>
              <w:sym w:font="Wingdings" w:char="00FE"/>
            </w:r>
            <w:r>
              <w:rPr>
                <w:rFonts w:hint="eastAsia"/>
              </w:rPr>
              <w:t>符合</w:t>
            </w:r>
          </w:p>
          <w:p>
            <w:r>
              <w:rPr/>
              <w:sym w:font="Wingdings" w:char="00A8"/>
            </w:r>
            <w:r>
              <w:rPr>
                <w:rFonts w:hint="eastAsia"/>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PRP和危害控制计划文件的更新</w:t>
            </w:r>
          </w:p>
        </w:tc>
        <w:tc>
          <w:tcPr>
            <w:tcW w:w="996" w:type="dxa"/>
            <w:vMerge w:val="restart"/>
            <w:shd w:val="clear" w:color="auto" w:fill="auto"/>
          </w:tcPr>
          <w:p>
            <w:r>
              <w:rPr>
                <w:rFonts w:hint="eastAsia"/>
              </w:rPr>
              <w:t>F8.6</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sym w:font="Wingdings" w:char="00FE"/>
            </w:r>
            <w:r>
              <w:rPr>
                <w:rFonts w:hint="eastAsia"/>
              </w:rPr>
              <w:t>《文件控制程序》</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制定OPRP计划和（或） HACCP计划后， 组织对如下信息进行更新：</w:t>
            </w:r>
          </w:p>
          <w:p>
            <w:r>
              <w:rPr>
                <w:rFonts w:hint="eastAsia"/>
              </w:rPr>
              <w:sym w:font="Wingdings" w:char="00FE"/>
            </w:r>
            <w:r>
              <w:rPr>
                <w:rFonts w:hint="eastAsia"/>
              </w:rPr>
              <w:t>审核周期内未发生，口体系建立以来未发生</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HACCP计划</w:t>
                  </w:r>
                </w:p>
              </w:tc>
              <w:tc>
                <w:tcPr>
                  <w:tcW w:w="2300" w:type="dxa"/>
                </w:tcPr>
                <w:p>
                  <w:r>
                    <w:rPr>
                      <w:rFonts w:hint="eastAsia"/>
                    </w:rPr>
                    <w:t>——</w:t>
                  </w:r>
                </w:p>
              </w:tc>
              <w:tc>
                <w:tcPr>
                  <w:tcW w:w="4818" w:type="dxa"/>
                </w:tcPr>
                <w:p/>
              </w:tc>
            </w:tr>
          </w:tbl>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与 PRP、危害控制计划有关的验证</w:t>
            </w:r>
            <w:r>
              <w:rPr>
                <w:rFonts w:hint="eastAsia"/>
              </w:rPr>
              <w:br w:type="textWrapping"/>
            </w:r>
          </w:p>
          <w:p/>
        </w:tc>
        <w:tc>
          <w:tcPr>
            <w:tcW w:w="996" w:type="dxa"/>
            <w:vMerge w:val="restart"/>
            <w:shd w:val="clear" w:color="auto" w:fill="auto"/>
          </w:tcPr>
          <w:p>
            <w:r>
              <w:rPr>
                <w:rFonts w:hint="eastAsia"/>
              </w:rPr>
              <w:t>F8.8.1</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sym w:font="Wingdings" w:char="00FE"/>
            </w:r>
            <w:r>
              <w:rPr>
                <w:rFonts w:hint="eastAsia"/>
              </w:rPr>
              <w:t>《</w:t>
            </w:r>
            <w:r>
              <w:rPr>
                <w:rFonts w:hint="eastAsia"/>
                <w:lang w:val="en-US" w:eastAsia="zh-CN"/>
              </w:rPr>
              <w:t>确认和</w:t>
            </w:r>
            <w:r>
              <w:rPr>
                <w:rFonts w:hint="eastAsia"/>
              </w:rPr>
              <w:t>验证控制程序》</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pPr>
              <w:rPr>
                <w:rFonts w:hint="default" w:eastAsia="宋体"/>
                <w:lang w:val="en-US" w:eastAsia="zh-CN"/>
              </w:rPr>
            </w:pPr>
            <w:r>
              <w:rPr>
                <w:rFonts w:hint="eastAsia"/>
              </w:rPr>
              <w:t>组织建立、实施和保持验证活动。</w:t>
            </w:r>
            <w:r>
              <w:rPr>
                <w:rFonts w:hint="eastAsia"/>
                <w:lang w:val="en-US" w:eastAsia="zh-CN"/>
              </w:rPr>
              <w:t>查近一年的策划情况：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17"/>
              <w:gridCol w:w="2213"/>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217" w:type="dxa"/>
                </w:tcPr>
                <w:p>
                  <w:pPr>
                    <w:rPr>
                      <w:szCs w:val="21"/>
                    </w:rPr>
                  </w:pPr>
                  <w:r>
                    <w:rPr>
                      <w:rFonts w:hint="eastAsia"/>
                      <w:szCs w:val="21"/>
                    </w:rPr>
                    <w:t>方法</w:t>
                  </w:r>
                </w:p>
              </w:tc>
              <w:tc>
                <w:tcPr>
                  <w:tcW w:w="2213"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217" w:type="dxa"/>
                </w:tcPr>
                <w:p>
                  <w:pPr>
                    <w:rPr>
                      <w:szCs w:val="21"/>
                    </w:rPr>
                  </w:pPr>
                  <w:r>
                    <w:rPr>
                      <w:rFonts w:hint="eastAsia"/>
                      <w:szCs w:val="21"/>
                    </w:rPr>
                    <w:t>自行检查</w:t>
                  </w:r>
                </w:p>
              </w:tc>
              <w:tc>
                <w:tcPr>
                  <w:tcW w:w="2213" w:type="dxa"/>
                </w:tcPr>
                <w:p>
                  <w:pPr>
                    <w:rPr>
                      <w:szCs w:val="21"/>
                    </w:rPr>
                  </w:pPr>
                  <w:r>
                    <w:rPr>
                      <w:rFonts w:hint="eastAsia" w:ascii="宋体" w:hAnsi="宋体"/>
                      <w:szCs w:val="21"/>
                    </w:rPr>
                    <w:t>首次运行或变更后重新运行时和不超过12个月的时间间隔进行</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5" w:type="dxa"/>
                </w:tcPr>
                <w:p>
                  <w:pPr>
                    <w:rPr>
                      <w:szCs w:val="21"/>
                    </w:rPr>
                  </w:pPr>
                  <w:r>
                    <w:rPr>
                      <w:rFonts w:hint="eastAsia"/>
                      <w:szCs w:val="21"/>
                    </w:rPr>
                    <w:t>危害控制计划实施有效</w:t>
                  </w:r>
                </w:p>
              </w:tc>
              <w:tc>
                <w:tcPr>
                  <w:tcW w:w="1217" w:type="dxa"/>
                </w:tcPr>
                <w:p>
                  <w:pPr>
                    <w:rPr>
                      <w:szCs w:val="21"/>
                    </w:rPr>
                  </w:pPr>
                  <w:r>
                    <w:rPr>
                      <w:rFonts w:hint="eastAsia"/>
                      <w:szCs w:val="21"/>
                    </w:rPr>
                    <w:t>自行检查</w:t>
                  </w:r>
                </w:p>
              </w:tc>
              <w:tc>
                <w:tcPr>
                  <w:tcW w:w="2213" w:type="dxa"/>
                </w:tcPr>
                <w:p>
                  <w:pPr>
                    <w:rPr>
                      <w:szCs w:val="21"/>
                    </w:rPr>
                  </w:pPr>
                  <w:r>
                    <w:rPr>
                      <w:rFonts w:hint="eastAsia"/>
                      <w:szCs w:val="21"/>
                    </w:rPr>
                    <w:t>每年一次</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pPr>
                    <w:rPr>
                      <w:szCs w:val="21"/>
                    </w:rPr>
                  </w:pPr>
                  <w:r>
                    <w:rPr>
                      <w:rFonts w:hint="eastAsia"/>
                      <w:szCs w:val="21"/>
                    </w:rPr>
                    <w:t>危害水平在确定的可接受水平之内</w:t>
                  </w:r>
                </w:p>
              </w:tc>
              <w:tc>
                <w:tcPr>
                  <w:tcW w:w="1217" w:type="dxa"/>
                </w:tcPr>
                <w:p>
                  <w:pPr>
                    <w:rPr>
                      <w:szCs w:val="21"/>
                    </w:rPr>
                  </w:pPr>
                  <w:r>
                    <w:rPr>
                      <w:rFonts w:hint="eastAsia"/>
                      <w:szCs w:val="21"/>
                    </w:rPr>
                    <w:t>自行检查</w:t>
                  </w:r>
                </w:p>
                <w:p>
                  <w:pPr>
                    <w:rPr>
                      <w:szCs w:val="21"/>
                    </w:rPr>
                  </w:pPr>
                  <w:r>
                    <w:rPr>
                      <w:rFonts w:hint="eastAsia"/>
                      <w:szCs w:val="21"/>
                    </w:rPr>
                    <w:t>外部送检</w:t>
                  </w:r>
                </w:p>
              </w:tc>
              <w:tc>
                <w:tcPr>
                  <w:tcW w:w="2213" w:type="dxa"/>
                </w:tcPr>
                <w:p>
                  <w:pPr>
                    <w:rPr>
                      <w:rFonts w:hint="eastAsia"/>
                    </w:rPr>
                  </w:pPr>
                  <w:r>
                    <w:rPr>
                      <w:rFonts w:hint="eastAsia"/>
                      <w:szCs w:val="21"/>
                    </w:rPr>
                    <w:t>每年一次</w:t>
                  </w:r>
                  <w:r>
                    <w:rPr>
                      <w:rFonts w:hint="eastAsia"/>
                    </w:rPr>
                    <w:t>（产品送检见品控部审核记录）</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217" w:type="dxa"/>
                </w:tcPr>
                <w:p>
                  <w:pPr>
                    <w:rPr>
                      <w:szCs w:val="21"/>
                    </w:rPr>
                  </w:pPr>
                  <w:r>
                    <w:rPr>
                      <w:rFonts w:hint="eastAsia"/>
                      <w:szCs w:val="21"/>
                    </w:rPr>
                    <w:t>检查</w:t>
                  </w:r>
                </w:p>
              </w:tc>
              <w:tc>
                <w:tcPr>
                  <w:tcW w:w="2213" w:type="dxa"/>
                </w:tcPr>
                <w:p>
                  <w:pPr>
                    <w:rPr>
                      <w:szCs w:val="21"/>
                    </w:rPr>
                  </w:pPr>
                  <w:r>
                    <w:rPr>
                      <w:rFonts w:hint="eastAsia"/>
                      <w:szCs w:val="21"/>
                    </w:rPr>
                    <w:t>首次运行或变更后重新运行时和不超过12个月的时间间隔进行</w:t>
                  </w:r>
                </w:p>
              </w:tc>
              <w:tc>
                <w:tcPr>
                  <w:tcW w:w="1809" w:type="dxa"/>
                </w:tcPr>
                <w:p>
                  <w:pPr>
                    <w:rPr>
                      <w:szCs w:val="21"/>
                    </w:rPr>
                  </w:pPr>
                  <w:r>
                    <w:rPr>
                      <w:rFonts w:hint="eastAsia"/>
                      <w:szCs w:val="21"/>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217" w:type="dxa"/>
                </w:tcPr>
                <w:p>
                  <w:pPr>
                    <w:rPr>
                      <w:szCs w:val="21"/>
                    </w:rPr>
                  </w:pPr>
                  <w:r>
                    <w:rPr>
                      <w:rFonts w:hint="eastAsia"/>
                      <w:szCs w:val="21"/>
                    </w:rPr>
                    <w:t>——</w:t>
                  </w:r>
                </w:p>
              </w:tc>
              <w:tc>
                <w:tcPr>
                  <w:tcW w:w="2213" w:type="dxa"/>
                </w:tcPr>
                <w:p>
                  <w:pPr>
                    <w:rPr>
                      <w:szCs w:val="21"/>
                    </w:rPr>
                  </w:pPr>
                  <w:r>
                    <w:rPr>
                      <w:rFonts w:hint="eastAsia"/>
                      <w:szCs w:val="21"/>
                    </w:rPr>
                    <w:t>——</w:t>
                  </w:r>
                </w:p>
              </w:tc>
              <w:tc>
                <w:tcPr>
                  <w:tcW w:w="1809" w:type="dxa"/>
                </w:tcPr>
                <w:p>
                  <w:pPr>
                    <w:rPr>
                      <w:szCs w:val="21"/>
                    </w:rPr>
                  </w:pPr>
                  <w:r>
                    <w:rPr>
                      <w:rFonts w:hint="eastAsia"/>
                      <w:szCs w:val="21"/>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u w:val="single"/>
              </w:rPr>
              <w:t>见《验证报告》和《检验报告》</w:t>
            </w:r>
          </w:p>
          <w:p>
            <w:pPr>
              <w:pStyle w:val="5"/>
            </w:pPr>
          </w:p>
          <w:p>
            <w:pPr>
              <w:rPr>
                <w:u w:val="single"/>
              </w:rPr>
            </w:pPr>
            <w:r>
              <w:rPr>
                <w:rFonts w:hint="eastAsia"/>
              </w:rPr>
              <w:t>抽取作业环境（人员、空气、工器具、接触面等）检验相关记录名称：</w:t>
            </w:r>
            <w:r>
              <w:rPr>
                <w:rFonts w:hint="eastAsia"/>
                <w:u w:val="single"/>
              </w:rPr>
              <w:t>《</w:t>
            </w:r>
            <w:r>
              <w:rPr>
                <w:rFonts w:hint="eastAsia"/>
                <w:color w:val="000000" w:themeColor="text1"/>
                <w:u w:val="single"/>
                <w14:textFill>
                  <w14:solidFill>
                    <w14:schemeClr w14:val="tx1"/>
                  </w14:solidFill>
                </w14:textFill>
              </w:rPr>
              <w:t xml:space="preserve"> ——  </w:t>
            </w:r>
            <w:r>
              <w:rPr>
                <w:rFonts w:hint="eastAsia"/>
                <w:u w:val="single"/>
              </w:rPr>
              <w:t>》，见品控部</w:t>
            </w:r>
            <w:r>
              <w:rPr>
                <w:rFonts w:hint="eastAsia"/>
                <w:u w:val="single"/>
                <w:lang w:val="en-US" w:eastAsia="zh-CN"/>
              </w:rPr>
              <w:t>审核记录</w:t>
            </w:r>
            <w:r>
              <w:rPr>
                <w:rFonts w:hint="eastAsia"/>
                <w:u w:val="single"/>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w:t>
                  </w:r>
                </w:p>
              </w:tc>
              <w:tc>
                <w:tcPr>
                  <w:tcW w:w="1620" w:type="dxa"/>
                </w:tcPr>
                <w:p>
                  <w:pPr>
                    <w:rPr>
                      <w:color w:val="FF0000"/>
                    </w:rPr>
                  </w:pPr>
                </w:p>
              </w:tc>
              <w:tc>
                <w:tcPr>
                  <w:tcW w:w="1364" w:type="dxa"/>
                </w:tcPr>
                <w:p>
                  <w:pPr>
                    <w:rPr>
                      <w:color w:val="FF0000"/>
                    </w:rPr>
                  </w:p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pPr>
                    <w:rPr>
                      <w:color w:val="FF0000"/>
                    </w:rPr>
                  </w:pPr>
                </w:p>
              </w:tc>
              <w:tc>
                <w:tcPr>
                  <w:tcW w:w="1364" w:type="dxa"/>
                </w:tcPr>
                <w:p>
                  <w:pPr>
                    <w:rPr>
                      <w:color w:val="FF0000"/>
                    </w:rPr>
                  </w:pPr>
                </w:p>
              </w:tc>
              <w:tc>
                <w:tcPr>
                  <w:tcW w:w="1680" w:type="dxa"/>
                </w:tcPr>
                <w:p/>
              </w:tc>
              <w:tc>
                <w:tcPr>
                  <w:tcW w:w="1566" w:type="dxa"/>
                </w:tcPr>
                <w:p/>
              </w:tc>
              <w:tc>
                <w:tcPr>
                  <w:tcW w:w="2046" w:type="dxa"/>
                </w:tcPr>
                <w:p/>
              </w:tc>
            </w:tr>
          </w:tbl>
          <w:p/>
          <w:p>
            <w:pPr>
              <w:pStyle w:val="5"/>
              <w:ind w:left="0"/>
            </w:pPr>
            <w:r>
              <w:rPr>
                <w:rFonts w:hint="eastAsia"/>
              </w:rPr>
              <w:t>生产加工过程的作业环境主要以清洁为主。</w:t>
            </w: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日期</w:t>
                  </w:r>
                </w:p>
              </w:tc>
              <w:tc>
                <w:tcPr>
                  <w:tcW w:w="1714" w:type="dxa"/>
                </w:tcPr>
                <w:p>
                  <w:pPr>
                    <w:rPr>
                      <w:sz w:val="18"/>
                      <w:szCs w:val="18"/>
                    </w:rPr>
                  </w:pPr>
                  <w:r>
                    <w:rPr>
                      <w:rFonts w:hint="eastAsia"/>
                      <w:sz w:val="18"/>
                      <w:szCs w:val="18"/>
                    </w:rPr>
                    <w:t>成品名称/批次</w:t>
                  </w:r>
                </w:p>
              </w:tc>
              <w:tc>
                <w:tcPr>
                  <w:tcW w:w="1202" w:type="dxa"/>
                </w:tcPr>
                <w:p>
                  <w:pPr>
                    <w:rPr>
                      <w:sz w:val="18"/>
                      <w:szCs w:val="18"/>
                    </w:rPr>
                  </w:pPr>
                  <w:r>
                    <w:rPr>
                      <w:rFonts w:hint="eastAsia"/>
                      <w:sz w:val="18"/>
                      <w:szCs w:val="18"/>
                    </w:rPr>
                    <w:t>抽样比例</w:t>
                  </w:r>
                </w:p>
              </w:tc>
              <w:tc>
                <w:tcPr>
                  <w:tcW w:w="1952" w:type="dxa"/>
                </w:tcPr>
                <w:p>
                  <w:pPr>
                    <w:rPr>
                      <w:sz w:val="18"/>
                      <w:szCs w:val="18"/>
                    </w:rPr>
                  </w:pPr>
                  <w:r>
                    <w:rPr>
                      <w:rFonts w:hint="eastAsia"/>
                      <w:b/>
                      <w:bCs/>
                      <w:sz w:val="18"/>
                      <w:szCs w:val="18"/>
                    </w:rPr>
                    <w:t>关键特性</w:t>
                  </w:r>
                  <w:r>
                    <w:rPr>
                      <w:rFonts w:hint="eastAsia"/>
                      <w:sz w:val="18"/>
                      <w:szCs w:val="18"/>
                    </w:rPr>
                    <w:t>要求</w:t>
                  </w:r>
                </w:p>
              </w:tc>
              <w:tc>
                <w:tcPr>
                  <w:tcW w:w="2138" w:type="dxa"/>
                </w:tcPr>
                <w:p>
                  <w:pPr>
                    <w:rPr>
                      <w:sz w:val="18"/>
                      <w:szCs w:val="18"/>
                    </w:rPr>
                  </w:pPr>
                  <w:r>
                    <w:rPr>
                      <w:rFonts w:hint="eastAsia"/>
                      <w:sz w:val="18"/>
                      <w:szCs w:val="18"/>
                    </w:rPr>
                    <w:t>实测结果</w:t>
                  </w:r>
                </w:p>
              </w:tc>
              <w:tc>
                <w:tcPr>
                  <w:tcW w:w="961"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color w:val="000000" w:themeColor="text1"/>
                      <w:sz w:val="18"/>
                      <w:szCs w:val="18"/>
                      <w14:textFill>
                        <w14:solidFill>
                          <w14:schemeClr w14:val="tx1"/>
                        </w14:solidFill>
                      </w14:textFill>
                    </w:rPr>
                  </w:pPr>
                  <w:r>
                    <w:rPr>
                      <w:rFonts w:hint="eastAsia"/>
                    </w:rPr>
                    <w:sym w:font="Wingdings" w:char="00A8"/>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Pr>
              <w:rPr>
                <w:rFonts w:hint="default"/>
                <w:color w:val="000000"/>
                <w:u w:val="single"/>
                <w:lang w:val="en-US" w:eastAsia="zh-CN"/>
              </w:rPr>
            </w:pPr>
            <w:r>
              <w:rPr>
                <w:rFonts w:hint="eastAsia"/>
              </w:rPr>
              <w:t>生产用水为城市管网用水，</w:t>
            </w:r>
            <w:r>
              <w:rPr>
                <w:rFonts w:hint="eastAsia"/>
                <w:color w:val="000000"/>
                <w:u w:val="single"/>
              </w:rPr>
              <w:t>提供有水质检测报告</w:t>
            </w:r>
            <w:r>
              <w:rPr>
                <w:rFonts w:hint="eastAsia"/>
                <w:color w:val="000000"/>
                <w:u w:val="single"/>
                <w:lang w:eastAsia="zh-CN"/>
              </w:rPr>
              <w:t>，</w:t>
            </w:r>
            <w:r>
              <w:rPr>
                <w:rFonts w:hint="eastAsia"/>
                <w:color w:val="000000"/>
                <w:u w:val="single"/>
                <w:lang w:val="en-US" w:eastAsia="zh-CN"/>
              </w:rPr>
              <w:t>编号：WT2021110477</w:t>
            </w:r>
            <w:r>
              <w:rPr>
                <w:rFonts w:hint="eastAsia"/>
                <w:color w:val="000000"/>
                <w:u w:val="single"/>
              </w:rPr>
              <w:t>，</w:t>
            </w:r>
            <w:r>
              <w:rPr>
                <w:rFonts w:hint="eastAsia"/>
                <w:color w:val="000000"/>
                <w:u w:val="single"/>
                <w:lang w:val="en-US" w:eastAsia="zh-CN"/>
              </w:rPr>
              <w:t>报告日期：</w:t>
            </w:r>
            <w:r>
              <w:rPr>
                <w:rFonts w:hint="eastAsia"/>
                <w:color w:val="000000"/>
                <w:u w:val="single"/>
              </w:rPr>
              <w:t>2021-</w:t>
            </w:r>
            <w:r>
              <w:rPr>
                <w:rFonts w:hint="eastAsia"/>
                <w:color w:val="000000"/>
                <w:u w:val="single"/>
                <w:lang w:val="en-US" w:eastAsia="zh-CN"/>
              </w:rPr>
              <w:t>11-27 ；结论：合格。</w:t>
            </w:r>
          </w:p>
          <w:p>
            <w:pPr>
              <w:rPr>
                <w:rFonts w:hint="eastAsia"/>
                <w:color w:val="000000"/>
                <w:u w:val="single"/>
                <w:lang w:val="en-US" w:eastAsia="zh-CN"/>
              </w:rPr>
            </w:pPr>
          </w:p>
          <w:p>
            <w:r>
              <w:rPr>
                <w:rFonts w:hint="eastAsia" w:ascii="宋体" w:hAnsi="宋体"/>
                <w:szCs w:val="21"/>
              </w:rPr>
              <w:t>食品安全危害的可接受水平时，受影响批次的产品应按照潜在不安全产品处置。</w:t>
            </w:r>
            <w:r>
              <w:rPr>
                <w:rFonts w:hint="eastAsia" w:ascii="宋体" w:hAnsi="宋体"/>
                <w:b/>
                <w:bCs/>
                <w:szCs w:val="21"/>
                <w:u w:val="single"/>
              </w:rPr>
              <w:t>未发现不安全产品</w:t>
            </w:r>
          </w:p>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shd w:val="clear" w:color="auto" w:fill="auto"/>
          </w:tcPr>
          <w:p>
            <w:r>
              <w:rPr>
                <w:rFonts w:hint="eastAsia"/>
              </w:rPr>
              <w:t>验证活动结果的分析</w:t>
            </w:r>
          </w:p>
        </w:tc>
        <w:tc>
          <w:tcPr>
            <w:tcW w:w="996" w:type="dxa"/>
            <w:vMerge w:val="restart"/>
            <w:shd w:val="clear" w:color="auto" w:fill="auto"/>
          </w:tcPr>
          <w:p>
            <w:r>
              <w:rPr>
                <w:rFonts w:hint="eastAsia"/>
              </w:rPr>
              <w:t>F8.8.2</w:t>
            </w:r>
          </w:p>
          <w:p/>
        </w:tc>
        <w:tc>
          <w:tcPr>
            <w:tcW w:w="745" w:type="dxa"/>
            <w:shd w:val="clear" w:color="auto" w:fill="auto"/>
          </w:tcPr>
          <w:p>
            <w:r>
              <w:rPr>
                <w:rFonts w:hint="eastAsia"/>
              </w:rPr>
              <w:t>文件名称</w:t>
            </w:r>
          </w:p>
        </w:tc>
        <w:tc>
          <w:tcPr>
            <w:tcW w:w="9253" w:type="dxa"/>
            <w:shd w:val="clear" w:color="auto" w:fill="auto"/>
          </w:tcPr>
          <w:p>
            <w:r>
              <w:rPr>
                <w:rFonts w:hint="eastAsia"/>
              </w:rPr>
              <w:t>如：</w:t>
            </w:r>
            <w:r>
              <w:rPr/>
              <w:sym w:font="Wingdings" w:char="00FE"/>
            </w:r>
            <w:r>
              <w:rPr>
                <w:rFonts w:hint="eastAsia"/>
              </w:rPr>
              <w:t>《</w:t>
            </w:r>
            <w:r>
              <w:rPr>
                <w:rFonts w:hint="eastAsia"/>
                <w:lang w:val="en-US" w:eastAsia="zh-CN"/>
              </w:rPr>
              <w:t>确认和</w:t>
            </w:r>
            <w:r>
              <w:rPr>
                <w:rFonts w:hint="eastAsia"/>
              </w:rPr>
              <w:t>验证控制程序》</w:t>
            </w:r>
          </w:p>
        </w:tc>
        <w:tc>
          <w:tcPr>
            <w:tcW w:w="159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253"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有《PRP验证记录表》，2021-</w:t>
            </w:r>
            <w:r>
              <w:rPr>
                <w:rFonts w:hint="eastAsia" w:ascii="宋体" w:hAnsi="宋体"/>
                <w:b/>
                <w:bCs/>
                <w:szCs w:val="21"/>
                <w:u w:val="single"/>
                <w:lang w:val="en-US" w:eastAsia="zh-CN"/>
              </w:rPr>
              <w:t>11-12</w:t>
            </w:r>
            <w:r>
              <w:rPr>
                <w:rFonts w:hint="eastAsia" w:ascii="宋体" w:hAnsi="宋体"/>
                <w:b/>
                <w:bCs/>
                <w:szCs w:val="21"/>
                <w:u w:val="single"/>
              </w:rPr>
              <w:t>，结论：控制有效</w:t>
            </w:r>
          </w:p>
          <w:p>
            <w:pPr>
              <w:adjustRightInd w:val="0"/>
              <w:snapToGrid w:val="0"/>
              <w:spacing w:line="240" w:lineRule="atLeast"/>
              <w:ind w:firstLine="241" w:firstLineChars="100"/>
              <w:rPr>
                <w:rFonts w:ascii="宋体" w:hAnsi="宋体"/>
                <w:b/>
                <w:bCs/>
                <w:sz w:val="24"/>
                <w:szCs w:val="24"/>
                <w:u w:val="single"/>
              </w:rPr>
            </w:pPr>
            <w:r>
              <w:rPr>
                <w:rFonts w:hint="eastAsia" w:ascii="宋体" w:hAnsi="宋体"/>
                <w:b/>
                <w:bCs/>
                <w:sz w:val="24"/>
                <w:szCs w:val="24"/>
                <w:u w:val="single"/>
              </w:rPr>
              <w:t>《OPRP验证记录表》，2021-</w:t>
            </w:r>
            <w:r>
              <w:rPr>
                <w:rFonts w:hint="eastAsia" w:ascii="宋体" w:hAnsi="宋体"/>
                <w:b/>
                <w:bCs/>
                <w:sz w:val="24"/>
                <w:szCs w:val="24"/>
                <w:u w:val="single"/>
                <w:lang w:val="en-US" w:eastAsia="zh-CN"/>
              </w:rPr>
              <w:t>11-12</w:t>
            </w:r>
            <w:r>
              <w:rPr>
                <w:rFonts w:hint="eastAsia" w:ascii="宋体" w:hAnsi="宋体"/>
                <w:b/>
                <w:bCs/>
                <w:sz w:val="24"/>
                <w:szCs w:val="24"/>
                <w:u w:val="single"/>
              </w:rPr>
              <w:t>，结论：控制有效</w:t>
            </w:r>
          </w:p>
          <w:p>
            <w:pPr>
              <w:adjustRightInd w:val="0"/>
              <w:snapToGrid w:val="0"/>
              <w:spacing w:line="240" w:lineRule="atLeast"/>
              <w:ind w:firstLine="241" w:firstLineChars="100"/>
              <w:rPr>
                <w:rFonts w:ascii="宋体" w:hAnsi="宋体"/>
                <w:b/>
                <w:bCs/>
                <w:sz w:val="24"/>
                <w:szCs w:val="24"/>
                <w:u w:val="single"/>
              </w:rPr>
            </w:pPr>
            <w:r>
              <w:rPr>
                <w:rFonts w:hint="eastAsia" w:ascii="宋体" w:hAnsi="宋体"/>
                <w:b/>
                <w:bCs/>
                <w:sz w:val="24"/>
                <w:szCs w:val="24"/>
                <w:u w:val="single"/>
              </w:rPr>
              <w:t>《</w:t>
            </w:r>
            <w:r>
              <w:rPr>
                <w:rFonts w:ascii="宋体" w:hAnsi="宋体"/>
                <w:b/>
                <w:bCs/>
                <w:sz w:val="24"/>
                <w:szCs w:val="24"/>
                <w:u w:val="single"/>
              </w:rPr>
              <w:t>HACCP</w:t>
            </w:r>
            <w:r>
              <w:rPr>
                <w:rFonts w:hint="eastAsia" w:ascii="宋体" w:hAnsi="宋体"/>
                <w:b/>
                <w:bCs/>
                <w:sz w:val="24"/>
                <w:szCs w:val="24"/>
                <w:u w:val="single"/>
              </w:rPr>
              <w:t>计划验证记录表》，2021-</w:t>
            </w:r>
            <w:r>
              <w:rPr>
                <w:rFonts w:hint="eastAsia" w:ascii="宋体" w:hAnsi="宋体"/>
                <w:b/>
                <w:bCs/>
                <w:sz w:val="24"/>
                <w:szCs w:val="24"/>
                <w:u w:val="single"/>
                <w:lang w:val="en-US" w:eastAsia="zh-CN"/>
              </w:rPr>
              <w:t>11-12</w:t>
            </w:r>
            <w:r>
              <w:rPr>
                <w:rFonts w:hint="eastAsia" w:ascii="宋体" w:hAnsi="宋体"/>
                <w:b/>
                <w:bCs/>
                <w:sz w:val="24"/>
                <w:szCs w:val="24"/>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《验证结果分析报告》，2021-</w:t>
            </w:r>
            <w:r>
              <w:rPr>
                <w:rFonts w:hint="eastAsia" w:ascii="宋体" w:hAnsi="宋体"/>
                <w:b/>
                <w:bCs/>
                <w:szCs w:val="21"/>
                <w:u w:val="single"/>
                <w:lang w:val="en-US" w:eastAsia="zh-CN"/>
              </w:rPr>
              <w:t>11-12</w:t>
            </w:r>
            <w:r>
              <w:rPr>
                <w:rFonts w:hint="eastAsia" w:ascii="宋体" w:hAnsi="宋体"/>
                <w:b/>
                <w:bCs/>
                <w:szCs w:val="21"/>
                <w:u w:val="single"/>
              </w:rPr>
              <w:t>，结论：控制有效。</w:t>
            </w:r>
          </w:p>
          <w:p>
            <w:pPr>
              <w:rPr>
                <w:rFonts w:hint="default" w:eastAsia="宋体"/>
                <w:lang w:val="en-US" w:eastAsia="zh-CN"/>
              </w:rPr>
            </w:pPr>
            <w:r>
              <w:rPr>
                <w:rFonts w:hint="eastAsia"/>
                <w:lang w:val="en-US" w:eastAsia="zh-CN"/>
              </w:rPr>
              <w:t>验证时间策划不合理，已现场沟通，后期改进</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7" w:type="dxa"/>
            <w:vMerge w:val="restart"/>
          </w:tcPr>
          <w:p>
            <w:r>
              <w:t>分析与评价</w:t>
            </w:r>
          </w:p>
        </w:tc>
        <w:tc>
          <w:tcPr>
            <w:tcW w:w="996" w:type="dxa"/>
            <w:vMerge w:val="restart"/>
          </w:tcPr>
          <w:p>
            <w:r>
              <w:rPr>
                <w:rFonts w:hint="eastAsia"/>
              </w:rPr>
              <w:t>F9.1.2</w:t>
            </w:r>
          </w:p>
        </w:tc>
        <w:tc>
          <w:tcPr>
            <w:tcW w:w="745" w:type="dxa"/>
          </w:tcPr>
          <w:p>
            <w:r>
              <w:rPr>
                <w:rFonts w:hint="eastAsia"/>
              </w:rPr>
              <w:t>文件名称</w:t>
            </w:r>
          </w:p>
        </w:tc>
        <w:tc>
          <w:tcPr>
            <w:tcW w:w="9253" w:type="dxa"/>
          </w:tcPr>
          <w:p>
            <w:r>
              <w:rPr>
                <w:rFonts w:hint="eastAsia"/>
              </w:rPr>
              <w:t>如：</w:t>
            </w:r>
            <w:r>
              <w:rPr>
                <w:color w:val="000000"/>
                <w:szCs w:val="21"/>
              </w:rPr>
              <w:t>☑</w:t>
            </w:r>
            <w:r>
              <w:rPr>
                <w:rFonts w:hint="eastAsia"/>
                <w:lang w:val="en-US" w:eastAsia="zh-CN"/>
              </w:rPr>
              <w:t>手册9.1.2条款、</w:t>
            </w:r>
            <w:r>
              <w:rPr>
                <w:color w:val="000000"/>
                <w:szCs w:val="21"/>
              </w:rPr>
              <w:t>☑</w:t>
            </w:r>
            <w:r>
              <w:rPr>
                <w:rFonts w:hint="eastAsia"/>
              </w:rPr>
              <w:t>《监</w:t>
            </w:r>
            <w:r>
              <w:t>视</w:t>
            </w:r>
            <w:r>
              <w:rPr>
                <w:rFonts w:hint="eastAsia"/>
              </w:rPr>
              <w:t>和</w:t>
            </w:r>
            <w:r>
              <w:t>测量</w:t>
            </w:r>
            <w:r>
              <w:rPr>
                <w:rFonts w:hint="eastAsia"/>
              </w:rPr>
              <w:t>设备控制程序》</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7" w:type="dxa"/>
            <w:vMerge w:val="continue"/>
          </w:tcPr>
          <w:p/>
        </w:tc>
        <w:tc>
          <w:tcPr>
            <w:tcW w:w="996" w:type="dxa"/>
            <w:vMerge w:val="continue"/>
          </w:tcPr>
          <w:p/>
        </w:tc>
        <w:tc>
          <w:tcPr>
            <w:tcW w:w="745" w:type="dxa"/>
          </w:tcPr>
          <w:p>
            <w:r>
              <w:rPr>
                <w:rFonts w:hint="eastAsia"/>
              </w:rPr>
              <w:t>运行证据</w:t>
            </w:r>
          </w:p>
        </w:tc>
        <w:tc>
          <w:tcPr>
            <w:tcW w:w="9253"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ascii="Segoe UI Emoji" w:hAnsi="Segoe UI Emoji" w:cs="Segoe UI Emoji"/>
                <w:color w:val="000000"/>
                <w:szCs w:val="21"/>
              </w:rPr>
              <w:t>☑</w:t>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pPr>
              <w:rPr>
                <w:rFonts w:hint="default" w:eastAsia="宋体"/>
                <w:lang w:val="en-US" w:eastAsia="zh-CN"/>
              </w:rPr>
            </w:pPr>
            <w:r>
              <w:rPr>
                <w:rFonts w:hint="eastAsia"/>
                <w:color w:val="000000"/>
                <w:szCs w:val="21"/>
              </w:rPr>
              <w:t>□因果图 □柱状图 □ 饼状图 □SPC图 □排列图</w:t>
            </w:r>
            <w:r>
              <w:rPr>
                <w:rFonts w:hint="eastAsia" w:ascii="Calibri" w:hAnsi="Calibri"/>
              </w:rPr>
              <w:t>☑</w:t>
            </w:r>
            <w:r>
              <w:rPr>
                <w:rFonts w:hint="eastAsia"/>
                <w:color w:val="000000"/>
                <w:szCs w:val="21"/>
              </w:rPr>
              <w:t>其他</w:t>
            </w:r>
            <w:r>
              <w:rPr>
                <w:rFonts w:hint="eastAsia"/>
                <w:color w:val="000000"/>
                <w:szCs w:val="21"/>
                <w:lang w:eastAsia="zh-CN"/>
              </w:rPr>
              <w:t>（</w:t>
            </w:r>
            <w:r>
              <w:rPr>
                <w:rFonts w:hint="eastAsia"/>
                <w:color w:val="000000"/>
                <w:szCs w:val="21"/>
                <w:lang w:val="en-US" w:eastAsia="zh-CN"/>
              </w:rPr>
              <w:t>简单的数据分析）</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rPr>
              <w:t>见《验证分析报告》</w:t>
            </w:r>
          </w:p>
        </w:tc>
        <w:tc>
          <w:tcPr>
            <w:tcW w:w="1591"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-118745</wp:posOffset>
          </wp:positionH>
          <wp:positionV relativeFrom="paragraph">
            <wp:posOffset>8255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7788910</wp:posOffset>
              </wp:positionH>
              <wp:positionV relativeFrom="paragraph">
                <wp:posOffset>81280</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13.3pt;margin-top:6.4pt;height:20.2pt;width:102.7pt;z-index:251659264;mso-width-relative:page;mso-height-relative:page;" fillcolor="#FFFFFF" filled="t" stroked="f" coordsize="21600,21600" o:gfxdata="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7ixRV1wAAAAsBAAAPAAAAAAAAAAEAIAAAACIAAABkcnMvZG93bnJldi54&#10;bWxQSwECFAAUAAAACACHTuJAONY4QsIBAAB3AwAADgAAAAAAAAABACAAAAAm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726FC"/>
    <w:rsid w:val="000A4194"/>
    <w:rsid w:val="000B11D3"/>
    <w:rsid w:val="000D09A6"/>
    <w:rsid w:val="000D14C3"/>
    <w:rsid w:val="000D28BC"/>
    <w:rsid w:val="000D3451"/>
    <w:rsid w:val="000E6B21"/>
    <w:rsid w:val="000E757E"/>
    <w:rsid w:val="000F7DE6"/>
    <w:rsid w:val="001126B5"/>
    <w:rsid w:val="00125152"/>
    <w:rsid w:val="00145A10"/>
    <w:rsid w:val="001607F2"/>
    <w:rsid w:val="00170956"/>
    <w:rsid w:val="00183D2B"/>
    <w:rsid w:val="001A2D7F"/>
    <w:rsid w:val="001B4B09"/>
    <w:rsid w:val="001C4036"/>
    <w:rsid w:val="001C7883"/>
    <w:rsid w:val="001D22CF"/>
    <w:rsid w:val="0021056A"/>
    <w:rsid w:val="00215F05"/>
    <w:rsid w:val="0022272E"/>
    <w:rsid w:val="00224211"/>
    <w:rsid w:val="002250A0"/>
    <w:rsid w:val="00232864"/>
    <w:rsid w:val="00254E48"/>
    <w:rsid w:val="00255D00"/>
    <w:rsid w:val="00257FEC"/>
    <w:rsid w:val="0026762B"/>
    <w:rsid w:val="00282815"/>
    <w:rsid w:val="00290D09"/>
    <w:rsid w:val="002939AD"/>
    <w:rsid w:val="002A4041"/>
    <w:rsid w:val="002A4A77"/>
    <w:rsid w:val="002A5E14"/>
    <w:rsid w:val="002A76D8"/>
    <w:rsid w:val="002A79CC"/>
    <w:rsid w:val="002C0FD8"/>
    <w:rsid w:val="00307AF7"/>
    <w:rsid w:val="003108C2"/>
    <w:rsid w:val="003138A8"/>
    <w:rsid w:val="00314AF6"/>
    <w:rsid w:val="00325647"/>
    <w:rsid w:val="00337922"/>
    <w:rsid w:val="00340867"/>
    <w:rsid w:val="00353F23"/>
    <w:rsid w:val="003565F6"/>
    <w:rsid w:val="003727E3"/>
    <w:rsid w:val="003755E6"/>
    <w:rsid w:val="00376ADE"/>
    <w:rsid w:val="00380837"/>
    <w:rsid w:val="003A198A"/>
    <w:rsid w:val="003C2A61"/>
    <w:rsid w:val="003C7386"/>
    <w:rsid w:val="003E385C"/>
    <w:rsid w:val="00400A07"/>
    <w:rsid w:val="00410421"/>
    <w:rsid w:val="00410914"/>
    <w:rsid w:val="00411B71"/>
    <w:rsid w:val="00416C8F"/>
    <w:rsid w:val="00417038"/>
    <w:rsid w:val="004177C7"/>
    <w:rsid w:val="0043137D"/>
    <w:rsid w:val="00432C22"/>
    <w:rsid w:val="004411C2"/>
    <w:rsid w:val="004418B5"/>
    <w:rsid w:val="004422D7"/>
    <w:rsid w:val="00443EC2"/>
    <w:rsid w:val="00444CD7"/>
    <w:rsid w:val="00451891"/>
    <w:rsid w:val="00462DA5"/>
    <w:rsid w:val="004724DC"/>
    <w:rsid w:val="00474310"/>
    <w:rsid w:val="0048201E"/>
    <w:rsid w:val="0048323F"/>
    <w:rsid w:val="00484432"/>
    <w:rsid w:val="004900F7"/>
    <w:rsid w:val="00490BC4"/>
    <w:rsid w:val="004916C0"/>
    <w:rsid w:val="004A0C98"/>
    <w:rsid w:val="004A1CBE"/>
    <w:rsid w:val="004A59B4"/>
    <w:rsid w:val="004A6429"/>
    <w:rsid w:val="004B2CE4"/>
    <w:rsid w:val="004B3443"/>
    <w:rsid w:val="004B6333"/>
    <w:rsid w:val="004C0FDE"/>
    <w:rsid w:val="004F3CE6"/>
    <w:rsid w:val="00514406"/>
    <w:rsid w:val="005244D3"/>
    <w:rsid w:val="00536930"/>
    <w:rsid w:val="00553344"/>
    <w:rsid w:val="00553CEA"/>
    <w:rsid w:val="0055669E"/>
    <w:rsid w:val="00556D2C"/>
    <w:rsid w:val="00564E53"/>
    <w:rsid w:val="00575055"/>
    <w:rsid w:val="00580AD2"/>
    <w:rsid w:val="00583555"/>
    <w:rsid w:val="005841E5"/>
    <w:rsid w:val="00596A4C"/>
    <w:rsid w:val="005A00DD"/>
    <w:rsid w:val="005A70B0"/>
    <w:rsid w:val="005B4EFC"/>
    <w:rsid w:val="005D3198"/>
    <w:rsid w:val="005D5659"/>
    <w:rsid w:val="005E3DEA"/>
    <w:rsid w:val="00600C20"/>
    <w:rsid w:val="0060153C"/>
    <w:rsid w:val="00602F72"/>
    <w:rsid w:val="0063794F"/>
    <w:rsid w:val="00644FE2"/>
    <w:rsid w:val="00647559"/>
    <w:rsid w:val="00673103"/>
    <w:rsid w:val="0067640C"/>
    <w:rsid w:val="006A7B14"/>
    <w:rsid w:val="006C43DE"/>
    <w:rsid w:val="006E678B"/>
    <w:rsid w:val="006E7B1D"/>
    <w:rsid w:val="006F66B9"/>
    <w:rsid w:val="00721965"/>
    <w:rsid w:val="00755853"/>
    <w:rsid w:val="007757F3"/>
    <w:rsid w:val="00785CEE"/>
    <w:rsid w:val="00791671"/>
    <w:rsid w:val="007B0B22"/>
    <w:rsid w:val="007B3C8F"/>
    <w:rsid w:val="007C1B48"/>
    <w:rsid w:val="007D4221"/>
    <w:rsid w:val="007E3B15"/>
    <w:rsid w:val="007E6AEB"/>
    <w:rsid w:val="007F429A"/>
    <w:rsid w:val="007F628B"/>
    <w:rsid w:val="00810C39"/>
    <w:rsid w:val="00821DDE"/>
    <w:rsid w:val="00821F87"/>
    <w:rsid w:val="00822941"/>
    <w:rsid w:val="00836A60"/>
    <w:rsid w:val="00846448"/>
    <w:rsid w:val="00854C63"/>
    <w:rsid w:val="00857CE8"/>
    <w:rsid w:val="008973EE"/>
    <w:rsid w:val="008B3727"/>
    <w:rsid w:val="008B5732"/>
    <w:rsid w:val="008C4292"/>
    <w:rsid w:val="008C4943"/>
    <w:rsid w:val="008E240D"/>
    <w:rsid w:val="008E278C"/>
    <w:rsid w:val="008E46FC"/>
    <w:rsid w:val="008F4053"/>
    <w:rsid w:val="008F43C8"/>
    <w:rsid w:val="00913015"/>
    <w:rsid w:val="009211BC"/>
    <w:rsid w:val="0092531B"/>
    <w:rsid w:val="009420A7"/>
    <w:rsid w:val="009434BE"/>
    <w:rsid w:val="00971600"/>
    <w:rsid w:val="009973B4"/>
    <w:rsid w:val="009C09D3"/>
    <w:rsid w:val="009C28C1"/>
    <w:rsid w:val="009E0036"/>
    <w:rsid w:val="009E2418"/>
    <w:rsid w:val="009E4F09"/>
    <w:rsid w:val="009F2810"/>
    <w:rsid w:val="009F7EED"/>
    <w:rsid w:val="00A03AB0"/>
    <w:rsid w:val="00A2424C"/>
    <w:rsid w:val="00A324D5"/>
    <w:rsid w:val="00A4056D"/>
    <w:rsid w:val="00A521F0"/>
    <w:rsid w:val="00A80636"/>
    <w:rsid w:val="00A87338"/>
    <w:rsid w:val="00A92316"/>
    <w:rsid w:val="00AB0E26"/>
    <w:rsid w:val="00AB4939"/>
    <w:rsid w:val="00AC6BB6"/>
    <w:rsid w:val="00AE313E"/>
    <w:rsid w:val="00AE46F3"/>
    <w:rsid w:val="00AF0AAB"/>
    <w:rsid w:val="00B03C47"/>
    <w:rsid w:val="00B23DE2"/>
    <w:rsid w:val="00B258D5"/>
    <w:rsid w:val="00B36E58"/>
    <w:rsid w:val="00B56F9E"/>
    <w:rsid w:val="00B62F95"/>
    <w:rsid w:val="00B77D23"/>
    <w:rsid w:val="00B80276"/>
    <w:rsid w:val="00B82B02"/>
    <w:rsid w:val="00B924FB"/>
    <w:rsid w:val="00BE7ECE"/>
    <w:rsid w:val="00BF597E"/>
    <w:rsid w:val="00BF63A3"/>
    <w:rsid w:val="00C122F9"/>
    <w:rsid w:val="00C1336C"/>
    <w:rsid w:val="00C2092E"/>
    <w:rsid w:val="00C26678"/>
    <w:rsid w:val="00C315A5"/>
    <w:rsid w:val="00C40D2F"/>
    <w:rsid w:val="00C43923"/>
    <w:rsid w:val="00C51A36"/>
    <w:rsid w:val="00C5278A"/>
    <w:rsid w:val="00C55228"/>
    <w:rsid w:val="00C56C76"/>
    <w:rsid w:val="00C63768"/>
    <w:rsid w:val="00C658AB"/>
    <w:rsid w:val="00C72A05"/>
    <w:rsid w:val="00C77034"/>
    <w:rsid w:val="00C95618"/>
    <w:rsid w:val="00C973B8"/>
    <w:rsid w:val="00CB4775"/>
    <w:rsid w:val="00CE315A"/>
    <w:rsid w:val="00CE4CD2"/>
    <w:rsid w:val="00D06F59"/>
    <w:rsid w:val="00D128EF"/>
    <w:rsid w:val="00D21A23"/>
    <w:rsid w:val="00D41A63"/>
    <w:rsid w:val="00D45454"/>
    <w:rsid w:val="00D4708E"/>
    <w:rsid w:val="00D511D8"/>
    <w:rsid w:val="00D51BC9"/>
    <w:rsid w:val="00D523F5"/>
    <w:rsid w:val="00D60569"/>
    <w:rsid w:val="00D64586"/>
    <w:rsid w:val="00D72BDE"/>
    <w:rsid w:val="00D72DE7"/>
    <w:rsid w:val="00D812D6"/>
    <w:rsid w:val="00D8388C"/>
    <w:rsid w:val="00D849D9"/>
    <w:rsid w:val="00DA1A3A"/>
    <w:rsid w:val="00DB6A55"/>
    <w:rsid w:val="00DD429E"/>
    <w:rsid w:val="00DE28CC"/>
    <w:rsid w:val="00DE4D6D"/>
    <w:rsid w:val="00DF1100"/>
    <w:rsid w:val="00DF15A6"/>
    <w:rsid w:val="00E10A4B"/>
    <w:rsid w:val="00E23BC1"/>
    <w:rsid w:val="00E261AE"/>
    <w:rsid w:val="00E348B3"/>
    <w:rsid w:val="00E439B2"/>
    <w:rsid w:val="00E43FFD"/>
    <w:rsid w:val="00E51397"/>
    <w:rsid w:val="00E6224C"/>
    <w:rsid w:val="00E63724"/>
    <w:rsid w:val="00E92F55"/>
    <w:rsid w:val="00EA0B69"/>
    <w:rsid w:val="00EA37D1"/>
    <w:rsid w:val="00EB0164"/>
    <w:rsid w:val="00EB1C22"/>
    <w:rsid w:val="00ED0F62"/>
    <w:rsid w:val="00ED6A4D"/>
    <w:rsid w:val="00EF1DE1"/>
    <w:rsid w:val="00F0265E"/>
    <w:rsid w:val="00F15D64"/>
    <w:rsid w:val="00F160DF"/>
    <w:rsid w:val="00F20015"/>
    <w:rsid w:val="00F400F4"/>
    <w:rsid w:val="00F4354E"/>
    <w:rsid w:val="00F4538A"/>
    <w:rsid w:val="00F51DFC"/>
    <w:rsid w:val="00F869EB"/>
    <w:rsid w:val="00FA7AE7"/>
    <w:rsid w:val="00FB0156"/>
    <w:rsid w:val="00FC0401"/>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3F21283"/>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A82260"/>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541DA"/>
    <w:rsid w:val="0B8E28C6"/>
    <w:rsid w:val="0BCE544E"/>
    <w:rsid w:val="0BE64DFF"/>
    <w:rsid w:val="0C04221A"/>
    <w:rsid w:val="0C466D6D"/>
    <w:rsid w:val="0C5423F7"/>
    <w:rsid w:val="0C6B0B18"/>
    <w:rsid w:val="0C8009B8"/>
    <w:rsid w:val="0C842FD4"/>
    <w:rsid w:val="0CA27A29"/>
    <w:rsid w:val="0CAD3315"/>
    <w:rsid w:val="0CC102DA"/>
    <w:rsid w:val="0CC85F41"/>
    <w:rsid w:val="0CC87248"/>
    <w:rsid w:val="0CD5463E"/>
    <w:rsid w:val="0CD75063"/>
    <w:rsid w:val="0CE57F67"/>
    <w:rsid w:val="0CEB516B"/>
    <w:rsid w:val="0D0D1D0A"/>
    <w:rsid w:val="0D181113"/>
    <w:rsid w:val="0D1E4D9B"/>
    <w:rsid w:val="0D3924AF"/>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914056"/>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961DD5"/>
    <w:rsid w:val="1DAD29A3"/>
    <w:rsid w:val="1DAE3E96"/>
    <w:rsid w:val="1DC4038A"/>
    <w:rsid w:val="1DE72E6D"/>
    <w:rsid w:val="1DF36090"/>
    <w:rsid w:val="1DFE25B1"/>
    <w:rsid w:val="1E1A7AD5"/>
    <w:rsid w:val="1E1B241E"/>
    <w:rsid w:val="1E34711A"/>
    <w:rsid w:val="1E3915D9"/>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650218"/>
    <w:rsid w:val="23713529"/>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5319F"/>
    <w:rsid w:val="261B55F8"/>
    <w:rsid w:val="261C0F72"/>
    <w:rsid w:val="261D5675"/>
    <w:rsid w:val="26325483"/>
    <w:rsid w:val="26410887"/>
    <w:rsid w:val="269C7CAD"/>
    <w:rsid w:val="27117E93"/>
    <w:rsid w:val="27130F81"/>
    <w:rsid w:val="271B4DE1"/>
    <w:rsid w:val="271C0290"/>
    <w:rsid w:val="272228DE"/>
    <w:rsid w:val="27443F4D"/>
    <w:rsid w:val="27444D9C"/>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7C13AB"/>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F6860"/>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BB4EAC"/>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63EB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DE40D6"/>
    <w:rsid w:val="3CED4B6C"/>
    <w:rsid w:val="3D073283"/>
    <w:rsid w:val="3DAB460B"/>
    <w:rsid w:val="3DC9553D"/>
    <w:rsid w:val="3DD43625"/>
    <w:rsid w:val="3DDA7DB2"/>
    <w:rsid w:val="3DE86112"/>
    <w:rsid w:val="3E342793"/>
    <w:rsid w:val="3E3C5235"/>
    <w:rsid w:val="3EA34B57"/>
    <w:rsid w:val="3EEE6C70"/>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18792C"/>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7391B"/>
    <w:rsid w:val="541C4B67"/>
    <w:rsid w:val="5424325D"/>
    <w:rsid w:val="550429BE"/>
    <w:rsid w:val="550D26A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65D84"/>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125E91"/>
    <w:rsid w:val="5B513157"/>
    <w:rsid w:val="5B517209"/>
    <w:rsid w:val="5B544EB3"/>
    <w:rsid w:val="5B6A33DD"/>
    <w:rsid w:val="5B7C5AEB"/>
    <w:rsid w:val="5BA144BF"/>
    <w:rsid w:val="5BD84182"/>
    <w:rsid w:val="5BF04FFA"/>
    <w:rsid w:val="5BF6491C"/>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43AE3"/>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EA0832"/>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2E6E85"/>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5E5E41"/>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CE1A54"/>
    <w:rsid w:val="7222701C"/>
    <w:rsid w:val="724D262A"/>
    <w:rsid w:val="72702455"/>
    <w:rsid w:val="728F2E47"/>
    <w:rsid w:val="72973011"/>
    <w:rsid w:val="729D686C"/>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CF77C2"/>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22D8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2A377A"/>
    <w:rsid w:val="7C42064D"/>
    <w:rsid w:val="7C4B372D"/>
    <w:rsid w:val="7C6A6CA8"/>
    <w:rsid w:val="7CB31FBB"/>
    <w:rsid w:val="7CD653DA"/>
    <w:rsid w:val="7CEC5EE7"/>
    <w:rsid w:val="7CF04E00"/>
    <w:rsid w:val="7D41026F"/>
    <w:rsid w:val="7D59343F"/>
    <w:rsid w:val="7D67119E"/>
    <w:rsid w:val="7D6C098F"/>
    <w:rsid w:val="7DA65D72"/>
    <w:rsid w:val="7DE208A3"/>
    <w:rsid w:val="7DFE7906"/>
    <w:rsid w:val="7E0A78B3"/>
    <w:rsid w:val="7E2912F3"/>
    <w:rsid w:val="7E3A5F03"/>
    <w:rsid w:val="7E4E5DBD"/>
    <w:rsid w:val="7E6305EF"/>
    <w:rsid w:val="7E8D50F9"/>
    <w:rsid w:val="7EBA6AA6"/>
    <w:rsid w:val="7ED713AA"/>
    <w:rsid w:val="7EDA5201"/>
    <w:rsid w:val="7EEE63E6"/>
    <w:rsid w:val="7EFC77C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3"/>
    <w:basedOn w:val="1"/>
    <w:link w:val="20"/>
    <w:qFormat/>
    <w:uiPriority w:val="0"/>
    <w:pPr>
      <w:spacing w:after="120"/>
    </w:pPr>
    <w:rPr>
      <w:kern w:val="0"/>
      <w:sz w:val="16"/>
      <w:szCs w:val="16"/>
    </w:rPr>
  </w:style>
  <w:style w:type="paragraph" w:styleId="5">
    <w:name w:val="Body Text"/>
    <w:basedOn w:val="1"/>
    <w:qFormat/>
    <w:uiPriority w:val="1"/>
    <w:pPr>
      <w:ind w:left="137"/>
    </w:pPr>
    <w:rPr>
      <w:rFonts w:ascii="宋体" w:hAnsi="宋体"/>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paragraph" w:customStyle="1" w:styleId="19">
    <w:name w:val="表格文字"/>
    <w:basedOn w:val="1"/>
    <w:qFormat/>
    <w:uiPriority w:val="0"/>
    <w:pPr>
      <w:spacing w:before="25" w:after="25"/>
    </w:pPr>
    <w:rPr>
      <w:bCs/>
      <w:spacing w:val="10"/>
    </w:rPr>
  </w:style>
  <w:style w:type="character" w:customStyle="1" w:styleId="20">
    <w:name w:val="正文文本 3 字符"/>
    <w:basedOn w:val="11"/>
    <w:link w:val="4"/>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22</Pages>
  <Words>2114</Words>
  <Characters>12053</Characters>
  <Lines>100</Lines>
  <Paragraphs>28</Paragraphs>
  <TotalTime>1</TotalTime>
  <ScaleCrop>false</ScaleCrop>
  <LinksUpToDate>false</LinksUpToDate>
  <CharactersWithSpaces>14139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2021-12-23T11:26:52Z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C73B9D8797A24E9FA0AD03E75FAAFCFA</vt:lpwstr>
  </property>
</Properties>
</file>