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83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成都迈卡利特新材料有限公司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中国（四川）自由贸易试验区成都高新区府城大道西段399号7栋3单元3层307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成都双流九江大井社区74号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郝克银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18328610118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bookmarkStart w:id="7" w:name="管理者代表"/>
            <w:r>
              <w:rPr>
                <w:sz w:val="21"/>
                <w:szCs w:val="21"/>
              </w:rPr>
              <w:t>邱东生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1261-2021-Q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KH系列砂型铸造用涂料及辅料的销售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29.11.05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2021年12月03日 上午至2021年12月03日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66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1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266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29.11.05</w:t>
            </w:r>
          </w:p>
        </w:tc>
        <w:tc>
          <w:tcPr>
            <w:tcW w:w="141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266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41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3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6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4"/>
            <w:vAlign w:val="center"/>
          </w:tcPr>
          <w:p/>
        </w:tc>
        <w:tc>
          <w:tcPr>
            <w:tcW w:w="126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13" w:type="dxa"/>
            <w:gridSpan w:val="4"/>
            <w:vAlign w:val="center"/>
          </w:tcPr>
          <w:p/>
        </w:tc>
        <w:tc>
          <w:tcPr>
            <w:tcW w:w="126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20955</wp:posOffset>
                  </wp:positionV>
                  <wp:extent cx="516255" cy="338455"/>
                  <wp:effectExtent l="0" t="0" r="4445" b="4445"/>
                  <wp:wrapNone/>
                  <wp:docPr id="9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75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66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75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2021.11.29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2021.11.29</w:t>
            </w:r>
          </w:p>
        </w:tc>
        <w:tc>
          <w:tcPr>
            <w:tcW w:w="217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6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75"/>
        <w:gridCol w:w="900"/>
        <w:gridCol w:w="6137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3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1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3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0-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</w:tc>
        <w:tc>
          <w:tcPr>
            <w:tcW w:w="7037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5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0-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（午休时间12：00-1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0）</w:t>
            </w:r>
          </w:p>
        </w:tc>
        <w:tc>
          <w:tcPr>
            <w:tcW w:w="90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</w:tc>
        <w:tc>
          <w:tcPr>
            <w:tcW w:w="6137" w:type="dxa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7.1.6组织知识；9.1.1监测、分析和评价总则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9.3管理评审；10.1改进 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10.2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不合格和纠正措施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10.3持续改进；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一阶段问题验证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新宋体"/>
                <w:sz w:val="21"/>
                <w:szCs w:val="21"/>
              </w:rPr>
              <w:t>:30-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6137" w:type="dxa"/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7.2能力；7.3意识；7.4沟通；7.</w:t>
            </w:r>
            <w:bookmarkStart w:id="33" w:name="_GoBack"/>
            <w:bookmarkEnd w:id="33"/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5文件化信息；9.1.3分析和评价；9.2内部审核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0-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（午休时间12：00-1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0）</w:t>
            </w: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6137" w:type="dxa"/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市场部：</w:t>
            </w:r>
          </w:p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7.1.4运作环境；8.1运行策划和控制；8.2产品和服务的要求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8.3设计开发控制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8.5.2标识和可追溯性；8.5.3顾客或外部供方的财产；8.5.4防护；8.5.5交付后的活动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8.5.6更改控制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-16：30</w:t>
            </w: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6137" w:type="dxa"/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部：</w:t>
            </w:r>
          </w:p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基础设施；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7.1.5监视和测量资源；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8.6产品和服务放行；8.7不合格输出的控制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16：30</w:t>
            </w:r>
            <w:r>
              <w:rPr>
                <w:rFonts w:hint="eastAsia" w:ascii="宋体" w:hAnsi="宋体" w:cs="新宋体"/>
                <w:sz w:val="21"/>
                <w:szCs w:val="21"/>
              </w:rPr>
              <w:t>-17: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</w:tc>
        <w:tc>
          <w:tcPr>
            <w:tcW w:w="703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审核组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DE4CB4"/>
    <w:rsid w:val="10BA4216"/>
    <w:rsid w:val="1ED91EAE"/>
    <w:rsid w:val="22163C47"/>
    <w:rsid w:val="26D1378F"/>
    <w:rsid w:val="2B68600A"/>
    <w:rsid w:val="30535DE5"/>
    <w:rsid w:val="32AE2918"/>
    <w:rsid w:val="341C44FF"/>
    <w:rsid w:val="3D5D4EDC"/>
    <w:rsid w:val="430164A5"/>
    <w:rsid w:val="4A74051D"/>
    <w:rsid w:val="4BEC77C6"/>
    <w:rsid w:val="4CA06498"/>
    <w:rsid w:val="4EC529A2"/>
    <w:rsid w:val="63DC01A5"/>
    <w:rsid w:val="66F45BDE"/>
    <w:rsid w:val="754A1146"/>
    <w:rsid w:val="763F43B3"/>
    <w:rsid w:val="7A2B14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2021-12-03T04:07:56Z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2052-11.1.0.11115</vt:lpwstr>
  </property>
</Properties>
</file>