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94"/>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94" w:type="dxa"/>
            <w:vAlign w:val="center"/>
          </w:tcPr>
          <w:p>
            <w:pPr>
              <w:rPr>
                <w:sz w:val="24"/>
                <w:szCs w:val="24"/>
              </w:rPr>
            </w:pPr>
            <w:r>
              <w:rPr>
                <w:rFonts w:hint="eastAsia"/>
                <w:sz w:val="24"/>
                <w:szCs w:val="24"/>
              </w:rPr>
              <w:t>受审核部门：综合部(含财务）  主管领导： 张磊洋</w:t>
            </w:r>
            <w:r>
              <w:t xml:space="preserve"> </w:t>
            </w:r>
            <w:r>
              <w:rPr>
                <w:rFonts w:hint="eastAsia"/>
                <w:sz w:val="24"/>
                <w:szCs w:val="24"/>
              </w:rPr>
              <w:t xml:space="preserve">            陪同人员：田佳丽</w:t>
            </w:r>
          </w:p>
        </w:tc>
        <w:tc>
          <w:tcPr>
            <w:tcW w:w="89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694" w:type="dxa"/>
            <w:vAlign w:val="center"/>
          </w:tcPr>
          <w:p>
            <w:pPr>
              <w:rPr>
                <w:sz w:val="24"/>
                <w:szCs w:val="24"/>
              </w:rPr>
            </w:pPr>
            <w:r>
              <w:rPr>
                <w:rFonts w:hint="eastAsia"/>
                <w:sz w:val="24"/>
                <w:szCs w:val="24"/>
              </w:rPr>
              <w:t>审核员：李雅静             审核时间：20</w:t>
            </w:r>
            <w:r>
              <w:rPr>
                <w:sz w:val="24"/>
                <w:szCs w:val="24"/>
              </w:rPr>
              <w:t>21</w:t>
            </w:r>
            <w:r>
              <w:rPr>
                <w:rFonts w:hint="eastAsia"/>
                <w:sz w:val="24"/>
                <w:szCs w:val="24"/>
              </w:rPr>
              <w:t>年1</w:t>
            </w:r>
            <w:r>
              <w:rPr>
                <w:sz w:val="24"/>
                <w:szCs w:val="24"/>
              </w:rPr>
              <w:t>2</w:t>
            </w:r>
            <w:r>
              <w:rPr>
                <w:rFonts w:hint="eastAsia"/>
                <w:sz w:val="24"/>
                <w:szCs w:val="24"/>
              </w:rPr>
              <w:t>月1</w:t>
            </w:r>
            <w:r>
              <w:rPr>
                <w:sz w:val="24"/>
                <w:szCs w:val="24"/>
              </w:rPr>
              <w:t>4</w:t>
            </w:r>
            <w:r>
              <w:rPr>
                <w:rFonts w:hint="eastAsia"/>
                <w:sz w:val="24"/>
                <w:szCs w:val="24"/>
              </w:rPr>
              <w:t>日</w:t>
            </w:r>
          </w:p>
        </w:tc>
        <w:tc>
          <w:tcPr>
            <w:tcW w:w="89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94" w:type="dxa"/>
            <w:vAlign w:val="center"/>
          </w:tcPr>
          <w:p>
            <w:pPr>
              <w:ind w:firstLine="480" w:firstLineChars="200"/>
              <w:rPr>
                <w:szCs w:val="22"/>
              </w:rPr>
            </w:pPr>
            <w:r>
              <w:rPr>
                <w:rFonts w:hint="eastAsia"/>
                <w:sz w:val="24"/>
                <w:szCs w:val="24"/>
              </w:rPr>
              <w:t>审核条款：</w:t>
            </w:r>
          </w:p>
          <w:p>
            <w:pPr>
              <w:ind w:firstLine="420" w:firstLineChars="200"/>
              <w:rPr>
                <w:sz w:val="24"/>
                <w:szCs w:val="24"/>
              </w:rPr>
            </w:pPr>
            <w:r>
              <w:rPr>
                <w:szCs w:val="22"/>
              </w:rPr>
              <w:t>ES:5.3/6.1.2/6.1.2/6.1.3/6.2/7.2/7.3/7.4/8.1/8.2/9.2/10.1/10.2/9.1.2</w:t>
            </w:r>
          </w:p>
        </w:tc>
        <w:tc>
          <w:tcPr>
            <w:tcW w:w="89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160" w:type="dxa"/>
            <w:vAlign w:val="center"/>
          </w:tcPr>
          <w:p>
            <w:r>
              <w:rPr>
                <w:rFonts w:hint="eastAsia"/>
                <w:szCs w:val="21"/>
              </w:rPr>
              <w:t>组织的岗位、职责权限</w:t>
            </w:r>
          </w:p>
        </w:tc>
        <w:tc>
          <w:tcPr>
            <w:tcW w:w="960" w:type="dxa"/>
            <w:vAlign w:val="center"/>
          </w:tcPr>
          <w:p>
            <w:pPr>
              <w:rPr>
                <w:szCs w:val="21"/>
              </w:rPr>
            </w:pPr>
            <w:r>
              <w:rPr>
                <w:rFonts w:hint="eastAsia"/>
                <w:szCs w:val="21"/>
              </w:rPr>
              <w:t>QES5.3</w:t>
            </w:r>
          </w:p>
          <w:p>
            <w:pPr>
              <w:pStyle w:val="2"/>
            </w:pPr>
          </w:p>
        </w:tc>
        <w:tc>
          <w:tcPr>
            <w:tcW w:w="10694" w:type="dxa"/>
            <w:vAlign w:val="center"/>
          </w:tcPr>
          <w:p>
            <w:pPr>
              <w:ind w:firstLine="480" w:firstLineChars="200"/>
              <w:rPr>
                <w:rFonts w:ascii="宋体" w:hAnsi="宋体" w:cs="宋体"/>
                <w:color w:val="000000"/>
                <w:sz w:val="24"/>
                <w:szCs w:val="24"/>
              </w:rPr>
            </w:pPr>
            <w:r>
              <w:rPr>
                <w:rFonts w:hint="eastAsia" w:ascii="宋体" w:hAnsi="宋体" w:cs="宋体"/>
                <w:color w:val="000000"/>
                <w:sz w:val="24"/>
                <w:szCs w:val="24"/>
              </w:rPr>
              <w:t>部门负责人：  张磊洋</w:t>
            </w:r>
            <w:r>
              <w:rPr>
                <w:rFonts w:ascii="宋体" w:hAnsi="宋体" w:cs="宋体"/>
                <w:color w:val="000000"/>
                <w:sz w:val="24"/>
                <w:szCs w:val="24"/>
              </w:rPr>
              <w:t xml:space="preserve"> </w:t>
            </w:r>
          </w:p>
          <w:p>
            <w:pPr>
              <w:ind w:firstLine="480" w:firstLineChars="200"/>
              <w:rPr>
                <w:rFonts w:ascii="宋体" w:hAnsi="宋体" w:cs="宋体"/>
                <w:color w:val="000000"/>
                <w:sz w:val="24"/>
                <w:szCs w:val="24"/>
              </w:rPr>
            </w:pPr>
            <w:r>
              <w:rPr>
                <w:rFonts w:hint="eastAsia" w:ascii="宋体" w:hAnsi="宋体" w:cs="宋体"/>
                <w:color w:val="000000"/>
                <w:sz w:val="24"/>
                <w:szCs w:val="24"/>
              </w:rPr>
              <w:t>询问主要职责：</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 xml:space="preserve">  —公司编制公司质量环境职业健康安全管理体系文件；负责质量环境职业健康安全管理文件和记录的控制管理，编制并运行《文件控制程序》和《记录控制程序》；负责质量、环境、职业健康安全管理体系文件归档管理；</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—负责与公司质量环境职业健康安全管理活动有关的外来文件和内部行政公文的控制管理；</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—负责公司质量环境职业健康安全管理体系的内审、管理评审和认证审核的联系和协调工作，编制《内部审核程序》、《管理评审控制程序》；</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—负责公司质量环境职业健康安全管理体系的内、外部信息交流，编制并运行《信息沟通控制程序》；</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—负责应急演练计划的制定、组织应急演练并负责应急预案的起草。</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—编制员工体检计划，并公司员工体检工作的落实；</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—负责公司总部年度及重大节日、大型活动的应急准备及响应方案的制定和实施；</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—负责女职工和未成年工保护的管理工作；</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—负责公司总部办公区域的安全保卫工作；</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—负责总部办公垃圾（废弃物）的处置与管理。</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 xml:space="preserve">—负责公司人员招聘、培训及考核，培训计划的编制与实施； </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—负责确保对质量、环境产生重要影响及与不可接受风险相关的关键岗位和人员都能得到相应的培训，使其达到相应的能力；</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—负责制定与保持招标文件评审；</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—进行市场调研与市场营销管理；</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—负责工程信息的收集、分析、跟踪；</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—与顾客（业主）有关过程的确定、评审和沟通；</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—组织工程投标报价、编制标书并进行标书的评审；</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—对合同的付款方式进行评议；</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—对工程项目进行事前预算和竣工决算；</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—负责组织合同评审，保存合同评审记录；</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—负责组织与业主进行工程承包合同的谈判、起草合同文本、签订合同；</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—向项目部进行工程合同的书面交底；</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—向顾客提供获得的认证证书以证明公司在质量、环境、职业健康安全方面的管理情况；</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—向顾客进行环保及安全宣传；</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—负责对供方的评审，将评审结果呈报管理者代表审批，保存合格供方档案；</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—贯彻执行公司的方针和管理目标，落实管理手册在本部门的运行；</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—负责本部门环境因素/危险源的识别及其控制。</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—负责对自有员工特殊工种作业的培训与考核；</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—负责采购物资并验证；</w:t>
            </w:r>
          </w:p>
          <w:p>
            <w:pPr>
              <w:rPr>
                <w:rFonts w:ascii="宋体" w:hAnsi="宋体" w:cs="宋体"/>
                <w:color w:val="000000"/>
                <w:sz w:val="24"/>
                <w:szCs w:val="24"/>
              </w:rPr>
            </w:pPr>
            <w:r>
              <w:rPr>
                <w:rFonts w:hint="eastAsia" w:ascii="宋体" w:hAnsi="宋体" w:cs="宋体"/>
                <w:color w:val="000000"/>
                <w:sz w:val="24"/>
                <w:szCs w:val="24"/>
              </w:rPr>
              <w:t>—负责工程回访</w:t>
            </w:r>
          </w:p>
          <w:p>
            <w:pPr>
              <w:rPr>
                <w:rFonts w:ascii="宋体" w:hAnsi="宋体" w:cs="宋体"/>
                <w:color w:val="000000"/>
                <w:sz w:val="24"/>
                <w:szCs w:val="24"/>
              </w:rPr>
            </w:pPr>
            <w:r>
              <w:rPr>
                <w:rFonts w:hint="eastAsia" w:ascii="宋体" w:hAnsi="宋体" w:cs="宋体"/>
                <w:color w:val="000000"/>
                <w:sz w:val="24"/>
                <w:szCs w:val="24"/>
              </w:rPr>
              <w:t>职责明确，回答基本正确，沟通顺畅。</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rPr>
                <w:szCs w:val="21"/>
              </w:rPr>
            </w:pPr>
          </w:p>
          <w:p>
            <w:pPr>
              <w:rPr>
                <w:szCs w:val="21"/>
              </w:rPr>
            </w:pPr>
          </w:p>
          <w:p>
            <w:pPr>
              <w:rPr>
                <w:szCs w:val="21"/>
              </w:rPr>
            </w:pPr>
          </w:p>
          <w:p>
            <w:pPr>
              <w:pStyle w:val="2"/>
              <w:rPr>
                <w:szCs w:val="21"/>
              </w:rPr>
            </w:pPr>
          </w:p>
          <w:p>
            <w:pPr>
              <w:pStyle w:val="2"/>
              <w:rPr>
                <w:szCs w:val="21"/>
              </w:rPr>
            </w:pPr>
          </w:p>
          <w:p>
            <w:pPr>
              <w:rPr>
                <w:szCs w:val="21"/>
              </w:rPr>
            </w:pPr>
            <w:r>
              <w:rPr>
                <w:rFonts w:hint="eastAsia"/>
                <w:szCs w:val="21"/>
              </w:rPr>
              <w:t>目标、指标管理方案</w:t>
            </w:r>
          </w:p>
          <w:p>
            <w:pPr>
              <w:rPr>
                <w:szCs w:val="21"/>
              </w:rPr>
            </w:pPr>
          </w:p>
          <w:p>
            <w:pPr>
              <w:rPr>
                <w:szCs w:val="21"/>
              </w:rPr>
            </w:pPr>
          </w:p>
          <w:p>
            <w:pPr>
              <w:rPr>
                <w:szCs w:val="21"/>
              </w:rPr>
            </w:pPr>
          </w:p>
          <w:p>
            <w:pPr>
              <w:rPr>
                <w:szCs w:val="21"/>
              </w:rPr>
            </w:pPr>
          </w:p>
          <w:p/>
        </w:tc>
        <w:tc>
          <w:tcPr>
            <w:tcW w:w="960" w:type="dxa"/>
            <w:vAlign w:val="center"/>
          </w:tcPr>
          <w:p>
            <w:pPr>
              <w:rPr>
                <w:szCs w:val="21"/>
              </w:rPr>
            </w:pPr>
            <w:r>
              <w:rPr>
                <w:rFonts w:hint="eastAsia"/>
                <w:szCs w:val="21"/>
              </w:rPr>
              <w:t>ES6.2</w:t>
            </w:r>
            <w:r>
              <w:rPr>
                <w:szCs w:val="21"/>
              </w:rPr>
              <w:t xml:space="preserve">  </w:t>
            </w:r>
          </w:p>
          <w:p>
            <w:pPr>
              <w:rPr>
                <w:szCs w:val="21"/>
              </w:rPr>
            </w:pPr>
          </w:p>
          <w:p/>
        </w:tc>
        <w:tc>
          <w:tcPr>
            <w:tcW w:w="10694" w:type="dxa"/>
            <w:vAlign w:val="center"/>
          </w:tcPr>
          <w:p>
            <w:pPr>
              <w:ind w:firstLine="420" w:firstLineChars="200"/>
              <w:rPr>
                <w:b/>
                <w:sz w:val="24"/>
                <w:szCs w:val="22"/>
              </w:rPr>
            </w:pPr>
            <w:r>
              <w:rPr>
                <w:rFonts w:hint="eastAsia" w:ascii="宋体" w:hAnsi="宋体" w:cs="宋体"/>
                <w:szCs w:val="21"/>
              </w:rPr>
              <w:t xml:space="preserve">部门目标：  </w:t>
            </w:r>
          </w:p>
          <w:p>
            <w:pPr>
              <w:spacing w:line="20" w:lineRule="atLeast"/>
              <w:ind w:firstLine="482" w:firstLineChars="200"/>
              <w:rPr>
                <w:rFonts w:hint="eastAsia"/>
                <w:b/>
                <w:sz w:val="24"/>
                <w:szCs w:val="22"/>
              </w:rPr>
            </w:pPr>
            <w:r>
              <w:rPr>
                <w:rFonts w:hint="eastAsia"/>
                <w:b/>
                <w:sz w:val="24"/>
                <w:szCs w:val="22"/>
              </w:rPr>
              <w:t>火灾事故发生次数为0；</w:t>
            </w:r>
          </w:p>
          <w:p>
            <w:pPr>
              <w:ind w:left="210" w:leftChars="100" w:firstLine="241" w:firstLineChars="100"/>
              <w:rPr>
                <w:b/>
                <w:sz w:val="24"/>
                <w:szCs w:val="22"/>
              </w:rPr>
            </w:pPr>
            <w:r>
              <w:rPr>
                <w:rFonts w:hint="eastAsia"/>
                <w:b/>
                <w:sz w:val="24"/>
                <w:szCs w:val="22"/>
              </w:rPr>
              <w:t>固废100％分类处置；</w:t>
            </w:r>
          </w:p>
          <w:p>
            <w:pPr>
              <w:ind w:left="210" w:leftChars="100" w:firstLine="210" w:firstLineChars="100"/>
              <w:rPr>
                <w:rFonts w:hint="eastAsia" w:ascii="宋体" w:hAnsi="宋体" w:cs="宋体"/>
                <w:szCs w:val="21"/>
              </w:rPr>
            </w:pPr>
            <w:r>
              <w:rPr>
                <w:rFonts w:ascii="宋体" w:hAnsi="宋体" w:cs="宋体"/>
                <w:szCs w:val="21"/>
              </w:rPr>
              <w:t>2021.01</w:t>
            </w:r>
            <w:r>
              <w:rPr>
                <w:rFonts w:hint="eastAsia" w:ascii="宋体" w:hAnsi="宋体" w:cs="宋体"/>
                <w:szCs w:val="21"/>
              </w:rPr>
              <w:t>-</w:t>
            </w:r>
            <w:r>
              <w:rPr>
                <w:rFonts w:ascii="宋体" w:hAnsi="宋体" w:cs="宋体"/>
                <w:szCs w:val="21"/>
              </w:rPr>
              <w:t>11</w:t>
            </w:r>
            <w:r>
              <w:rPr>
                <w:rFonts w:hint="eastAsia" w:ascii="宋体" w:hAnsi="宋体" w:cs="宋体"/>
                <w:szCs w:val="21"/>
              </w:rPr>
              <w:t>月份完成情况良好。</w:t>
            </w:r>
          </w:p>
          <w:p>
            <w:pPr>
              <w:ind w:left="210" w:leftChars="100" w:firstLine="210" w:firstLineChars="100"/>
              <w:rPr>
                <w:rFonts w:ascii="宋体" w:hAnsi="宋体" w:cs="宋体"/>
                <w:szCs w:val="21"/>
              </w:rPr>
            </w:pPr>
            <w:r>
              <w:rPr>
                <w:rFonts w:hint="eastAsia" w:ascii="宋体" w:hAnsi="宋体" w:cs="宋体"/>
                <w:szCs w:val="21"/>
              </w:rPr>
              <w:t>环境和职业健康安全体系建立了管理方案，查管理方案表：</w:t>
            </w:r>
          </w:p>
          <w:p>
            <w:pPr>
              <w:ind w:left="210" w:leftChars="100" w:firstLine="210" w:firstLineChars="100"/>
              <w:rPr>
                <w:rFonts w:ascii="宋体" w:hAnsi="宋体" w:cs="宋体"/>
                <w:szCs w:val="21"/>
              </w:rPr>
            </w:pPr>
            <w:r>
              <w:rPr>
                <w:rFonts w:hint="eastAsia" w:ascii="宋体" w:hAnsi="宋体" w:cs="宋体"/>
                <w:szCs w:val="21"/>
              </w:rPr>
              <w:t xml:space="preserve"> 1、办公用硒鼓、墨盒等固废等原材料废弃物等分类收集保管，交由相应部门处置；</w:t>
            </w:r>
          </w:p>
          <w:p>
            <w:pPr>
              <w:ind w:firstLine="420" w:firstLineChars="200"/>
              <w:rPr>
                <w:rFonts w:ascii="宋体" w:hAnsi="宋体" w:cs="宋体"/>
                <w:szCs w:val="21"/>
              </w:rPr>
            </w:pPr>
            <w:r>
              <w:rPr>
                <w:rFonts w:hint="eastAsia" w:ascii="宋体" w:hAnsi="宋体" w:cs="宋体"/>
                <w:szCs w:val="21"/>
              </w:rPr>
              <w:t>2、杜绝火灾发生，制定了管理方案并严格执行，配备必要的防火设施（包括灭火器</w:t>
            </w:r>
            <w:r>
              <w:rPr>
                <w:rFonts w:ascii="宋体" w:hAnsi="宋体" w:cs="宋体"/>
                <w:szCs w:val="21"/>
              </w:rPr>
              <w:t>a</w:t>
            </w:r>
            <w:r>
              <w:rPr>
                <w:rFonts w:hint="eastAsia" w:ascii="宋体" w:hAnsi="宋体" w:cs="宋体"/>
                <w:szCs w:val="21"/>
              </w:rPr>
              <w:t>、消防栓等）并保证其完好</w:t>
            </w:r>
          </w:p>
          <w:p>
            <w:pPr>
              <w:ind w:firstLine="420" w:firstLineChars="200"/>
              <w:rPr>
                <w:rFonts w:ascii="宋体" w:hAnsi="宋体" w:cs="宋体"/>
                <w:szCs w:val="21"/>
              </w:rPr>
            </w:pPr>
            <w:r>
              <w:rPr>
                <w:rFonts w:ascii="宋体" w:hAnsi="宋体" w:cs="宋体"/>
                <w:szCs w:val="21"/>
              </w:rPr>
              <w:t>b</w:t>
            </w:r>
            <w:r>
              <w:rPr>
                <w:rFonts w:hint="eastAsia" w:ascii="宋体" w:hAnsi="宋体" w:cs="宋体"/>
                <w:szCs w:val="21"/>
              </w:rPr>
              <w:t>. 成立应急响应工作小组（见《应急预案》）</w:t>
            </w:r>
          </w:p>
          <w:p>
            <w:pPr>
              <w:ind w:firstLine="420" w:firstLineChars="200"/>
              <w:rPr>
                <w:rFonts w:ascii="宋体" w:hAnsi="宋体"/>
                <w:szCs w:val="21"/>
              </w:rPr>
            </w:pPr>
            <w:r>
              <w:rPr>
                <w:rFonts w:ascii="宋体" w:hAnsi="宋体" w:cs="宋体"/>
                <w:szCs w:val="21"/>
              </w:rPr>
              <w:t>c</w:t>
            </w:r>
            <w:r>
              <w:rPr>
                <w:rFonts w:hint="eastAsia" w:ascii="宋体" w:hAnsi="宋体" w:cs="宋体"/>
                <w:szCs w:val="21"/>
              </w:rPr>
              <w:t>. 淘汰过期、报废设备,对灭火器更新；每年进行一次消防演习。执行部门：各部门，检查人：张磊洋  ，责任部门：综合部，执行日期：</w:t>
            </w:r>
            <w:r>
              <w:rPr>
                <w:rFonts w:hint="eastAsia" w:ascii="宋体" w:hAnsi="宋体"/>
                <w:szCs w:val="21"/>
              </w:rPr>
              <w:t>20</w:t>
            </w:r>
            <w:r>
              <w:rPr>
                <w:rFonts w:ascii="宋体" w:hAnsi="宋体"/>
                <w:szCs w:val="21"/>
              </w:rPr>
              <w:t>21</w:t>
            </w:r>
            <w:r>
              <w:rPr>
                <w:rFonts w:hint="eastAsia" w:ascii="宋体" w:hAnsi="宋体"/>
                <w:szCs w:val="21"/>
              </w:rPr>
              <w:t>年0</w:t>
            </w:r>
            <w:r>
              <w:rPr>
                <w:rFonts w:ascii="宋体" w:hAnsi="宋体"/>
                <w:szCs w:val="21"/>
              </w:rPr>
              <w:t>9</w:t>
            </w:r>
            <w:r>
              <w:rPr>
                <w:rFonts w:hint="eastAsia" w:ascii="宋体" w:hAnsi="宋体"/>
                <w:szCs w:val="21"/>
              </w:rPr>
              <w:t>月2</w:t>
            </w:r>
            <w:r>
              <w:rPr>
                <w:rFonts w:ascii="宋体" w:hAnsi="宋体"/>
                <w:szCs w:val="21"/>
              </w:rPr>
              <w:t>8</w:t>
            </w:r>
            <w:r>
              <w:rPr>
                <w:rFonts w:hint="eastAsia" w:ascii="宋体" w:hAnsi="宋体"/>
                <w:szCs w:val="21"/>
              </w:rPr>
              <w:t>日</w:t>
            </w:r>
          </w:p>
          <w:p>
            <w:pPr>
              <w:ind w:firstLine="420" w:firstLineChars="200"/>
              <w:rPr>
                <w:rFonts w:ascii="宋体" w:hAnsi="宋体"/>
                <w:szCs w:val="21"/>
              </w:rPr>
            </w:pPr>
            <w:r>
              <w:rPr>
                <w:rFonts w:hint="eastAsia" w:ascii="宋体" w:hAnsi="宋体" w:cs="宋体"/>
                <w:szCs w:val="21"/>
              </w:rPr>
              <w:t>3、电线老化引发火灾、临时接电触电</w:t>
            </w:r>
            <w:r>
              <w:rPr>
                <w:rFonts w:ascii="宋体" w:hAnsi="宋体" w:cs="宋体"/>
                <w:szCs w:val="21"/>
              </w:rPr>
              <w:t>,</w:t>
            </w:r>
            <w:r>
              <w:rPr>
                <w:rFonts w:hint="eastAsia" w:ascii="宋体" w:hAnsi="宋体" w:cs="宋体"/>
                <w:szCs w:val="21"/>
              </w:rPr>
              <w:t>管理方案：</w:t>
            </w:r>
            <w:r>
              <w:rPr>
                <w:rFonts w:ascii="宋体" w:hAnsi="宋体" w:cs="宋体"/>
                <w:szCs w:val="21"/>
              </w:rPr>
              <w:t>a</w:t>
            </w:r>
            <w:r>
              <w:rPr>
                <w:rFonts w:hint="eastAsia" w:ascii="宋体" w:hAnsi="宋体" w:cs="宋体"/>
                <w:szCs w:val="21"/>
              </w:rPr>
              <w:t xml:space="preserve">、电线检修  </w:t>
            </w:r>
            <w:r>
              <w:rPr>
                <w:rFonts w:ascii="宋体" w:hAnsi="宋体" w:cs="宋体"/>
                <w:szCs w:val="21"/>
              </w:rPr>
              <w:t>b</w:t>
            </w:r>
            <w:r>
              <w:rPr>
                <w:rFonts w:hint="eastAsia" w:ascii="宋体" w:hAnsi="宋体" w:cs="宋体"/>
                <w:szCs w:val="21"/>
              </w:rPr>
              <w:t>、对职工进行安全教育培训。执行部门：各部门，责任人：张磊洋</w:t>
            </w:r>
            <w:r>
              <w:rPr>
                <w:rFonts w:hint="eastAsia" w:ascii="宋体" w:hAnsi="宋体"/>
                <w:szCs w:val="21"/>
              </w:rPr>
              <w:t xml:space="preserve">  、</w:t>
            </w:r>
            <w:r>
              <w:rPr>
                <w:rFonts w:hint="eastAsia" w:ascii="宋体" w:hAnsi="宋体" w:cs="宋体"/>
                <w:szCs w:val="21"/>
              </w:rPr>
              <w:t>执行日期：</w:t>
            </w:r>
            <w:r>
              <w:rPr>
                <w:rFonts w:hint="eastAsia" w:ascii="宋体" w:hAnsi="宋体"/>
                <w:szCs w:val="21"/>
              </w:rPr>
              <w:t>20</w:t>
            </w:r>
            <w:r>
              <w:rPr>
                <w:rFonts w:ascii="宋体" w:hAnsi="宋体"/>
                <w:szCs w:val="21"/>
              </w:rPr>
              <w:t>21</w:t>
            </w:r>
            <w:r>
              <w:rPr>
                <w:rFonts w:hint="eastAsia" w:ascii="宋体" w:hAnsi="宋体"/>
                <w:szCs w:val="21"/>
              </w:rPr>
              <w:t>年0</w:t>
            </w:r>
            <w:r>
              <w:rPr>
                <w:rFonts w:ascii="宋体" w:hAnsi="宋体"/>
                <w:szCs w:val="21"/>
              </w:rPr>
              <w:t>8</w:t>
            </w:r>
            <w:r>
              <w:rPr>
                <w:rFonts w:hint="eastAsia" w:ascii="宋体" w:hAnsi="宋体"/>
                <w:szCs w:val="21"/>
              </w:rPr>
              <w:t>月1</w:t>
            </w:r>
            <w:r>
              <w:rPr>
                <w:rFonts w:ascii="宋体" w:hAnsi="宋体"/>
                <w:szCs w:val="21"/>
              </w:rPr>
              <w:t>8</w:t>
            </w:r>
            <w:r>
              <w:rPr>
                <w:rFonts w:hint="eastAsia" w:ascii="宋体" w:hAnsi="宋体"/>
                <w:szCs w:val="21"/>
              </w:rPr>
              <w:t>日。</w:t>
            </w:r>
          </w:p>
          <w:p>
            <w:r>
              <w:rPr>
                <w:rFonts w:hint="eastAsia" w:ascii="宋体" w:hAnsi="宋体" w:cs="宋体"/>
                <w:szCs w:val="21"/>
              </w:rPr>
              <w:t>制定的指标和管理方案基本可行。</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160" w:type="dxa"/>
            <w:vAlign w:val="center"/>
          </w:tcPr>
          <w:p>
            <w:r>
              <w:rPr>
                <w:rFonts w:hint="eastAsia"/>
                <w:szCs w:val="21"/>
              </w:rPr>
              <w:t>环境因素、危险源识别</w:t>
            </w:r>
          </w:p>
        </w:tc>
        <w:tc>
          <w:tcPr>
            <w:tcW w:w="960" w:type="dxa"/>
            <w:vAlign w:val="center"/>
          </w:tcPr>
          <w:p>
            <w:pPr>
              <w:rPr>
                <w:szCs w:val="21"/>
              </w:rPr>
            </w:pPr>
            <w:r>
              <w:rPr>
                <w:rFonts w:hint="eastAsia"/>
                <w:szCs w:val="21"/>
              </w:rPr>
              <w:t>ES6.1.2</w:t>
            </w:r>
          </w:p>
          <w:p/>
        </w:tc>
        <w:tc>
          <w:tcPr>
            <w:tcW w:w="10694" w:type="dxa"/>
            <w:vAlign w:val="center"/>
          </w:tcPr>
          <w:p>
            <w:pPr>
              <w:spacing w:line="394" w:lineRule="exact"/>
              <w:ind w:firstLine="420" w:firstLineChars="200"/>
              <w:rPr>
                <w:szCs w:val="21"/>
              </w:rPr>
            </w:pPr>
            <w:r>
              <w:rPr>
                <w:rFonts w:hint="eastAsia"/>
                <w:szCs w:val="21"/>
              </w:rPr>
              <w:t>编制了</w:t>
            </w:r>
            <w:r>
              <w:rPr>
                <w:szCs w:val="21"/>
              </w:rPr>
              <w:t>《环境因素的识别与评价控制程序》</w:t>
            </w:r>
            <w:r>
              <w:rPr>
                <w:rFonts w:hint="eastAsia"/>
                <w:szCs w:val="21"/>
              </w:rPr>
              <w:t>、</w:t>
            </w:r>
            <w:r>
              <w:rPr>
                <w:szCs w:val="21"/>
              </w:rPr>
              <w:t>《危险源辩识、风险评价和风险控制策划程序》</w:t>
            </w:r>
            <w:r>
              <w:rPr>
                <w:rFonts w:hint="eastAsia"/>
                <w:szCs w:val="21"/>
              </w:rPr>
              <w:t>符合标准要求.</w:t>
            </w:r>
          </w:p>
          <w:p>
            <w:pPr>
              <w:rPr>
                <w:rFonts w:ascii="宋体"/>
                <w:b/>
              </w:rPr>
            </w:pPr>
            <w:r>
              <w:rPr>
                <w:rFonts w:hint="eastAsia"/>
                <w:szCs w:val="21"/>
              </w:rPr>
              <w:t>提供的“环境因素识别评价表”“重要环境因素清单”， 评价考虑了三种时态现在、过去、将来、三种状态、异常、正常、紧急考虑了法律法规，并进行了评价，服务过程，用打分法考虑了法规符合性、发生频次、影响范围等, 通过定性判断法，共识别出重大环境因素及危险源3项：潜在火灾事故发生，固体废弃物处理，触电伤害，评价符合程序要求及公司的实际情况。</w:t>
            </w:r>
          </w:p>
          <w:p>
            <w:pPr>
              <w:ind w:firstLine="420" w:firstLineChars="200"/>
              <w:rPr>
                <w:szCs w:val="21"/>
              </w:rPr>
            </w:pPr>
            <w:r>
              <w:rPr>
                <w:rFonts w:hint="eastAsia"/>
                <w:szCs w:val="21"/>
              </w:rPr>
              <w:t>对重要环境因素的控制措施包括制定管理制度、监督检查、应急预案、培训等。提供《重要环境因素识别清单》，其中综合部涉及的重要环境因素：固废排放、意外火灾的发生，评价基本合理。</w:t>
            </w:r>
          </w:p>
          <w:p>
            <w:pPr>
              <w:ind w:firstLine="420" w:firstLineChars="200"/>
              <w:rPr>
                <w:szCs w:val="21"/>
              </w:rPr>
            </w:pPr>
            <w:r>
              <w:rPr>
                <w:rFonts w:hint="eastAsia"/>
                <w:szCs w:val="21"/>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ind w:firstLine="420" w:firstLineChars="200"/>
            </w:pPr>
            <w:r>
              <w:rPr>
                <w:rFonts w:hint="eastAsia"/>
                <w:szCs w:val="21"/>
              </w:rPr>
              <w:t>提供的：“危险源识别与风险评价表”、“不可接受风险源清单”， 评价考虑了将来、状态、可能导致的事件，并进行了评价，用打分法考虑了法规符合性、发生频次、影响范围等, 通过是非法，共识别出不可接受风险</w:t>
            </w:r>
            <w:r>
              <w:rPr>
                <w:szCs w:val="21"/>
              </w:rPr>
              <w:t>2</w:t>
            </w:r>
            <w:r>
              <w:rPr>
                <w:rFonts w:hint="eastAsia"/>
                <w:szCs w:val="21"/>
              </w:rPr>
              <w:t>项，涉及：火灾和触电，评价符合程序要求及公司的实际情况。对危险源的控制措施包括制定管理制度、监督检查、应急预案、培训等。</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160" w:type="dxa"/>
            <w:vAlign w:val="center"/>
          </w:tcPr>
          <w:p>
            <w:pPr>
              <w:rPr>
                <w:szCs w:val="21"/>
              </w:rPr>
            </w:pPr>
            <w:r>
              <w:rPr>
                <w:rFonts w:hint="eastAsia"/>
                <w:szCs w:val="21"/>
              </w:rPr>
              <w:t>应对风险和机遇的措施</w:t>
            </w:r>
          </w:p>
        </w:tc>
        <w:tc>
          <w:tcPr>
            <w:tcW w:w="960" w:type="dxa"/>
            <w:vAlign w:val="center"/>
          </w:tcPr>
          <w:p>
            <w:pPr>
              <w:rPr>
                <w:szCs w:val="21"/>
              </w:rPr>
            </w:pPr>
            <w:r>
              <w:rPr>
                <w:szCs w:val="21"/>
              </w:rPr>
              <w:t>ES6.1.1</w:t>
            </w:r>
          </w:p>
        </w:tc>
        <w:tc>
          <w:tcPr>
            <w:tcW w:w="10694" w:type="dxa"/>
            <w:vAlign w:val="center"/>
          </w:tcPr>
          <w:p>
            <w:pPr>
              <w:spacing w:line="394" w:lineRule="exact"/>
              <w:ind w:firstLine="420" w:firstLineChars="200"/>
              <w:rPr>
                <w:szCs w:val="21"/>
              </w:rPr>
            </w:pPr>
            <w:r>
              <w:rPr>
                <w:rFonts w:hint="eastAsia"/>
                <w:szCs w:val="21"/>
              </w:rPr>
              <w:t>在策划职业健康安全管理体系时，综合部考虑4.1（所处的环境） 所提及的议题、4.2 （相关方）所提及的要求和4.3（职业健康安全管理体系范围），并确定所需应对的风险和机遇，以：</w:t>
            </w:r>
          </w:p>
          <w:p>
            <w:pPr>
              <w:spacing w:line="394" w:lineRule="exact"/>
              <w:ind w:firstLine="420" w:firstLineChars="200"/>
              <w:rPr>
                <w:szCs w:val="21"/>
              </w:rPr>
            </w:pPr>
            <w:r>
              <w:rPr>
                <w:rFonts w:hint="eastAsia"/>
                <w:szCs w:val="21"/>
              </w:rPr>
              <w:t>a）确保职业健康安全管理体系实现预期结果；</w:t>
            </w:r>
          </w:p>
          <w:p>
            <w:pPr>
              <w:spacing w:line="394" w:lineRule="exact"/>
              <w:ind w:firstLine="420" w:firstLineChars="200"/>
              <w:rPr>
                <w:szCs w:val="21"/>
              </w:rPr>
            </w:pPr>
            <w:r>
              <w:rPr>
                <w:rFonts w:hint="eastAsia"/>
                <w:szCs w:val="21"/>
              </w:rPr>
              <w:t>b）防止或减少不期望的影响；</w:t>
            </w:r>
          </w:p>
          <w:p>
            <w:pPr>
              <w:spacing w:line="394" w:lineRule="exact"/>
              <w:ind w:firstLine="420" w:firstLineChars="200"/>
              <w:rPr>
                <w:szCs w:val="21"/>
              </w:rPr>
            </w:pPr>
            <w:r>
              <w:rPr>
                <w:rFonts w:hint="eastAsia"/>
                <w:szCs w:val="21"/>
              </w:rPr>
              <w:t>c）实现持续改进。</w:t>
            </w:r>
          </w:p>
          <w:p>
            <w:pPr>
              <w:spacing w:line="394" w:lineRule="exact"/>
              <w:ind w:firstLine="420" w:firstLineChars="200"/>
              <w:rPr>
                <w:szCs w:val="21"/>
              </w:rPr>
            </w:pPr>
            <w:r>
              <w:rPr>
                <w:rFonts w:hint="eastAsia"/>
                <w:szCs w:val="21"/>
              </w:rPr>
              <w:t>本部门的主要风险及机遇识别：</w:t>
            </w:r>
          </w:p>
          <w:p>
            <w:pPr>
              <w:spacing w:line="394" w:lineRule="exact"/>
              <w:ind w:firstLine="420" w:firstLineChars="200"/>
              <w:rPr>
                <w:szCs w:val="21"/>
              </w:rPr>
            </w:pPr>
            <w:r>
              <w:rPr>
                <w:rFonts w:hint="eastAsia"/>
                <w:szCs w:val="21"/>
              </w:rPr>
              <w:t>风险：</w:t>
            </w:r>
          </w:p>
          <w:p>
            <w:pPr>
              <w:spacing w:line="394" w:lineRule="exact"/>
              <w:ind w:firstLine="420" w:firstLineChars="200"/>
              <w:rPr>
                <w:szCs w:val="21"/>
              </w:rPr>
            </w:pPr>
            <w:r>
              <w:rPr>
                <w:rFonts w:hint="eastAsia"/>
                <w:szCs w:val="21"/>
              </w:rPr>
              <w:t>原公司人员配置和岗位设置不合理，中低风险；措施为对人员和部门进行了调整。新版岗位职责对各岗位人员、资质、职责都做了分工和明确要求，并强调法定岗位人员应在职在位，职责明、无遗漏、不混淆、不得兼职、资质要符合规定　</w:t>
            </w:r>
          </w:p>
          <w:p>
            <w:pPr>
              <w:pStyle w:val="8"/>
              <w:jc w:val="both"/>
              <w:rPr>
                <w:sz w:val="21"/>
                <w:szCs w:val="21"/>
              </w:rPr>
            </w:pPr>
            <w:r>
              <w:rPr>
                <w:rFonts w:hint="eastAsia"/>
                <w:sz w:val="21"/>
                <w:szCs w:val="21"/>
              </w:rPr>
              <w:t>机遇：</w:t>
            </w:r>
          </w:p>
          <w:p>
            <w:pPr>
              <w:pStyle w:val="8"/>
              <w:jc w:val="both"/>
              <w:rPr>
                <w:sz w:val="21"/>
                <w:szCs w:val="21"/>
              </w:rPr>
            </w:pPr>
            <w:r>
              <w:rPr>
                <w:rFonts w:hint="eastAsia"/>
                <w:sz w:val="21"/>
                <w:szCs w:val="21"/>
              </w:rPr>
              <w:t>公司员工稳定性高，能够稳定提供质量稳定的产品能力加强，从而提高市场竞争力。</w:t>
            </w:r>
          </w:p>
          <w:p>
            <w:pPr>
              <w:pStyle w:val="8"/>
              <w:jc w:val="both"/>
              <w:rPr>
                <w:sz w:val="21"/>
                <w:szCs w:val="21"/>
              </w:rPr>
            </w:pPr>
          </w:p>
          <w:p>
            <w:pPr>
              <w:pStyle w:val="8"/>
              <w:jc w:val="both"/>
              <w:rPr>
                <w:sz w:val="21"/>
                <w:szCs w:val="21"/>
              </w:rPr>
            </w:pPr>
          </w:p>
          <w:p>
            <w:pPr>
              <w:pStyle w:val="8"/>
              <w:jc w:val="both"/>
              <w:rPr>
                <w:sz w:val="21"/>
                <w:szCs w:val="21"/>
              </w:rPr>
            </w:pPr>
          </w:p>
          <w:p>
            <w:pPr>
              <w:pStyle w:val="8"/>
              <w:jc w:val="both"/>
              <w:rPr>
                <w:sz w:val="21"/>
                <w:szCs w:val="21"/>
              </w:rPr>
            </w:pP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160" w:type="dxa"/>
            <w:vAlign w:val="center"/>
          </w:tcPr>
          <w:p>
            <w:r>
              <w:rPr>
                <w:rFonts w:hint="eastAsia"/>
                <w:szCs w:val="21"/>
              </w:rPr>
              <w:t>合规义务、法律法规及其他要求</w:t>
            </w:r>
          </w:p>
        </w:tc>
        <w:tc>
          <w:tcPr>
            <w:tcW w:w="960" w:type="dxa"/>
            <w:vAlign w:val="center"/>
          </w:tcPr>
          <w:p>
            <w:pPr>
              <w:rPr>
                <w:szCs w:val="21"/>
              </w:rPr>
            </w:pPr>
            <w:r>
              <w:rPr>
                <w:rFonts w:hint="eastAsia"/>
                <w:szCs w:val="21"/>
              </w:rPr>
              <w:t>ES6.1.3</w:t>
            </w:r>
          </w:p>
          <w:p/>
        </w:tc>
        <w:tc>
          <w:tcPr>
            <w:tcW w:w="10694" w:type="dxa"/>
            <w:vAlign w:val="center"/>
          </w:tcPr>
          <w:p>
            <w:pPr>
              <w:ind w:firstLine="420" w:firstLineChars="200"/>
              <w:rPr>
                <w:rFonts w:ascii="等线" w:hAnsi="等线" w:eastAsia="等线"/>
                <w:szCs w:val="21"/>
              </w:rPr>
            </w:pPr>
            <w:r>
              <w:rPr>
                <w:rFonts w:hint="eastAsia" w:ascii="等线" w:hAnsi="等线" w:eastAsia="等线"/>
                <w:szCs w:val="21"/>
              </w:rPr>
              <w:t>根据《法律法规和其他要求获取与识别控制程序》要求，随时对法律法规的更新进行跟踪，并进行补充。于20</w:t>
            </w:r>
            <w:r>
              <w:rPr>
                <w:rFonts w:ascii="等线" w:hAnsi="等线" w:eastAsia="等线"/>
                <w:szCs w:val="21"/>
              </w:rPr>
              <w:t>21</w:t>
            </w:r>
            <w:r>
              <w:rPr>
                <w:rFonts w:hint="eastAsia" w:ascii="等线" w:hAnsi="等线" w:eastAsia="等线"/>
                <w:szCs w:val="21"/>
              </w:rPr>
              <w:t>年0</w:t>
            </w:r>
            <w:r>
              <w:rPr>
                <w:rFonts w:ascii="等线" w:hAnsi="等线" w:eastAsia="等线"/>
                <w:szCs w:val="21"/>
              </w:rPr>
              <w:t>9</w:t>
            </w:r>
            <w:r>
              <w:rPr>
                <w:rFonts w:hint="eastAsia" w:ascii="等线" w:hAnsi="等线" w:eastAsia="等线"/>
                <w:szCs w:val="21"/>
              </w:rPr>
              <w:t>月3</w:t>
            </w:r>
            <w:r>
              <w:rPr>
                <w:rFonts w:ascii="等线" w:hAnsi="等线" w:eastAsia="等线"/>
                <w:szCs w:val="21"/>
              </w:rPr>
              <w:t>0</w:t>
            </w:r>
            <w:r>
              <w:rPr>
                <w:rFonts w:hint="eastAsia" w:ascii="等线" w:hAnsi="等线" w:eastAsia="等线"/>
                <w:szCs w:val="21"/>
              </w:rPr>
              <w:t>日识别并更新了法律法规清单。获取渠道，网络和期刊等。</w:t>
            </w:r>
          </w:p>
          <w:p>
            <w:pPr>
              <w:ind w:firstLine="420" w:firstLineChars="200"/>
              <w:rPr>
                <w:rFonts w:ascii="等线" w:hAnsi="等线" w:eastAsia="等线"/>
                <w:szCs w:val="21"/>
              </w:rPr>
            </w:pPr>
            <w:r>
              <w:rPr>
                <w:rFonts w:hint="eastAsia" w:ascii="等线" w:hAnsi="等线" w:eastAsia="等线"/>
                <w:szCs w:val="21"/>
              </w:rPr>
              <w:t>提供《法律法规和其他要求清单》收集的环境和安全法律法规《中华人民共和国安全生产法》、《中华人民共和国节约能源法》《中华人民共和国环境保护法》等,对公司法律法规及要求遵守程度进行评价。</w:t>
            </w:r>
          </w:p>
          <w:p>
            <w:pPr>
              <w:ind w:firstLine="420" w:firstLineChars="200"/>
              <w:rPr>
                <w:rFonts w:ascii="等线" w:hAnsi="等线" w:eastAsia="等线"/>
                <w:szCs w:val="21"/>
              </w:rPr>
            </w:pPr>
            <w:r>
              <w:rPr>
                <w:rFonts w:hint="eastAsia" w:ascii="等线" w:hAnsi="等线" w:eastAsia="等线"/>
                <w:szCs w:val="21"/>
              </w:rPr>
              <w:t>提供了《法律法规和其他要求合规性评价报告》、中华人民共和国水污染防治法（修正）、中华人民共和国大气污染防治法、中华人民共和国劳动合同法、中华人民共和国保险法、中华人民共和国未成年人保护法、中华人民共和国道路交通安全法、女职工劳动保护特别规定、企业职工伤亡事故调查分析规则、女职工禁忌劳动范围的规定、北京市环境污染防治监督管理办法、北京市环境保护条例、北京市大气污染防治条例、北京市生活垃圾管理条例、</w:t>
            </w:r>
          </w:p>
          <w:p>
            <w:pPr>
              <w:ind w:firstLine="420" w:firstLineChars="200"/>
              <w:rPr>
                <w:rFonts w:ascii="等线" w:hAnsi="等线" w:eastAsia="等线"/>
                <w:szCs w:val="21"/>
              </w:rPr>
            </w:pPr>
            <w:r>
              <w:rPr>
                <w:rFonts w:hint="eastAsia" w:ascii="等线" w:hAnsi="等线" w:eastAsia="等线"/>
                <w:szCs w:val="21"/>
              </w:rPr>
              <w:t>北京市防火安全责任制暂行规定、北京市消防条例等。</w:t>
            </w:r>
          </w:p>
          <w:p>
            <w:pPr>
              <w:ind w:firstLine="420" w:firstLineChars="200"/>
              <w:rPr>
                <w:rFonts w:ascii="等线" w:hAnsi="等线" w:eastAsia="等线"/>
                <w:szCs w:val="21"/>
              </w:rPr>
            </w:pPr>
            <w:r>
              <w:rPr>
                <w:rFonts w:hint="eastAsia" w:ascii="等线" w:hAnsi="等线" w:eastAsia="等线"/>
                <w:szCs w:val="21"/>
              </w:rPr>
              <w:t>危险废物贮存污染控制标准</w:t>
            </w:r>
            <w:r>
              <w:rPr>
                <w:rFonts w:hint="eastAsia" w:ascii="等线" w:hAnsi="等线" w:eastAsia="等线"/>
                <w:szCs w:val="21"/>
              </w:rPr>
              <w:tab/>
            </w:r>
            <w:r>
              <w:rPr>
                <w:rFonts w:hint="eastAsia" w:ascii="等线" w:hAnsi="等线" w:eastAsia="等线"/>
                <w:szCs w:val="21"/>
              </w:rPr>
              <w:t>GB18597-2001/XG1-2013</w:t>
            </w:r>
            <w:r>
              <w:rPr>
                <w:rFonts w:hint="eastAsia" w:ascii="等线" w:hAnsi="等线" w:eastAsia="等线"/>
                <w:szCs w:val="21"/>
              </w:rPr>
              <w:tab/>
            </w:r>
            <w:r>
              <w:rPr>
                <w:rFonts w:hint="eastAsia" w:ascii="等线" w:hAnsi="等线" w:eastAsia="等线"/>
                <w:szCs w:val="21"/>
              </w:rPr>
              <w:t>2013-06-08</w:t>
            </w:r>
          </w:p>
          <w:p>
            <w:pPr>
              <w:ind w:firstLine="420" w:firstLineChars="200"/>
              <w:rPr>
                <w:rFonts w:ascii="等线" w:hAnsi="等线" w:eastAsia="等线"/>
                <w:szCs w:val="21"/>
              </w:rPr>
            </w:pPr>
            <w:r>
              <w:rPr>
                <w:rFonts w:hint="eastAsia" w:ascii="等线" w:hAnsi="等线" w:eastAsia="等线"/>
                <w:szCs w:val="21"/>
              </w:rPr>
              <w:t>污水综合排放标准</w:t>
            </w:r>
            <w:r>
              <w:rPr>
                <w:rFonts w:hint="eastAsia" w:ascii="等线" w:hAnsi="等线" w:eastAsia="等线"/>
                <w:szCs w:val="21"/>
              </w:rPr>
              <w:tab/>
            </w:r>
            <w:r>
              <w:rPr>
                <w:rFonts w:hint="eastAsia" w:ascii="等线" w:hAnsi="等线" w:eastAsia="等线"/>
                <w:szCs w:val="21"/>
              </w:rPr>
              <w:t>GB8978-1996</w:t>
            </w:r>
            <w:r>
              <w:rPr>
                <w:rFonts w:hint="eastAsia" w:ascii="等线" w:hAnsi="等线" w:eastAsia="等线"/>
                <w:szCs w:val="21"/>
              </w:rPr>
              <w:tab/>
            </w:r>
            <w:r>
              <w:rPr>
                <w:rFonts w:hint="eastAsia" w:ascii="等线" w:hAnsi="等线" w:eastAsia="等线"/>
                <w:szCs w:val="21"/>
              </w:rPr>
              <w:t>1998-01-01</w:t>
            </w:r>
          </w:p>
          <w:p>
            <w:pPr>
              <w:ind w:firstLine="420" w:firstLineChars="200"/>
              <w:rPr>
                <w:rFonts w:ascii="等线" w:hAnsi="等线" w:eastAsia="等线"/>
                <w:szCs w:val="21"/>
              </w:rPr>
            </w:pPr>
            <w:r>
              <w:rPr>
                <w:rFonts w:hint="eastAsia" w:ascii="等线" w:hAnsi="等线" w:eastAsia="等线"/>
                <w:szCs w:val="21"/>
              </w:rPr>
              <w:t>地表水环境质量标准</w:t>
            </w:r>
            <w:r>
              <w:rPr>
                <w:rFonts w:hint="eastAsia" w:ascii="等线" w:hAnsi="等线" w:eastAsia="等线"/>
                <w:szCs w:val="21"/>
              </w:rPr>
              <w:tab/>
            </w:r>
            <w:r>
              <w:rPr>
                <w:rFonts w:hint="eastAsia" w:ascii="等线" w:hAnsi="等线" w:eastAsia="等线"/>
                <w:szCs w:val="21"/>
              </w:rPr>
              <w:t xml:space="preserve">GB 3838-2002 </w:t>
            </w:r>
            <w:r>
              <w:rPr>
                <w:rFonts w:hint="eastAsia" w:ascii="等线" w:hAnsi="等线" w:eastAsia="等线"/>
                <w:szCs w:val="21"/>
              </w:rPr>
              <w:tab/>
            </w:r>
            <w:r>
              <w:rPr>
                <w:rFonts w:hint="eastAsia" w:ascii="等线" w:hAnsi="等线" w:eastAsia="等线"/>
                <w:szCs w:val="21"/>
              </w:rPr>
              <w:t>2002-06-01</w:t>
            </w:r>
          </w:p>
          <w:p>
            <w:pPr>
              <w:ind w:firstLine="420" w:firstLineChars="200"/>
              <w:rPr>
                <w:rFonts w:ascii="等线" w:hAnsi="等线" w:eastAsia="等线"/>
                <w:szCs w:val="21"/>
              </w:rPr>
            </w:pPr>
            <w:r>
              <w:rPr>
                <w:rFonts w:hint="eastAsia" w:ascii="等线" w:hAnsi="等线" w:eastAsia="等线"/>
                <w:szCs w:val="21"/>
              </w:rPr>
              <w:t>环境空气质量标准</w:t>
            </w:r>
            <w:r>
              <w:rPr>
                <w:rFonts w:hint="eastAsia" w:ascii="等线" w:hAnsi="等线" w:eastAsia="等线"/>
                <w:szCs w:val="21"/>
              </w:rPr>
              <w:tab/>
            </w:r>
            <w:r>
              <w:rPr>
                <w:rFonts w:hint="eastAsia" w:ascii="等线" w:hAnsi="等线" w:eastAsia="等线"/>
                <w:szCs w:val="21"/>
              </w:rPr>
              <w:t>GB 3095-2012</w:t>
            </w:r>
            <w:r>
              <w:rPr>
                <w:rFonts w:hint="eastAsia" w:ascii="等线" w:hAnsi="等线" w:eastAsia="等线"/>
                <w:szCs w:val="21"/>
              </w:rPr>
              <w:tab/>
            </w:r>
            <w:r>
              <w:rPr>
                <w:rFonts w:hint="eastAsia" w:ascii="等线" w:hAnsi="等线" w:eastAsia="等线"/>
                <w:szCs w:val="21"/>
              </w:rPr>
              <w:t>2016-01-01</w:t>
            </w:r>
          </w:p>
          <w:p>
            <w:pPr>
              <w:ind w:firstLine="420" w:firstLineChars="200"/>
              <w:rPr>
                <w:rFonts w:ascii="等线" w:hAnsi="等线" w:eastAsia="等线"/>
                <w:szCs w:val="21"/>
              </w:rPr>
            </w:pPr>
            <w:r>
              <w:rPr>
                <w:rFonts w:hint="eastAsia" w:ascii="等线" w:hAnsi="等线" w:eastAsia="等线"/>
                <w:szCs w:val="21"/>
              </w:rPr>
              <w:t>声环境质量标准</w:t>
            </w:r>
            <w:r>
              <w:rPr>
                <w:rFonts w:hint="eastAsia" w:ascii="等线" w:hAnsi="等线" w:eastAsia="等线"/>
                <w:szCs w:val="21"/>
              </w:rPr>
              <w:tab/>
            </w:r>
            <w:r>
              <w:rPr>
                <w:rFonts w:hint="eastAsia" w:ascii="等线" w:hAnsi="等线" w:eastAsia="等线"/>
                <w:szCs w:val="21"/>
              </w:rPr>
              <w:t>GB 3096-2008</w:t>
            </w:r>
            <w:r>
              <w:rPr>
                <w:rFonts w:hint="eastAsia" w:ascii="等线" w:hAnsi="等线" w:eastAsia="等线"/>
                <w:szCs w:val="21"/>
              </w:rPr>
              <w:tab/>
            </w:r>
            <w:r>
              <w:rPr>
                <w:rFonts w:hint="eastAsia" w:ascii="等线" w:hAnsi="等线" w:eastAsia="等线"/>
                <w:szCs w:val="21"/>
              </w:rPr>
              <w:t>2008-10-01</w:t>
            </w:r>
          </w:p>
          <w:p>
            <w:pPr>
              <w:ind w:firstLine="420" w:firstLineChars="200"/>
              <w:rPr>
                <w:rFonts w:ascii="等线" w:hAnsi="等线" w:eastAsia="等线"/>
                <w:szCs w:val="21"/>
              </w:rPr>
            </w:pPr>
            <w:r>
              <w:rPr>
                <w:rFonts w:hint="eastAsia" w:ascii="等线" w:hAnsi="等线" w:eastAsia="等线"/>
                <w:szCs w:val="21"/>
              </w:rPr>
              <w:t>大气污染物综合排放标准</w:t>
            </w:r>
            <w:r>
              <w:rPr>
                <w:rFonts w:hint="eastAsia" w:ascii="等线" w:hAnsi="等线" w:eastAsia="等线"/>
                <w:szCs w:val="21"/>
              </w:rPr>
              <w:tab/>
            </w:r>
            <w:r>
              <w:rPr>
                <w:rFonts w:hint="eastAsia" w:ascii="等线" w:hAnsi="等线" w:eastAsia="等线"/>
                <w:szCs w:val="21"/>
              </w:rPr>
              <w:t>GB 16297-1996</w:t>
            </w:r>
            <w:r>
              <w:rPr>
                <w:rFonts w:hint="eastAsia" w:ascii="等线" w:hAnsi="等线" w:eastAsia="等线"/>
                <w:szCs w:val="21"/>
              </w:rPr>
              <w:tab/>
            </w:r>
            <w:r>
              <w:rPr>
                <w:rFonts w:hint="eastAsia" w:ascii="等线" w:hAnsi="等线" w:eastAsia="等线"/>
                <w:szCs w:val="21"/>
              </w:rPr>
              <w:t>1997-01-01</w:t>
            </w:r>
          </w:p>
          <w:p>
            <w:pPr>
              <w:ind w:firstLine="420" w:firstLineChars="200"/>
              <w:rPr>
                <w:rFonts w:ascii="等线" w:hAnsi="等线" w:eastAsia="等线"/>
                <w:szCs w:val="21"/>
              </w:rPr>
            </w:pPr>
            <w:r>
              <w:rPr>
                <w:rFonts w:hint="eastAsia" w:ascii="等线" w:hAnsi="等线" w:eastAsia="等线"/>
                <w:szCs w:val="21"/>
              </w:rPr>
              <w:t>室内空气质量标准</w:t>
            </w:r>
            <w:r>
              <w:rPr>
                <w:rFonts w:hint="eastAsia" w:ascii="等线" w:hAnsi="等线" w:eastAsia="等线"/>
                <w:szCs w:val="21"/>
              </w:rPr>
              <w:tab/>
            </w:r>
            <w:r>
              <w:rPr>
                <w:rFonts w:hint="eastAsia" w:ascii="等线" w:hAnsi="等线" w:eastAsia="等线"/>
                <w:szCs w:val="21"/>
              </w:rPr>
              <w:t>GB/T 18883-2002</w:t>
            </w:r>
            <w:r>
              <w:rPr>
                <w:rFonts w:hint="eastAsia" w:ascii="等线" w:hAnsi="等线" w:eastAsia="等线"/>
                <w:szCs w:val="21"/>
              </w:rPr>
              <w:tab/>
            </w:r>
            <w:r>
              <w:rPr>
                <w:rFonts w:hint="eastAsia" w:ascii="等线" w:hAnsi="等线" w:eastAsia="等线"/>
                <w:szCs w:val="21"/>
              </w:rPr>
              <w:t>2003-03-01</w:t>
            </w:r>
          </w:p>
          <w:p>
            <w:pPr>
              <w:rPr>
                <w:rFonts w:ascii="宋体" w:hAnsi="宋体" w:cs="宋体"/>
                <w:sz w:val="24"/>
                <w:szCs w:val="24"/>
              </w:rPr>
            </w:pPr>
            <w:r>
              <w:rPr>
                <w:rFonts w:hint="eastAsia" w:ascii="等线" w:hAnsi="等线" w:eastAsia="等线"/>
                <w:szCs w:val="21"/>
              </w:rPr>
              <w:t>组织进行合规性的评价。</w:t>
            </w:r>
          </w:p>
          <w:p>
            <w:r>
              <w:rPr>
                <w:rFonts w:hint="eastAsia" w:ascii="等线" w:hAnsi="等线" w:eastAsia="等线"/>
                <w:szCs w:val="21"/>
              </w:rPr>
              <w:t>评价结论：合规。评价人张磊洋、田佳丽，批准：田伊甸。明确了法律法规及其他要求对公司环境因素、危险源的应用，明确了相应的适用条款。</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szCs w:val="21"/>
              </w:rPr>
              <w:t>人员、能力、培训</w:t>
            </w:r>
          </w:p>
        </w:tc>
        <w:tc>
          <w:tcPr>
            <w:tcW w:w="960" w:type="dxa"/>
            <w:vAlign w:val="center"/>
          </w:tcPr>
          <w:p>
            <w:pPr>
              <w:rPr>
                <w:szCs w:val="21"/>
              </w:rPr>
            </w:pPr>
          </w:p>
          <w:p>
            <w:pPr>
              <w:rPr>
                <w:szCs w:val="21"/>
              </w:rPr>
            </w:pPr>
            <w:r>
              <w:rPr>
                <w:rFonts w:hint="eastAsia"/>
                <w:szCs w:val="21"/>
              </w:rPr>
              <w:t>ES</w:t>
            </w:r>
            <w:r>
              <w:rPr>
                <w:szCs w:val="21"/>
              </w:rPr>
              <w:t>7.1</w:t>
            </w:r>
          </w:p>
          <w:p>
            <w:pPr>
              <w:rPr>
                <w:szCs w:val="21"/>
                <w:highlight w:val="red"/>
              </w:rPr>
            </w:pPr>
            <w:r>
              <w:rPr>
                <w:rFonts w:hint="eastAsia"/>
                <w:szCs w:val="21"/>
              </w:rPr>
              <w:t>ES7.2</w:t>
            </w:r>
          </w:p>
          <w:p>
            <w:pPr>
              <w:pStyle w:val="2"/>
            </w:pPr>
          </w:p>
        </w:tc>
        <w:tc>
          <w:tcPr>
            <w:tcW w:w="10694" w:type="dxa"/>
            <w:vAlign w:val="center"/>
          </w:tcPr>
          <w:p>
            <w:pPr>
              <w:pStyle w:val="5"/>
              <w:widowControl/>
              <w:ind w:firstLine="420" w:firstLineChars="200"/>
              <w:rPr>
                <w:rFonts w:ascii="Times New Roman" w:hAnsi="Times New Roman"/>
                <w:sz w:val="21"/>
                <w:szCs w:val="21"/>
              </w:rPr>
            </w:pPr>
            <w:r>
              <w:rPr>
                <w:rFonts w:hint="eastAsia" w:ascii="Times New Roman" w:hAnsi="Times New Roman"/>
                <w:sz w:val="21"/>
                <w:szCs w:val="21"/>
              </w:rPr>
              <w:t>编制XHYL-- CX-07-2020 人力资源管理程序，规定了控制要求。对企业的人力资源的培养和发展等作出规定，专业技术人员、特种作业人员等人力资源作出了规划。</w:t>
            </w:r>
          </w:p>
          <w:p>
            <w:pPr>
              <w:pStyle w:val="5"/>
              <w:widowControl/>
              <w:ind w:firstLine="420" w:firstLineChars="200"/>
              <w:rPr>
                <w:rFonts w:ascii="Times New Roman" w:hAnsi="Times New Roman"/>
                <w:sz w:val="21"/>
                <w:szCs w:val="21"/>
              </w:rPr>
            </w:pPr>
            <w:r>
              <w:rPr>
                <w:rFonts w:hint="eastAsia" w:ascii="Times New Roman" w:hAnsi="Times New Roman"/>
                <w:sz w:val="21"/>
                <w:szCs w:val="21"/>
              </w:rPr>
              <w:t>编制《人力资源管理规划》等三层作业文件，部门又根据自己部门的特点提供《各部门负责人职责和任职要求》及《绩效考核规定》，对员工的绩效进行考核，并与员工的工资相挂钩，查20</w:t>
            </w:r>
            <w:r>
              <w:rPr>
                <w:rFonts w:ascii="Times New Roman" w:hAnsi="Times New Roman"/>
                <w:sz w:val="21"/>
                <w:szCs w:val="21"/>
              </w:rPr>
              <w:t>21</w:t>
            </w:r>
            <w:r>
              <w:rPr>
                <w:rFonts w:hint="eastAsia" w:ascii="Times New Roman" w:hAnsi="Times New Roman"/>
                <w:sz w:val="21"/>
                <w:szCs w:val="21"/>
              </w:rPr>
              <w:t>年6月的考核记录，考核结果基本达成设定的目标值，考核基本与办法保持一致。编制《岗位工作人员任职资格》，对总经理、管代、内审员、生产人员、技术人员、办公人员等岗位人员的任职要求从能力、意识、学历、经历、技能等方面作出规定。</w:t>
            </w:r>
          </w:p>
          <w:p>
            <w:r>
              <w:rPr>
                <w:rFonts w:hint="eastAsia"/>
                <w:szCs w:val="21"/>
              </w:rPr>
              <w:t>抽查田佳丽、张磊洋、丁军华等均满足任职要求。</w:t>
            </w:r>
          </w:p>
          <w:p>
            <w:pPr>
              <w:pStyle w:val="5"/>
              <w:widowControl/>
              <w:ind w:firstLine="420" w:firstLineChars="200"/>
              <w:rPr>
                <w:rFonts w:ascii="Times New Roman" w:hAnsi="Times New Roman"/>
                <w:sz w:val="21"/>
                <w:szCs w:val="21"/>
              </w:rPr>
            </w:pPr>
            <w:r>
              <w:rPr>
                <w:rFonts w:hint="eastAsia" w:ascii="Times New Roman" w:hAnsi="Times New Roman"/>
                <w:sz w:val="21"/>
                <w:szCs w:val="21"/>
              </w:rPr>
              <w:t>根据企业发展规划、现状及各部门意见，人力资源部制定年度培训计划，提供《</w:t>
            </w:r>
            <w:r>
              <w:rPr>
                <w:rFonts w:ascii="Times New Roman" w:hAnsi="Times New Roman"/>
                <w:sz w:val="21"/>
                <w:szCs w:val="21"/>
              </w:rPr>
              <w:t>2021</w:t>
            </w:r>
            <w:r>
              <w:rPr>
                <w:rFonts w:hint="eastAsia" w:ascii="Times New Roman" w:hAnsi="Times New Roman"/>
                <w:sz w:val="21"/>
                <w:szCs w:val="21"/>
              </w:rPr>
              <w:t>年培训计划》，</w:t>
            </w:r>
          </w:p>
          <w:p>
            <w:pPr>
              <w:pStyle w:val="5"/>
              <w:widowControl/>
              <w:ind w:firstLine="420" w:firstLineChars="200"/>
              <w:rPr>
                <w:rFonts w:ascii="Times New Roman" w:hAnsi="Times New Roman"/>
                <w:sz w:val="21"/>
                <w:szCs w:val="21"/>
              </w:rPr>
            </w:pPr>
            <w:r>
              <w:rPr>
                <w:rFonts w:hint="eastAsia" w:ascii="Times New Roman" w:hAnsi="Times New Roman"/>
                <w:sz w:val="21"/>
                <w:szCs w:val="21"/>
              </w:rPr>
              <w:t xml:space="preserve">2 0 </w:t>
            </w:r>
            <w:r>
              <w:rPr>
                <w:rFonts w:ascii="Times New Roman" w:hAnsi="Times New Roman"/>
                <w:sz w:val="21"/>
                <w:szCs w:val="21"/>
              </w:rPr>
              <w:t>21</w:t>
            </w:r>
            <w:r>
              <w:rPr>
                <w:rFonts w:hint="eastAsia" w:ascii="Times New Roman" w:hAnsi="Times New Roman"/>
                <w:sz w:val="21"/>
                <w:szCs w:val="21"/>
              </w:rPr>
              <w:t xml:space="preserve">年度培训计划                                                                                                                                                                     </w:t>
            </w:r>
          </w:p>
          <w:p>
            <w:pPr>
              <w:pStyle w:val="5"/>
              <w:widowControl/>
              <w:ind w:firstLine="420" w:firstLineChars="200"/>
              <w:rPr>
                <w:rFonts w:hint="eastAsia" w:ascii="Times New Roman" w:hAnsi="Times New Roman"/>
                <w:sz w:val="21"/>
                <w:szCs w:val="21"/>
              </w:rPr>
            </w:pPr>
            <w:r>
              <w:rPr>
                <w:rFonts w:hint="eastAsia" w:ascii="Times New Roman" w:hAnsi="Times New Roman"/>
                <w:sz w:val="21"/>
                <w:szCs w:val="21"/>
              </w:rPr>
              <w:t>1</w:t>
            </w:r>
            <w:r>
              <w:rPr>
                <w:rFonts w:hint="eastAsia" w:ascii="Times New Roman" w:hAnsi="Times New Roman"/>
                <w:sz w:val="21"/>
                <w:szCs w:val="21"/>
              </w:rPr>
              <w:tab/>
            </w:r>
            <w:r>
              <w:rPr>
                <w:rFonts w:hint="eastAsia" w:ascii="Times New Roman" w:hAnsi="Times New Roman"/>
                <w:sz w:val="21"/>
                <w:szCs w:val="21"/>
              </w:rPr>
              <w:t>4月</w:t>
            </w:r>
            <w:r>
              <w:rPr>
                <w:rFonts w:hint="eastAsia" w:ascii="Times New Roman" w:hAnsi="Times New Roman"/>
                <w:sz w:val="21"/>
                <w:szCs w:val="21"/>
              </w:rPr>
              <w:tab/>
            </w:r>
            <w:r>
              <w:rPr>
                <w:rFonts w:hint="eastAsia" w:ascii="Times New Roman" w:hAnsi="Times New Roman"/>
                <w:sz w:val="21"/>
                <w:szCs w:val="21"/>
              </w:rPr>
              <w:t>三标体系标准培训</w:t>
            </w:r>
            <w:r>
              <w:rPr>
                <w:rFonts w:hint="eastAsia" w:ascii="Times New Roman" w:hAnsi="Times New Roman"/>
                <w:sz w:val="21"/>
                <w:szCs w:val="21"/>
              </w:rPr>
              <w:tab/>
            </w:r>
            <w:r>
              <w:rPr>
                <w:rFonts w:hint="eastAsia" w:ascii="Times New Roman" w:hAnsi="Times New Roman"/>
                <w:sz w:val="21"/>
                <w:szCs w:val="21"/>
              </w:rPr>
              <w:t>全体人员</w:t>
            </w:r>
          </w:p>
          <w:p>
            <w:pPr>
              <w:pStyle w:val="5"/>
              <w:widowControl/>
              <w:ind w:firstLine="420" w:firstLineChars="200"/>
              <w:rPr>
                <w:rFonts w:hint="eastAsia" w:ascii="Times New Roman" w:hAnsi="Times New Roman"/>
                <w:sz w:val="21"/>
                <w:szCs w:val="21"/>
              </w:rPr>
            </w:pPr>
            <w:r>
              <w:rPr>
                <w:rFonts w:hint="eastAsia" w:ascii="Times New Roman" w:hAnsi="Times New Roman"/>
                <w:sz w:val="21"/>
                <w:szCs w:val="21"/>
              </w:rPr>
              <w:t>2</w:t>
            </w:r>
            <w:r>
              <w:rPr>
                <w:rFonts w:hint="eastAsia" w:ascii="Times New Roman" w:hAnsi="Times New Roman"/>
                <w:sz w:val="21"/>
                <w:szCs w:val="21"/>
              </w:rPr>
              <w:tab/>
            </w:r>
            <w:r>
              <w:rPr>
                <w:rFonts w:hint="eastAsia" w:ascii="Times New Roman" w:hAnsi="Times New Roman"/>
                <w:sz w:val="21"/>
                <w:szCs w:val="21"/>
              </w:rPr>
              <w:t>5月</w:t>
            </w:r>
            <w:r>
              <w:rPr>
                <w:rFonts w:hint="eastAsia" w:ascii="Times New Roman" w:hAnsi="Times New Roman"/>
                <w:sz w:val="21"/>
                <w:szCs w:val="21"/>
              </w:rPr>
              <w:tab/>
            </w:r>
            <w:r>
              <w:rPr>
                <w:rFonts w:hint="eastAsia" w:ascii="Times New Roman" w:hAnsi="Times New Roman"/>
                <w:sz w:val="21"/>
                <w:szCs w:val="21"/>
              </w:rPr>
              <w:t>体系文件培训</w:t>
            </w:r>
            <w:r>
              <w:rPr>
                <w:rFonts w:hint="eastAsia" w:ascii="Times New Roman" w:hAnsi="Times New Roman"/>
                <w:sz w:val="21"/>
                <w:szCs w:val="21"/>
              </w:rPr>
              <w:tab/>
            </w:r>
            <w:r>
              <w:rPr>
                <w:rFonts w:hint="eastAsia" w:ascii="Times New Roman" w:hAnsi="Times New Roman"/>
                <w:sz w:val="21"/>
                <w:szCs w:val="21"/>
              </w:rPr>
              <w:t>全体人员</w:t>
            </w:r>
          </w:p>
          <w:p>
            <w:pPr>
              <w:pStyle w:val="5"/>
              <w:widowControl/>
              <w:ind w:firstLine="420" w:firstLineChars="200"/>
              <w:rPr>
                <w:rFonts w:hint="eastAsia" w:ascii="Times New Roman" w:hAnsi="Times New Roman"/>
                <w:sz w:val="21"/>
                <w:szCs w:val="21"/>
              </w:rPr>
            </w:pPr>
            <w:r>
              <w:rPr>
                <w:rFonts w:hint="eastAsia" w:ascii="Times New Roman" w:hAnsi="Times New Roman"/>
                <w:sz w:val="21"/>
                <w:szCs w:val="21"/>
              </w:rPr>
              <w:t>3</w:t>
            </w:r>
            <w:r>
              <w:rPr>
                <w:rFonts w:hint="eastAsia" w:ascii="Times New Roman" w:hAnsi="Times New Roman"/>
                <w:sz w:val="21"/>
                <w:szCs w:val="21"/>
              </w:rPr>
              <w:tab/>
            </w:r>
            <w:r>
              <w:rPr>
                <w:rFonts w:hint="eastAsia" w:ascii="Times New Roman" w:hAnsi="Times New Roman"/>
                <w:sz w:val="21"/>
                <w:szCs w:val="21"/>
              </w:rPr>
              <w:t>6月</w:t>
            </w:r>
            <w:r>
              <w:rPr>
                <w:rFonts w:hint="eastAsia" w:ascii="Times New Roman" w:hAnsi="Times New Roman"/>
                <w:sz w:val="21"/>
                <w:szCs w:val="21"/>
              </w:rPr>
              <w:tab/>
            </w:r>
            <w:r>
              <w:rPr>
                <w:rFonts w:hint="eastAsia" w:ascii="Times New Roman" w:hAnsi="Times New Roman"/>
                <w:sz w:val="21"/>
                <w:szCs w:val="21"/>
              </w:rPr>
              <w:t>法律法规培训</w:t>
            </w:r>
            <w:r>
              <w:rPr>
                <w:rFonts w:hint="eastAsia" w:ascii="Times New Roman" w:hAnsi="Times New Roman"/>
                <w:sz w:val="21"/>
                <w:szCs w:val="21"/>
              </w:rPr>
              <w:tab/>
            </w:r>
            <w:r>
              <w:rPr>
                <w:rFonts w:hint="eastAsia" w:ascii="Times New Roman" w:hAnsi="Times New Roman"/>
                <w:sz w:val="21"/>
                <w:szCs w:val="21"/>
              </w:rPr>
              <w:t>全体人员</w:t>
            </w:r>
          </w:p>
          <w:p>
            <w:pPr>
              <w:pStyle w:val="5"/>
              <w:widowControl/>
              <w:ind w:firstLine="420" w:firstLineChars="200"/>
              <w:rPr>
                <w:rFonts w:hint="eastAsia" w:ascii="Times New Roman" w:hAnsi="Times New Roman"/>
                <w:sz w:val="21"/>
                <w:szCs w:val="21"/>
              </w:rPr>
            </w:pPr>
            <w:r>
              <w:rPr>
                <w:rFonts w:hint="eastAsia" w:ascii="Times New Roman" w:hAnsi="Times New Roman"/>
                <w:sz w:val="21"/>
                <w:szCs w:val="21"/>
              </w:rPr>
              <w:t>4</w:t>
            </w:r>
            <w:r>
              <w:rPr>
                <w:rFonts w:hint="eastAsia" w:ascii="Times New Roman" w:hAnsi="Times New Roman"/>
                <w:sz w:val="21"/>
                <w:szCs w:val="21"/>
              </w:rPr>
              <w:tab/>
            </w:r>
            <w:r>
              <w:rPr>
                <w:rFonts w:hint="eastAsia" w:ascii="Times New Roman" w:hAnsi="Times New Roman"/>
                <w:sz w:val="21"/>
                <w:szCs w:val="21"/>
              </w:rPr>
              <w:t>7月</w:t>
            </w:r>
            <w:r>
              <w:rPr>
                <w:rFonts w:hint="eastAsia" w:ascii="Times New Roman" w:hAnsi="Times New Roman"/>
                <w:sz w:val="21"/>
                <w:szCs w:val="21"/>
              </w:rPr>
              <w:tab/>
            </w:r>
            <w:r>
              <w:rPr>
                <w:rFonts w:hint="eastAsia" w:ascii="Times New Roman" w:hAnsi="Times New Roman"/>
                <w:sz w:val="21"/>
                <w:szCs w:val="21"/>
              </w:rPr>
              <w:t>内审员</w:t>
            </w:r>
            <w:r>
              <w:rPr>
                <w:rFonts w:hint="eastAsia" w:ascii="Times New Roman" w:hAnsi="Times New Roman"/>
                <w:sz w:val="21"/>
                <w:szCs w:val="21"/>
              </w:rPr>
              <w:tab/>
            </w:r>
            <w:r>
              <w:rPr>
                <w:rFonts w:hint="eastAsia" w:ascii="Times New Roman" w:hAnsi="Times New Roman"/>
                <w:sz w:val="21"/>
                <w:szCs w:val="21"/>
              </w:rPr>
              <w:t>内审员</w:t>
            </w:r>
          </w:p>
          <w:p>
            <w:pPr>
              <w:pStyle w:val="5"/>
              <w:widowControl/>
              <w:ind w:firstLine="420" w:firstLineChars="200"/>
              <w:rPr>
                <w:rFonts w:hint="eastAsia" w:ascii="Times New Roman" w:hAnsi="Times New Roman"/>
                <w:sz w:val="21"/>
                <w:szCs w:val="21"/>
              </w:rPr>
            </w:pPr>
            <w:r>
              <w:rPr>
                <w:rFonts w:hint="eastAsia" w:ascii="Times New Roman" w:hAnsi="Times New Roman"/>
                <w:sz w:val="21"/>
                <w:szCs w:val="21"/>
              </w:rPr>
              <w:t>5</w:t>
            </w:r>
            <w:r>
              <w:rPr>
                <w:rFonts w:hint="eastAsia" w:ascii="Times New Roman" w:hAnsi="Times New Roman"/>
                <w:sz w:val="21"/>
                <w:szCs w:val="21"/>
              </w:rPr>
              <w:tab/>
            </w:r>
            <w:r>
              <w:rPr>
                <w:rFonts w:hint="eastAsia" w:ascii="Times New Roman" w:hAnsi="Times New Roman"/>
                <w:sz w:val="21"/>
                <w:szCs w:val="21"/>
              </w:rPr>
              <w:t>9月</w:t>
            </w:r>
            <w:r>
              <w:rPr>
                <w:rFonts w:hint="eastAsia" w:ascii="Times New Roman" w:hAnsi="Times New Roman"/>
                <w:sz w:val="21"/>
                <w:szCs w:val="21"/>
              </w:rPr>
              <w:tab/>
            </w:r>
            <w:r>
              <w:rPr>
                <w:rFonts w:hint="eastAsia" w:ascii="Times New Roman" w:hAnsi="Times New Roman"/>
                <w:sz w:val="21"/>
                <w:szCs w:val="21"/>
              </w:rPr>
              <w:t>火灾预案、安全防火</w:t>
            </w:r>
            <w:r>
              <w:rPr>
                <w:rFonts w:hint="eastAsia" w:ascii="Times New Roman" w:hAnsi="Times New Roman"/>
                <w:sz w:val="21"/>
                <w:szCs w:val="21"/>
              </w:rPr>
              <w:tab/>
            </w:r>
            <w:r>
              <w:rPr>
                <w:rFonts w:hint="eastAsia" w:ascii="Times New Roman" w:hAnsi="Times New Roman"/>
                <w:sz w:val="21"/>
                <w:szCs w:val="21"/>
              </w:rPr>
              <w:t>全体人员</w:t>
            </w:r>
          </w:p>
          <w:p>
            <w:pPr>
              <w:pStyle w:val="5"/>
              <w:widowControl/>
              <w:ind w:firstLine="420" w:firstLineChars="200"/>
              <w:rPr>
                <w:rFonts w:hint="eastAsia" w:ascii="Times New Roman" w:hAnsi="Times New Roman"/>
                <w:sz w:val="21"/>
                <w:szCs w:val="21"/>
              </w:rPr>
            </w:pPr>
            <w:r>
              <w:rPr>
                <w:rFonts w:hint="eastAsia" w:ascii="Times New Roman" w:hAnsi="Times New Roman"/>
                <w:sz w:val="21"/>
                <w:szCs w:val="21"/>
              </w:rPr>
              <w:t>6</w:t>
            </w:r>
            <w:r>
              <w:rPr>
                <w:rFonts w:hint="eastAsia" w:ascii="Times New Roman" w:hAnsi="Times New Roman"/>
                <w:sz w:val="21"/>
                <w:szCs w:val="21"/>
              </w:rPr>
              <w:tab/>
            </w:r>
            <w:r>
              <w:rPr>
                <w:rFonts w:hint="eastAsia" w:ascii="Times New Roman" w:hAnsi="Times New Roman"/>
                <w:sz w:val="21"/>
                <w:szCs w:val="21"/>
              </w:rPr>
              <w:t>10月</w:t>
            </w:r>
            <w:r>
              <w:rPr>
                <w:rFonts w:hint="eastAsia" w:ascii="Times New Roman" w:hAnsi="Times New Roman"/>
                <w:sz w:val="21"/>
                <w:szCs w:val="21"/>
              </w:rPr>
              <w:tab/>
            </w:r>
            <w:r>
              <w:rPr>
                <w:rFonts w:hint="eastAsia" w:ascii="Times New Roman" w:hAnsi="Times New Roman"/>
                <w:sz w:val="21"/>
                <w:szCs w:val="21"/>
              </w:rPr>
              <w:t>技能培训</w:t>
            </w:r>
            <w:r>
              <w:rPr>
                <w:rFonts w:hint="eastAsia" w:ascii="Times New Roman" w:hAnsi="Times New Roman"/>
                <w:sz w:val="21"/>
                <w:szCs w:val="21"/>
              </w:rPr>
              <w:tab/>
            </w:r>
            <w:r>
              <w:rPr>
                <w:rFonts w:hint="eastAsia" w:ascii="Times New Roman" w:hAnsi="Times New Roman"/>
                <w:sz w:val="21"/>
                <w:szCs w:val="21"/>
              </w:rPr>
              <w:t>全体人员</w:t>
            </w:r>
          </w:p>
          <w:p>
            <w:pPr>
              <w:pStyle w:val="5"/>
              <w:widowControl/>
              <w:ind w:firstLine="420" w:firstLineChars="200"/>
              <w:rPr>
                <w:rFonts w:ascii="Times New Roman" w:hAnsi="Times New Roman"/>
                <w:sz w:val="21"/>
                <w:szCs w:val="21"/>
              </w:rPr>
            </w:pPr>
            <w:r>
              <w:rPr>
                <w:rFonts w:hint="eastAsia" w:ascii="Times New Roman" w:hAnsi="Times New Roman"/>
                <w:sz w:val="21"/>
                <w:szCs w:val="21"/>
              </w:rPr>
              <w:t>7</w:t>
            </w:r>
            <w:r>
              <w:rPr>
                <w:rFonts w:hint="eastAsia" w:ascii="Times New Roman" w:hAnsi="Times New Roman"/>
                <w:sz w:val="21"/>
                <w:szCs w:val="21"/>
              </w:rPr>
              <w:tab/>
            </w:r>
            <w:r>
              <w:rPr>
                <w:rFonts w:hint="eastAsia" w:ascii="Times New Roman" w:hAnsi="Times New Roman"/>
                <w:sz w:val="21"/>
                <w:szCs w:val="21"/>
              </w:rPr>
              <w:t>随时</w:t>
            </w:r>
            <w:r>
              <w:rPr>
                <w:rFonts w:hint="eastAsia" w:ascii="Times New Roman" w:hAnsi="Times New Roman"/>
                <w:sz w:val="21"/>
                <w:szCs w:val="21"/>
              </w:rPr>
              <w:tab/>
            </w:r>
            <w:r>
              <w:rPr>
                <w:rFonts w:hint="eastAsia" w:ascii="Times New Roman" w:hAnsi="Times New Roman"/>
                <w:sz w:val="21"/>
                <w:szCs w:val="21"/>
              </w:rPr>
              <w:t>新员工入职培训</w:t>
            </w:r>
            <w:r>
              <w:rPr>
                <w:rFonts w:hint="eastAsia" w:ascii="Times New Roman" w:hAnsi="Times New Roman"/>
                <w:sz w:val="21"/>
                <w:szCs w:val="21"/>
              </w:rPr>
              <w:tab/>
            </w:r>
            <w:r>
              <w:rPr>
                <w:rFonts w:hint="eastAsia" w:ascii="Times New Roman" w:hAnsi="Times New Roman"/>
                <w:sz w:val="21"/>
                <w:szCs w:val="21"/>
              </w:rPr>
              <w:t>全体人员</w:t>
            </w:r>
          </w:p>
          <w:p>
            <w:pPr>
              <w:pStyle w:val="5"/>
              <w:widowControl/>
              <w:ind w:firstLine="420" w:firstLineChars="200"/>
              <w:rPr>
                <w:rFonts w:ascii="Times New Roman" w:hAnsi="Times New Roman"/>
                <w:sz w:val="21"/>
                <w:szCs w:val="21"/>
              </w:rPr>
            </w:pPr>
            <w:r>
              <w:rPr>
                <w:rFonts w:hint="eastAsia" w:ascii="Times New Roman" w:hAnsi="Times New Roman"/>
                <w:sz w:val="21"/>
                <w:szCs w:val="21"/>
              </w:rPr>
              <w:t>编制/日期：综合部 20</w:t>
            </w:r>
            <w:r>
              <w:rPr>
                <w:rFonts w:ascii="Times New Roman" w:hAnsi="Times New Roman"/>
                <w:sz w:val="21"/>
                <w:szCs w:val="21"/>
              </w:rPr>
              <w:t>21</w:t>
            </w:r>
            <w:r>
              <w:rPr>
                <w:rFonts w:hint="eastAsia" w:ascii="Times New Roman" w:hAnsi="Times New Roman"/>
                <w:sz w:val="21"/>
                <w:szCs w:val="21"/>
              </w:rPr>
              <w:t>.</w:t>
            </w:r>
            <w:r>
              <w:rPr>
                <w:rFonts w:ascii="Times New Roman" w:hAnsi="Times New Roman"/>
                <w:sz w:val="21"/>
                <w:szCs w:val="21"/>
              </w:rPr>
              <w:t>04.10</w:t>
            </w:r>
            <w:r>
              <w:rPr>
                <w:rFonts w:hint="eastAsia" w:ascii="Times New Roman" w:hAnsi="Times New Roman"/>
                <w:sz w:val="21"/>
                <w:szCs w:val="21"/>
              </w:rPr>
              <w:t xml:space="preserve">        审核/日期： 田佳丽 20</w:t>
            </w:r>
            <w:r>
              <w:rPr>
                <w:rFonts w:ascii="Times New Roman" w:hAnsi="Times New Roman"/>
                <w:sz w:val="21"/>
                <w:szCs w:val="21"/>
              </w:rPr>
              <w:t>21</w:t>
            </w:r>
            <w:r>
              <w:rPr>
                <w:rFonts w:hint="eastAsia" w:ascii="Times New Roman" w:hAnsi="Times New Roman"/>
                <w:sz w:val="21"/>
                <w:szCs w:val="21"/>
              </w:rPr>
              <w:t>.</w:t>
            </w:r>
            <w:r>
              <w:rPr>
                <w:rFonts w:ascii="Times New Roman" w:hAnsi="Times New Roman"/>
                <w:sz w:val="21"/>
                <w:szCs w:val="21"/>
              </w:rPr>
              <w:t>04.10</w:t>
            </w:r>
            <w:r>
              <w:rPr>
                <w:rFonts w:hint="eastAsia" w:ascii="Times New Roman" w:hAnsi="Times New Roman"/>
                <w:sz w:val="21"/>
                <w:szCs w:val="21"/>
              </w:rPr>
              <w:t xml:space="preserve">            批准/日期：田伊甸</w:t>
            </w:r>
            <w:r>
              <w:rPr>
                <w:rFonts w:hint="eastAsia"/>
              </w:rPr>
              <w:t xml:space="preserve"> </w:t>
            </w:r>
            <w:r>
              <w:rPr>
                <w:rFonts w:hint="eastAsia" w:ascii="Times New Roman" w:hAnsi="Times New Roman"/>
                <w:sz w:val="21"/>
                <w:szCs w:val="21"/>
              </w:rPr>
              <w:t>20</w:t>
            </w:r>
            <w:r>
              <w:rPr>
                <w:rFonts w:ascii="Times New Roman" w:hAnsi="Times New Roman"/>
                <w:sz w:val="21"/>
                <w:szCs w:val="21"/>
              </w:rPr>
              <w:t>21</w:t>
            </w:r>
            <w:r>
              <w:rPr>
                <w:rFonts w:hint="eastAsia" w:ascii="Times New Roman" w:hAnsi="Times New Roman"/>
                <w:sz w:val="21"/>
                <w:szCs w:val="21"/>
              </w:rPr>
              <w:t>.</w:t>
            </w:r>
            <w:r>
              <w:rPr>
                <w:rFonts w:ascii="Times New Roman" w:hAnsi="Times New Roman"/>
                <w:sz w:val="21"/>
                <w:szCs w:val="21"/>
              </w:rPr>
              <w:t>04.10</w:t>
            </w:r>
          </w:p>
          <w:p>
            <w:pPr>
              <w:pStyle w:val="5"/>
              <w:widowControl/>
              <w:ind w:firstLine="420" w:firstLineChars="200"/>
              <w:rPr>
                <w:rFonts w:ascii="Times New Roman" w:hAnsi="Times New Roman"/>
                <w:sz w:val="21"/>
                <w:szCs w:val="21"/>
              </w:rPr>
            </w:pPr>
            <w:r>
              <w:rPr>
                <w:rFonts w:hint="eastAsia" w:ascii="Times New Roman" w:hAnsi="Times New Roman"/>
                <w:sz w:val="21"/>
                <w:szCs w:val="21"/>
              </w:rPr>
              <w:tab/>
            </w:r>
            <w:r>
              <w:rPr>
                <w:rFonts w:hint="eastAsia" w:ascii="Times New Roman" w:hAnsi="Times New Roman"/>
                <w:sz w:val="21"/>
                <w:szCs w:val="21"/>
              </w:rPr>
              <w:t xml:space="preserve">  </w:t>
            </w:r>
          </w:p>
          <w:p>
            <w:pPr>
              <w:pStyle w:val="5"/>
              <w:widowControl/>
              <w:ind w:firstLine="420" w:firstLineChars="200"/>
              <w:rPr>
                <w:rFonts w:ascii="Times New Roman" w:hAnsi="Times New Roman"/>
                <w:sz w:val="21"/>
                <w:szCs w:val="21"/>
              </w:rPr>
            </w:pPr>
            <w:r>
              <w:rPr>
                <w:rFonts w:hint="eastAsia" w:ascii="Times New Roman" w:hAnsi="Times New Roman"/>
                <w:sz w:val="21"/>
                <w:szCs w:val="21"/>
              </w:rPr>
              <w:t>同时提供培训记录、受培训部门参加培训人员培训方式培训内容考核方式等内容，显示安排标准、管理手册和程序、法律法规和其他要求、方针、危险源、环境因素和关键特殊施工过程控制培训、意识教育、新员工等培训。编制：综合部，批准：田佳丽</w:t>
            </w:r>
            <w:r>
              <w:rPr>
                <w:rFonts w:hint="eastAsia"/>
              </w:rPr>
              <w:t xml:space="preserve"> </w:t>
            </w:r>
            <w:r>
              <w:rPr>
                <w:rFonts w:hint="eastAsia" w:ascii="Times New Roman" w:hAnsi="Times New Roman"/>
                <w:sz w:val="21"/>
                <w:szCs w:val="21"/>
              </w:rPr>
              <w:t xml:space="preserve">  </w:t>
            </w:r>
          </w:p>
          <w:p>
            <w:pPr>
              <w:pStyle w:val="5"/>
              <w:widowControl/>
              <w:ind w:firstLine="420" w:firstLineChars="200"/>
              <w:rPr>
                <w:rFonts w:ascii="Times New Roman" w:hAnsi="Times New Roman"/>
                <w:color w:val="0C0C0C"/>
                <w:sz w:val="21"/>
                <w:szCs w:val="21"/>
              </w:rPr>
            </w:pPr>
            <w:r>
              <w:rPr>
                <w:rFonts w:hint="eastAsia" w:ascii="Times New Roman" w:hAnsi="Times New Roman"/>
                <w:color w:val="0C0C0C"/>
                <w:sz w:val="21"/>
                <w:szCs w:val="21"/>
              </w:rPr>
              <w:t>查《培训记录表》，培训题目：</w:t>
            </w:r>
            <w:r>
              <w:rPr>
                <w:rFonts w:hint="eastAsia" w:ascii="楷体_GB2312"/>
                <w:sz w:val="21"/>
                <w:szCs w:val="21"/>
              </w:rPr>
              <w:t>体系标准</w:t>
            </w:r>
            <w:r>
              <w:rPr>
                <w:rFonts w:hint="eastAsia" w:ascii="Times New Roman" w:hAnsi="Times New Roman"/>
                <w:color w:val="0C0C0C"/>
                <w:sz w:val="21"/>
                <w:szCs w:val="21"/>
              </w:rPr>
              <w:t>管理手册及程序文件等文件培训；法律法规常识等，实施质量、环境和职业健康安全管理体系的意义。向全体员工讲解贯彻标准的意义。并在培训结束后策划本公司管理体系的建立、实施过程。学习手册、程序文件编写格式。培训地点：会议室，培训教师：咨询老师。</w:t>
            </w:r>
          </w:p>
          <w:p/>
          <w:p>
            <w:r>
              <w:rPr>
                <w:rFonts w:hint="eastAsia"/>
              </w:rPr>
              <w:t xml:space="preserve">抽1：培 训 实 施 记 录                                                      </w:t>
            </w:r>
          </w:p>
          <w:p>
            <w:r>
              <w:rPr>
                <w:rFonts w:hint="eastAsia"/>
              </w:rPr>
              <w:t>培训时间</w:t>
            </w:r>
            <w:r>
              <w:rPr>
                <w:rFonts w:hint="eastAsia"/>
              </w:rPr>
              <w:tab/>
            </w:r>
            <w:r>
              <w:rPr>
                <w:rFonts w:ascii="宋体" w:cs="宋体"/>
                <w:color w:val="000000"/>
                <w:kern w:val="0"/>
                <w:sz w:val="24"/>
              </w:rPr>
              <w:t>2021.04.28</w:t>
            </w:r>
            <w:r>
              <w:rPr>
                <w:rFonts w:hint="eastAsia"/>
              </w:rPr>
              <w:tab/>
            </w:r>
            <w:r>
              <w:rPr>
                <w:rFonts w:hint="eastAsia"/>
              </w:rPr>
              <w:t>培训地点</w:t>
            </w:r>
            <w:r>
              <w:rPr>
                <w:rFonts w:hint="eastAsia"/>
              </w:rPr>
              <w:tab/>
            </w:r>
            <w:r>
              <w:rPr>
                <w:rFonts w:hint="eastAsia"/>
              </w:rPr>
              <w:t>会议室</w:t>
            </w:r>
            <w:r>
              <w:rPr>
                <w:rFonts w:hint="eastAsia"/>
              </w:rPr>
              <w:tab/>
            </w:r>
            <w:r>
              <w:rPr>
                <w:rFonts w:hint="eastAsia"/>
              </w:rPr>
              <w:t>培训老师</w:t>
            </w:r>
            <w:r>
              <w:rPr>
                <w:rFonts w:hint="eastAsia"/>
              </w:rPr>
              <w:tab/>
            </w:r>
            <w:r>
              <w:rPr>
                <w:rFonts w:hint="eastAsia"/>
              </w:rPr>
              <w:t>咨询老师</w:t>
            </w:r>
          </w:p>
          <w:p>
            <w:r>
              <w:rPr>
                <w:rFonts w:hint="eastAsia"/>
              </w:rPr>
              <w:t xml:space="preserve">培训参加人员 </w:t>
            </w:r>
            <w:r>
              <w:t xml:space="preserve"> </w:t>
            </w:r>
            <w:bookmarkStart w:id="0" w:name="OLE_LINK5"/>
            <w:r>
              <w:rPr>
                <w:rFonts w:hint="eastAsia"/>
              </w:rPr>
              <w:t>田伊甸  田佳丽 、丁军华 张磊洋等全体员工</w:t>
            </w:r>
            <w:bookmarkEnd w:id="0"/>
          </w:p>
          <w:p>
            <w:r>
              <w:rPr>
                <w:rFonts w:hint="eastAsia"/>
              </w:rPr>
              <w:t>培训内容：</w:t>
            </w:r>
          </w:p>
          <w:p>
            <w:r>
              <w:rPr>
                <w:rFonts w:hint="eastAsia"/>
              </w:rPr>
              <w:t>1、GB/T 19001-2019  质量管理体系 要求</w:t>
            </w:r>
          </w:p>
          <w:p>
            <w:r>
              <w:rPr>
                <w:rFonts w:hint="eastAsia"/>
              </w:rPr>
              <w:t>2、GB/T 19000-2019  质量管理体系  基础和术语</w:t>
            </w:r>
          </w:p>
          <w:p>
            <w:r>
              <w:rPr>
                <w:rFonts w:hint="eastAsia"/>
              </w:rPr>
              <w:t>3、GB/T 24001-2019/ ISO14001:2015  环境管理体系  要求</w:t>
            </w:r>
          </w:p>
          <w:p>
            <w:r>
              <w:rPr>
                <w:rFonts w:hint="eastAsia"/>
              </w:rPr>
              <w:t>4、ISO45001-2018 职业健康安全管理体系  要求</w:t>
            </w:r>
          </w:p>
          <w:p>
            <w:r>
              <w:rPr>
                <w:rFonts w:hint="eastAsia"/>
              </w:rPr>
              <w:t>培训及考核结果记录：</w:t>
            </w:r>
          </w:p>
          <w:p>
            <w:r>
              <w:rPr>
                <w:rFonts w:hint="eastAsia"/>
              </w:rPr>
              <w:t>培训结束进行了口头考核，参加人员基本掌握了培训要求</w:t>
            </w:r>
          </w:p>
          <w:p>
            <w:r>
              <w:rPr>
                <w:rFonts w:hint="eastAsia"/>
              </w:rPr>
              <w:t>评价人： 咨询老师</w:t>
            </w:r>
            <w:r>
              <w:rPr>
                <w:rFonts w:hint="eastAsia" w:cs="宋体" w:asciiTheme="minorEastAsia" w:hAnsiTheme="minorEastAsia" w:eastAsiaTheme="minorEastAsia"/>
                <w:color w:val="000000"/>
                <w:kern w:val="0"/>
                <w:sz w:val="24"/>
              </w:rPr>
              <w:t xml:space="preserve"> </w:t>
            </w:r>
            <w:r>
              <w:rPr>
                <w:rFonts w:hint="eastAsia"/>
              </w:rPr>
              <w:t xml:space="preserve">               时间：20</w:t>
            </w:r>
            <w:r>
              <w:t>21</w:t>
            </w:r>
            <w:r>
              <w:rPr>
                <w:rFonts w:hint="eastAsia"/>
              </w:rPr>
              <w:t>.</w:t>
            </w:r>
            <w:r>
              <w:t>4</w:t>
            </w:r>
            <w:r>
              <w:rPr>
                <w:rFonts w:hint="eastAsia"/>
              </w:rPr>
              <w:t>.</w:t>
            </w:r>
            <w:r>
              <w:t>28</w:t>
            </w:r>
          </w:p>
          <w:p/>
          <w:p>
            <w:r>
              <w:rPr>
                <w:rFonts w:hint="eastAsia"/>
              </w:rPr>
              <w:t>抽2：培 训 实 施 记 录</w:t>
            </w:r>
          </w:p>
          <w:p>
            <w:r>
              <w:rPr>
                <w:rFonts w:hint="eastAsia"/>
              </w:rPr>
              <w:t>培训时间</w:t>
            </w:r>
            <w:r>
              <w:rPr>
                <w:rFonts w:hint="eastAsia"/>
              </w:rPr>
              <w:tab/>
            </w:r>
            <w:r>
              <w:rPr>
                <w:rFonts w:hint="eastAsia"/>
              </w:rPr>
              <w:t>20</w:t>
            </w:r>
            <w:r>
              <w:t>20</w:t>
            </w:r>
            <w:r>
              <w:rPr>
                <w:rFonts w:hint="eastAsia"/>
              </w:rPr>
              <w:t>.</w:t>
            </w:r>
            <w:r>
              <w:t>05</w:t>
            </w:r>
            <w:r>
              <w:rPr>
                <w:rFonts w:hint="eastAsia"/>
              </w:rPr>
              <w:t>.</w:t>
            </w:r>
            <w:r>
              <w:t>28</w:t>
            </w:r>
            <w:r>
              <w:rPr>
                <w:rFonts w:hint="eastAsia"/>
              </w:rPr>
              <w:tab/>
            </w:r>
            <w:r>
              <w:rPr>
                <w:rFonts w:hint="eastAsia"/>
              </w:rPr>
              <w:t>培训地点</w:t>
            </w:r>
            <w:r>
              <w:rPr>
                <w:rFonts w:hint="eastAsia"/>
              </w:rPr>
              <w:tab/>
            </w:r>
            <w:r>
              <w:rPr>
                <w:rFonts w:hint="eastAsia"/>
              </w:rPr>
              <w:t>会议室</w:t>
            </w:r>
            <w:r>
              <w:rPr>
                <w:rFonts w:hint="eastAsia"/>
              </w:rPr>
              <w:tab/>
            </w:r>
            <w:r>
              <w:rPr>
                <w:rFonts w:hint="eastAsia"/>
              </w:rPr>
              <w:t>培训老师</w:t>
            </w:r>
            <w:r>
              <w:rPr>
                <w:rFonts w:hint="eastAsia"/>
              </w:rPr>
              <w:tab/>
            </w:r>
            <w:r>
              <w:rPr>
                <w:rFonts w:hint="eastAsia"/>
              </w:rPr>
              <w:t xml:space="preserve">田伊甸   </w:t>
            </w:r>
          </w:p>
          <w:p>
            <w:r>
              <w:rPr>
                <w:rFonts w:hint="eastAsia"/>
              </w:rPr>
              <w:t>培训参加人员：田伊甸 田佳丽 田佳丽 、丁军华 张磊洋等全体员工</w:t>
            </w:r>
          </w:p>
          <w:p>
            <w:r>
              <w:rPr>
                <w:rFonts w:hint="eastAsia"/>
              </w:rPr>
              <w:t>培训内容：</w:t>
            </w:r>
          </w:p>
          <w:p>
            <w:r>
              <w:rPr>
                <w:rFonts w:hint="eastAsia"/>
              </w:rPr>
              <w:t>1.GB/T19001-2016idtISO9001:2015的发展2.七项管理原则3.PDCA循环4.过程方法5.GB/T19001-2016idtISO9001:2015标准6.环境意识7.环境因素识别8. GB/T14001-2016发展9. GB/T14001-2016标准10.危险源辨识及评价11.职业健康安全管理常识12.ISO45001发展13.ISO45001标准等培训。</w:t>
            </w:r>
          </w:p>
          <w:p>
            <w:r>
              <w:rPr>
                <w:rFonts w:hint="eastAsia"/>
              </w:rPr>
              <w:t>培训及考核结果记录：</w:t>
            </w:r>
          </w:p>
          <w:p>
            <w:r>
              <w:rPr>
                <w:rFonts w:hint="eastAsia"/>
              </w:rPr>
              <w:t>培训结束进行了口头考核，参加人员基本掌握了培训要求</w:t>
            </w:r>
          </w:p>
          <w:p>
            <w:r>
              <w:rPr>
                <w:rFonts w:hint="eastAsia"/>
              </w:rPr>
              <w:t>评价人：田伊甸                  时间：2</w:t>
            </w:r>
            <w:r>
              <w:t>021.05.28</w:t>
            </w:r>
          </w:p>
          <w:p/>
          <w:p>
            <w:pPr>
              <w:rPr>
                <w:color w:val="FF0000"/>
              </w:rPr>
            </w:pPr>
          </w:p>
          <w:p>
            <w:pPr>
              <w:rPr>
                <w:b/>
                <w:bCs/>
                <w:szCs w:val="21"/>
              </w:rPr>
            </w:pPr>
            <w:r>
              <w:rPr>
                <w:rFonts w:hint="eastAsia"/>
                <w:b/>
                <w:bCs/>
                <w:szCs w:val="21"/>
              </w:rPr>
              <w:t>查关键岗位人员任职资格：</w:t>
            </w:r>
          </w:p>
          <w:p>
            <w:r>
              <w:rPr>
                <w:rFonts w:hint="eastAsia"/>
              </w:rPr>
              <w:t>提供了刘秀春、李学忠、文三妹等人岗位资格</w:t>
            </w:r>
          </w:p>
          <w:p>
            <w:pPr>
              <w:pStyle w:val="2"/>
              <w:ind w:firstLine="400"/>
            </w:pPr>
            <w:r>
              <w:rPr>
                <w:rFonts w:hint="eastAsia"/>
              </w:rPr>
              <w:t>考核内容有:</w:t>
            </w:r>
          </w:p>
          <w:p>
            <w:pPr>
              <w:pStyle w:val="2"/>
              <w:ind w:firstLine="400"/>
            </w:pPr>
            <w:r>
              <w:rPr>
                <w:rFonts w:hint="eastAsia"/>
              </w:rPr>
              <w:t>是否符合公司岗位任职条件的规定</w:t>
            </w:r>
          </w:p>
          <w:p>
            <w:pPr>
              <w:pStyle w:val="2"/>
              <w:ind w:firstLine="400"/>
            </w:pPr>
            <w:r>
              <w:rPr>
                <w:rFonts w:hint="eastAsia"/>
              </w:rPr>
              <w:t>对岗位职责是否清楚</w:t>
            </w:r>
          </w:p>
          <w:p>
            <w:pPr>
              <w:pStyle w:val="2"/>
              <w:ind w:firstLine="400"/>
            </w:pPr>
            <w:r>
              <w:rPr>
                <w:rFonts w:hint="eastAsia"/>
              </w:rPr>
              <w:t>对本岗位使用的工作文件是否清楚</w:t>
            </w:r>
          </w:p>
          <w:p>
            <w:pPr>
              <w:pStyle w:val="2"/>
              <w:ind w:firstLine="400"/>
            </w:pPr>
            <w:r>
              <w:rPr>
                <w:rFonts w:hint="eastAsia"/>
              </w:rPr>
              <w:t>是否清楚岗位与其他岗位的工作关系</w:t>
            </w:r>
          </w:p>
          <w:p>
            <w:pPr>
              <w:pStyle w:val="2"/>
              <w:ind w:firstLine="400"/>
            </w:pPr>
            <w:r>
              <w:rPr>
                <w:rFonts w:hint="eastAsia"/>
              </w:rPr>
              <w:t>质量意识\工作主动行如何</w:t>
            </w:r>
          </w:p>
          <w:p>
            <w:pPr>
              <w:pStyle w:val="2"/>
              <w:ind w:firstLine="400"/>
            </w:pPr>
            <w:r>
              <w:rPr>
                <w:rFonts w:hint="eastAsia"/>
              </w:rPr>
              <w:t>与公司其他部门的配合如何</w:t>
            </w:r>
          </w:p>
          <w:p>
            <w:pPr>
              <w:pStyle w:val="2"/>
              <w:ind w:firstLine="400"/>
            </w:pPr>
            <w:r>
              <w:rPr>
                <w:rFonts w:hint="eastAsia"/>
              </w:rPr>
              <w:t>是否主动学习,提供工作技能</w:t>
            </w:r>
          </w:p>
          <w:p>
            <w:pPr>
              <w:pStyle w:val="2"/>
              <w:ind w:firstLine="400"/>
            </w:pPr>
            <w:r>
              <w:rPr>
                <w:rFonts w:hint="eastAsia"/>
              </w:rPr>
              <w:t>是否能高效率完成岗位工作</w:t>
            </w:r>
          </w:p>
          <w:p>
            <w:pPr>
              <w:pStyle w:val="2"/>
              <w:ind w:firstLine="400"/>
            </w:pPr>
            <w:r>
              <w:rPr>
                <w:rFonts w:hint="eastAsia"/>
              </w:rPr>
              <w:t>是否具有岗位所需技能</w:t>
            </w:r>
          </w:p>
          <w:p>
            <w:pPr>
              <w:pStyle w:val="2"/>
              <w:ind w:firstLine="400"/>
            </w:pPr>
            <w:r>
              <w:rPr>
                <w:rFonts w:hint="eastAsia"/>
              </w:rPr>
              <w:t>是否提出有效的合理化建议</w:t>
            </w:r>
          </w:p>
          <w:p>
            <w:pPr>
              <w:pStyle w:val="2"/>
              <w:ind w:firstLine="400"/>
            </w:pPr>
            <w:r>
              <w:rPr>
                <w:rFonts w:hint="eastAsia"/>
              </w:rPr>
              <w:t>岗位技能、操作规程</w:t>
            </w:r>
          </w:p>
          <w:p>
            <w:pPr>
              <w:pStyle w:val="2"/>
              <w:ind w:firstLine="400"/>
            </w:pPr>
            <w:r>
              <w:rPr>
                <w:rFonts w:hint="eastAsia"/>
              </w:rPr>
              <w:t>考核结论:具备岗位资格   考核人: 田佳丽   20</w:t>
            </w:r>
            <w:r>
              <w:t>21</w:t>
            </w:r>
            <w:r>
              <w:rPr>
                <w:rFonts w:hint="eastAsia"/>
              </w:rPr>
              <w:t>.</w:t>
            </w:r>
            <w:r>
              <w:t>06</w:t>
            </w:r>
            <w:r>
              <w:rPr>
                <w:rFonts w:hint="eastAsia"/>
              </w:rPr>
              <w:t>.10</w:t>
            </w:r>
          </w:p>
          <w:p>
            <w:pPr>
              <w:pStyle w:val="2"/>
              <w:rPr>
                <w:color w:val="FF0000"/>
              </w:rPr>
            </w:pPr>
            <w:r>
              <w:rPr>
                <w:rFonts w:hint="eastAsia"/>
                <w:color w:val="FF0000"/>
              </w:rPr>
              <w:tab/>
            </w:r>
          </w:p>
          <w:p>
            <w:pPr>
              <w:pStyle w:val="2"/>
              <w:rPr>
                <w:szCs w:val="21"/>
              </w:rPr>
            </w:pPr>
            <w:r>
              <w:rPr>
                <w:rFonts w:hint="eastAsia"/>
                <w:szCs w:val="21"/>
              </w:rPr>
              <w:t>人力资源控制基本满足要求。</w:t>
            </w:r>
          </w:p>
          <w:p>
            <w:pPr>
              <w:pStyle w:val="2"/>
              <w:rPr>
                <w:color w:val="0C0C0C"/>
                <w:szCs w:val="21"/>
              </w:rPr>
            </w:pPr>
          </w:p>
          <w:p>
            <w:pPr>
              <w:rPr>
                <w:rFonts w:hint="eastAsia"/>
                <w:szCs w:val="21"/>
              </w:rPr>
            </w:pPr>
            <w:r>
              <w:rPr>
                <w:rFonts w:hint="eastAsia"/>
                <w:szCs w:val="21"/>
              </w:rPr>
              <w:t>另抽其他培训记录，均保存完好，符合要求。</w:t>
            </w:r>
          </w:p>
          <w:p>
            <w:pPr>
              <w:rPr>
                <w:rFonts w:hint="eastAsia"/>
                <w:szCs w:val="21"/>
                <w:lang w:val="en-US" w:eastAsia="zh-CN"/>
              </w:rPr>
            </w:pPr>
            <w:r>
              <w:rPr>
                <w:rFonts w:hint="eastAsia"/>
                <w:szCs w:val="21"/>
                <w:lang w:val="en-US" w:eastAsia="zh-CN"/>
              </w:rPr>
              <w:t>抽人员能力资质：</w:t>
            </w:r>
          </w:p>
          <w:p>
            <w:pPr>
              <w:rPr>
                <w:rFonts w:hint="default"/>
                <w:szCs w:val="21"/>
                <w:lang w:val="en-US" w:eastAsia="zh-CN"/>
              </w:rPr>
            </w:pPr>
            <w:r>
              <w:rPr>
                <w:rFonts w:hint="default"/>
                <w:szCs w:val="21"/>
                <w:lang w:val="en-US" w:eastAsia="zh-CN"/>
              </w:rPr>
              <w:t xml:space="preserve">李强  园林工程师  </w:t>
            </w:r>
          </w:p>
          <w:p>
            <w:pPr>
              <w:rPr>
                <w:rFonts w:hint="default"/>
                <w:szCs w:val="21"/>
                <w:lang w:val="en-US" w:eastAsia="zh-CN"/>
              </w:rPr>
            </w:pPr>
            <w:r>
              <w:rPr>
                <w:rFonts w:hint="default"/>
                <w:szCs w:val="21"/>
                <w:lang w:val="en-US" w:eastAsia="zh-CN"/>
              </w:rPr>
              <w:t>丁军华  园艺师（高级）  2018年6月</w:t>
            </w:r>
          </w:p>
          <w:p>
            <w:pPr>
              <w:rPr>
                <w:rFonts w:hint="default"/>
                <w:szCs w:val="21"/>
                <w:lang w:val="en-US" w:eastAsia="zh-CN"/>
              </w:rPr>
            </w:pPr>
            <w:r>
              <w:rPr>
                <w:rFonts w:hint="default"/>
                <w:szCs w:val="21"/>
                <w:lang w:val="en-US" w:eastAsia="zh-CN"/>
              </w:rPr>
              <w:t xml:space="preserve">丁砥 景观设计师  </w:t>
            </w:r>
          </w:p>
          <w:p>
            <w:pPr>
              <w:rPr>
                <w:rFonts w:hint="default"/>
                <w:szCs w:val="21"/>
                <w:lang w:val="en-US" w:eastAsia="zh-CN"/>
              </w:rPr>
            </w:pPr>
            <w:r>
              <w:rPr>
                <w:rFonts w:hint="default"/>
                <w:szCs w:val="21"/>
                <w:lang w:val="en-US" w:eastAsia="zh-CN"/>
              </w:rPr>
              <w:t>刘晓  花卉园艺师一级</w:t>
            </w:r>
          </w:p>
          <w:p>
            <w:pPr>
              <w:rPr>
                <w:rFonts w:hint="default"/>
                <w:szCs w:val="21"/>
                <w:lang w:val="en-US" w:eastAsia="zh-CN"/>
              </w:rPr>
            </w:pPr>
            <w:r>
              <w:rPr>
                <w:rFonts w:hint="default"/>
                <w:szCs w:val="21"/>
                <w:lang w:val="en-US" w:eastAsia="zh-CN"/>
              </w:rPr>
              <w:t>郑飞 花卉园艺师三级</w:t>
            </w:r>
          </w:p>
          <w:p>
            <w:pPr>
              <w:rPr>
                <w:rFonts w:hint="default"/>
                <w:szCs w:val="21"/>
                <w:lang w:val="en-US" w:eastAsia="zh-CN"/>
              </w:rPr>
            </w:pPr>
            <w:r>
              <w:rPr>
                <w:rFonts w:hint="default"/>
                <w:szCs w:val="21"/>
                <w:lang w:val="en-US" w:eastAsia="zh-CN"/>
              </w:rPr>
              <w:t>张庆国  花卉园艺师一级</w:t>
            </w:r>
          </w:p>
          <w:p>
            <w:r>
              <w:drawing>
                <wp:inline distT="0" distB="0" distL="114300" distR="114300">
                  <wp:extent cx="2346325" cy="1699260"/>
                  <wp:effectExtent l="0" t="0" r="317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2346325" cy="16992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893695" cy="1723390"/>
                  <wp:effectExtent l="0" t="0" r="1905"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2893695" cy="1723390"/>
                          </a:xfrm>
                          <a:prstGeom prst="rect">
                            <a:avLst/>
                          </a:prstGeom>
                          <a:noFill/>
                          <a:ln>
                            <a:noFill/>
                          </a:ln>
                        </pic:spPr>
                      </pic:pic>
                    </a:graphicData>
                  </a:graphic>
                </wp:inline>
              </w:drawing>
            </w:r>
          </w:p>
          <w:p/>
          <w:p>
            <w:pPr>
              <w:pStyle w:val="2"/>
            </w:pPr>
            <w:r>
              <w:drawing>
                <wp:inline distT="0" distB="0" distL="114300" distR="114300">
                  <wp:extent cx="3124200" cy="2318385"/>
                  <wp:effectExtent l="0" t="0" r="0" b="57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3124200" cy="23183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53005" cy="2310765"/>
                  <wp:effectExtent l="0" t="0" r="10795" b="6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2453005" cy="2310765"/>
                          </a:xfrm>
                          <a:prstGeom prst="rect">
                            <a:avLst/>
                          </a:prstGeom>
                          <a:noFill/>
                          <a:ln>
                            <a:noFill/>
                          </a:ln>
                        </pic:spPr>
                      </pic:pic>
                    </a:graphicData>
                  </a:graphic>
                </wp:inline>
              </w:drawing>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2160" w:type="dxa"/>
            <w:vAlign w:val="center"/>
          </w:tcPr>
          <w:p>
            <w:r>
              <w:rPr>
                <w:rFonts w:hint="eastAsia"/>
                <w:szCs w:val="21"/>
              </w:rPr>
              <w:t>意识</w:t>
            </w:r>
          </w:p>
        </w:tc>
        <w:tc>
          <w:tcPr>
            <w:tcW w:w="960" w:type="dxa"/>
            <w:vAlign w:val="center"/>
          </w:tcPr>
          <w:p>
            <w:pPr>
              <w:rPr>
                <w:szCs w:val="21"/>
              </w:rPr>
            </w:pPr>
            <w:r>
              <w:rPr>
                <w:rFonts w:hint="eastAsia"/>
                <w:szCs w:val="21"/>
              </w:rPr>
              <w:t>ES7.3</w:t>
            </w:r>
          </w:p>
          <w:p/>
        </w:tc>
        <w:tc>
          <w:tcPr>
            <w:tcW w:w="10694" w:type="dxa"/>
            <w:vAlign w:val="center"/>
          </w:tcPr>
          <w:p/>
          <w:p>
            <w:pPr>
              <w:pStyle w:val="2"/>
              <w:rPr>
                <w:szCs w:val="21"/>
              </w:rPr>
            </w:pPr>
            <w:r>
              <w:rPr>
                <w:rFonts w:hint="eastAsia"/>
                <w:szCs w:val="21"/>
              </w:rPr>
              <w:t>主要通过培训提高岗位作业水平及质量和环境、安全意识，明确各岗位要求，项目、工程、办公人员自身工作对环境、安全目标的影响，以及如何通过培训和互相交流提高环境绩效，不符合质量管理体系要求的后果等。</w:t>
            </w:r>
          </w:p>
          <w:p>
            <w:pPr>
              <w:pStyle w:val="2"/>
            </w:pPr>
            <w:r>
              <w:rPr>
                <w:rFonts w:hint="eastAsia"/>
                <w:szCs w:val="21"/>
              </w:rPr>
              <w:t>现场询问综合部人员，清楚与其相关的重要环境因素及职业健康安全风险。</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szCs w:val="21"/>
              </w:rPr>
              <w:t>沟通、参与和协商</w:t>
            </w:r>
          </w:p>
        </w:tc>
        <w:tc>
          <w:tcPr>
            <w:tcW w:w="960" w:type="dxa"/>
            <w:vAlign w:val="center"/>
          </w:tcPr>
          <w:p>
            <w:pPr>
              <w:rPr>
                <w:szCs w:val="21"/>
                <w:highlight w:val="red"/>
              </w:rPr>
            </w:pPr>
            <w:r>
              <w:rPr>
                <w:rFonts w:hint="eastAsia"/>
                <w:szCs w:val="21"/>
              </w:rPr>
              <w:t>ES7.4</w:t>
            </w:r>
          </w:p>
          <w:p>
            <w:pPr>
              <w:pStyle w:val="2"/>
            </w:pPr>
          </w:p>
        </w:tc>
        <w:tc>
          <w:tcPr>
            <w:tcW w:w="10694" w:type="dxa"/>
            <w:vAlign w:val="center"/>
          </w:tcPr>
          <w:p>
            <w:pPr>
              <w:ind w:firstLine="420" w:firstLineChars="200"/>
              <w:rPr>
                <w:szCs w:val="21"/>
              </w:rPr>
            </w:pPr>
          </w:p>
          <w:p>
            <w:pPr>
              <w:ind w:firstLine="420" w:firstLineChars="200"/>
              <w:rPr>
                <w:szCs w:val="21"/>
              </w:rPr>
            </w:pPr>
            <w:r>
              <w:rPr>
                <w:rFonts w:hint="eastAsia"/>
                <w:szCs w:val="21"/>
              </w:rPr>
              <w:t>策划编制的程序文件XHYL-- CX-06-2020 信息沟通控制程序及管理手册的相关章节规定了企业内、外部沟通和员工就职业健康安全事务参与、协商的要求，经查阅和交谈符合标准要求。</w:t>
            </w:r>
          </w:p>
          <w:p>
            <w:pPr>
              <w:ind w:firstLine="420" w:firstLineChars="200"/>
              <w:rPr>
                <w:szCs w:val="21"/>
              </w:rPr>
            </w:pPr>
            <w:r>
              <w:rPr>
                <w:rFonts w:hint="eastAsia"/>
                <w:szCs w:val="21"/>
              </w:rPr>
              <w:t>总经理负责在公司建立畅通的沟通渠道。管理者代表是公司内部和外部信息交流和沟通的负责人。综合部是公司内部和外部信息交流和协商的归口部门。负责与上级主管部门及周边单位的信息交流；负责与管理体系、法律法规等有关的内部和外部信息交流；负责与采购供方、客户等相关方之间的沟通。各部门收集到有关职业健康安全方面的信息，包括法律法规等，及时向行政部反馈。项目部负责顾客要求方面的有关事宜的沟通。</w:t>
            </w:r>
          </w:p>
          <w:p>
            <w:pPr>
              <w:ind w:firstLine="420" w:firstLineChars="200"/>
              <w:rPr>
                <w:szCs w:val="21"/>
              </w:rPr>
            </w:pPr>
            <w:r>
              <w:rPr>
                <w:rFonts w:hint="eastAsia"/>
                <w:szCs w:val="21"/>
              </w:rPr>
              <w:t>目前各项沟通都较为及时、顺畅、效果较好。</w:t>
            </w:r>
          </w:p>
          <w:p>
            <w:pPr>
              <w:ind w:firstLine="422" w:firstLineChars="200"/>
              <w:rPr>
                <w:szCs w:val="21"/>
              </w:rPr>
            </w:pPr>
            <w:r>
              <w:rPr>
                <w:rFonts w:hint="eastAsia"/>
                <w:b/>
                <w:bCs/>
                <w:szCs w:val="21"/>
              </w:rPr>
              <w:t>经全体员工大会选举，任命丁军华为公司员工代表。</w:t>
            </w:r>
            <w:r>
              <w:rPr>
                <w:rFonts w:hint="eastAsia"/>
                <w:szCs w:val="21"/>
              </w:rPr>
              <w:t xml:space="preserve"> 与其交</w:t>
            </w:r>
            <w:r>
              <w:rPr>
                <w:rFonts w:hint="eastAsia"/>
                <w:szCs w:val="21"/>
                <w:lang w:val="en-GB"/>
              </w:rPr>
              <w:t>谈，</w:t>
            </w:r>
            <w:r>
              <w:rPr>
                <w:rFonts w:hint="eastAsia"/>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ind w:firstLine="420" w:firstLineChars="200"/>
              <w:rPr>
                <w:szCs w:val="21"/>
              </w:rPr>
            </w:pPr>
            <w:r>
              <w:rPr>
                <w:rFonts w:hint="eastAsia"/>
                <w:szCs w:val="21"/>
              </w:rPr>
              <w:t>通过安全事务代表的积极争取，员工的劳保用品得到合理配备并及时发放；员工保险得到按时交纳等。</w:t>
            </w:r>
          </w:p>
          <w:p>
            <w:pPr>
              <w:pBdr>
                <w:bottom w:val="single" w:color="auto" w:sz="6" w:space="1"/>
              </w:pBdr>
              <w:ind w:firstLine="420" w:firstLineChars="200"/>
            </w:pPr>
            <w:r>
              <w:rPr>
                <w:szCs w:val="21"/>
              </w:rPr>
              <w:t>2021</w:t>
            </w:r>
            <w:r>
              <w:rPr>
                <w:rFonts w:hint="eastAsia"/>
                <w:szCs w:val="21"/>
              </w:rPr>
              <w:t>年至今，没有发生员工纠纷事件。</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szCs w:val="21"/>
              </w:rPr>
              <w:t>组织的知识、文件化信息</w:t>
            </w:r>
          </w:p>
        </w:tc>
        <w:tc>
          <w:tcPr>
            <w:tcW w:w="960" w:type="dxa"/>
            <w:vAlign w:val="center"/>
          </w:tcPr>
          <w:p>
            <w:pPr>
              <w:rPr>
                <w:szCs w:val="21"/>
              </w:rPr>
            </w:pPr>
            <w:r>
              <w:rPr>
                <w:rFonts w:hint="eastAsia"/>
                <w:szCs w:val="21"/>
              </w:rPr>
              <w:t>Q7.1.6</w:t>
            </w:r>
          </w:p>
          <w:p>
            <w:pPr>
              <w:pStyle w:val="2"/>
              <w:rPr>
                <w:bCs w:val="0"/>
                <w:spacing w:val="0"/>
                <w:szCs w:val="21"/>
              </w:rPr>
            </w:pPr>
            <w:r>
              <w:rPr>
                <w:bCs w:val="0"/>
                <w:spacing w:val="0"/>
                <w:szCs w:val="21"/>
              </w:rPr>
              <w:t>E</w:t>
            </w:r>
            <w:r>
              <w:rPr>
                <w:rFonts w:hint="eastAsia"/>
                <w:bCs w:val="0"/>
                <w:spacing w:val="0"/>
                <w:szCs w:val="21"/>
              </w:rPr>
              <w:t>S</w:t>
            </w:r>
            <w:r>
              <w:rPr>
                <w:bCs w:val="0"/>
                <w:spacing w:val="0"/>
                <w:szCs w:val="21"/>
              </w:rPr>
              <w:t>7.1</w:t>
            </w:r>
          </w:p>
          <w:p>
            <w:pPr>
              <w:rPr>
                <w:szCs w:val="21"/>
              </w:rPr>
            </w:pPr>
            <w:r>
              <w:rPr>
                <w:rFonts w:hint="eastAsia"/>
                <w:szCs w:val="21"/>
              </w:rPr>
              <w:t>QES7.5</w:t>
            </w:r>
          </w:p>
          <w:p>
            <w:pPr>
              <w:pStyle w:val="2"/>
            </w:pPr>
          </w:p>
        </w:tc>
        <w:tc>
          <w:tcPr>
            <w:tcW w:w="10694" w:type="dxa"/>
            <w:vAlign w:val="center"/>
          </w:tcPr>
          <w:p>
            <w:pPr>
              <w:ind w:firstLine="420" w:firstLineChars="200"/>
              <w:rPr>
                <w:color w:val="000000" w:themeColor="text1"/>
              </w:rPr>
            </w:pPr>
          </w:p>
          <w:p>
            <w:pPr>
              <w:ind w:firstLine="420" w:firstLineChars="200"/>
              <w:rPr>
                <w:color w:val="000000" w:themeColor="text1"/>
              </w:rPr>
            </w:pPr>
            <w:r>
              <w:rPr>
                <w:rFonts w:hint="eastAsia"/>
                <w:color w:val="000000" w:themeColor="text1"/>
              </w:rPr>
              <w:t>受审核方建立的管理体系文件包括：</w:t>
            </w:r>
          </w:p>
          <w:p>
            <w:pPr>
              <w:pStyle w:val="18"/>
              <w:numPr>
                <w:ilvl w:val="0"/>
                <w:numId w:val="1"/>
              </w:numPr>
              <w:rPr>
                <w:rFonts w:asciiTheme="minorEastAsia" w:hAnsiTheme="minorEastAsia" w:eastAsiaTheme="minorEastAsia" w:cstheme="minorEastAsia"/>
                <w:color w:val="000000" w:themeColor="text1"/>
                <w:szCs w:val="21"/>
              </w:rPr>
            </w:pPr>
            <w:r>
              <w:rPr>
                <w:rFonts w:hint="eastAsia"/>
                <w:color w:val="000000" w:themeColor="text1"/>
              </w:rPr>
              <w:t>管理手册</w:t>
            </w:r>
            <w:r>
              <w:rPr>
                <w:color w:val="000000" w:themeColor="text1"/>
              </w:rPr>
              <w:t>XHYL-QES-2021</w:t>
            </w:r>
            <w:r>
              <w:rPr>
                <w:rFonts w:hint="eastAsia" w:asciiTheme="minorEastAsia" w:hAnsiTheme="minorEastAsia" w:eastAsiaTheme="minorEastAsia" w:cstheme="minorEastAsia"/>
                <w:color w:val="000000" w:themeColor="text1"/>
                <w:szCs w:val="21"/>
              </w:rPr>
              <w:t>，</w:t>
            </w:r>
            <w:bookmarkStart w:id="1" w:name="OLE_LINK7"/>
            <w:bookmarkStart w:id="2" w:name="OLE_LINK6"/>
            <w:r>
              <w:rPr>
                <w:rFonts w:hint="eastAsia" w:asciiTheme="minorEastAsia" w:hAnsiTheme="minorEastAsia" w:eastAsiaTheme="minorEastAsia" w:cstheme="minorEastAsia"/>
                <w:color w:val="000000" w:themeColor="text1"/>
                <w:szCs w:val="21"/>
              </w:rPr>
              <w:t>发布时间：</w:t>
            </w:r>
            <w:r>
              <w:rPr>
                <w:rFonts w:asciiTheme="minorEastAsia" w:hAnsiTheme="minorEastAsia" w:eastAsiaTheme="minorEastAsia" w:cstheme="minorEastAsia"/>
                <w:color w:val="000000" w:themeColor="text1"/>
                <w:szCs w:val="21"/>
              </w:rPr>
              <w:t xml:space="preserve">2021.04.10 </w:t>
            </w:r>
            <w:r>
              <w:rPr>
                <w:rFonts w:hint="eastAsia" w:asciiTheme="minorEastAsia" w:hAnsiTheme="minorEastAsia" w:eastAsiaTheme="minorEastAsia" w:cstheme="minorEastAsia"/>
                <w:color w:val="000000" w:themeColor="text1"/>
                <w:szCs w:val="21"/>
              </w:rPr>
              <w:t>实施时间：</w:t>
            </w:r>
            <w:r>
              <w:rPr>
                <w:rFonts w:asciiTheme="minorEastAsia" w:hAnsiTheme="minorEastAsia" w:eastAsiaTheme="minorEastAsia" w:cstheme="minorEastAsia"/>
                <w:color w:val="000000" w:themeColor="text1"/>
                <w:szCs w:val="21"/>
              </w:rPr>
              <w:t xml:space="preserve">2021.04.10 </w:t>
            </w:r>
            <w:bookmarkEnd w:id="1"/>
            <w:bookmarkEnd w:id="2"/>
          </w:p>
          <w:p>
            <w:pPr>
              <w:pStyle w:val="18"/>
              <w:numPr>
                <w:ilvl w:val="0"/>
                <w:numId w:val="1"/>
              </w:numP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程序文件，</w:t>
            </w:r>
            <w:r>
              <w:rPr>
                <w:rFonts w:asciiTheme="minorEastAsia" w:hAnsiTheme="minorEastAsia" w:eastAsiaTheme="minorEastAsia" w:cstheme="minorEastAsia"/>
                <w:color w:val="000000" w:themeColor="text1"/>
                <w:szCs w:val="21"/>
              </w:rPr>
              <w:t xml:space="preserve">XHYL-CX-2021    </w:t>
            </w:r>
            <w:r>
              <w:rPr>
                <w:rFonts w:hint="eastAsia" w:asciiTheme="minorEastAsia" w:hAnsiTheme="minorEastAsia" w:eastAsiaTheme="minorEastAsia" w:cstheme="minorEastAsia"/>
                <w:color w:val="000000" w:themeColor="text1"/>
                <w:szCs w:val="21"/>
              </w:rPr>
              <w:t>含2</w:t>
            </w:r>
            <w:r>
              <w:rPr>
                <w:rFonts w:asciiTheme="minorEastAsia" w:hAnsiTheme="minorEastAsia" w:eastAsiaTheme="minorEastAsia" w:cstheme="minorEastAsia"/>
                <w:color w:val="000000" w:themeColor="text1"/>
                <w:szCs w:val="21"/>
              </w:rPr>
              <w:t>5</w:t>
            </w:r>
            <w:r>
              <w:rPr>
                <w:rFonts w:hint="eastAsia" w:asciiTheme="minorEastAsia" w:hAnsiTheme="minorEastAsia" w:eastAsiaTheme="minorEastAsia" w:cstheme="minorEastAsia"/>
                <w:color w:val="000000" w:themeColor="text1"/>
                <w:szCs w:val="21"/>
              </w:rPr>
              <w:t>个文件，包括标准要求的形成文件的信息。发布时间：202</w:t>
            </w:r>
            <w:r>
              <w:rPr>
                <w:rFonts w:asciiTheme="minorEastAsia" w:hAnsiTheme="minorEastAsia" w:eastAsiaTheme="minorEastAsia" w:cstheme="minorEastAsia"/>
                <w:color w:val="000000" w:themeColor="text1"/>
                <w:szCs w:val="21"/>
              </w:rPr>
              <w:t>1</w:t>
            </w:r>
            <w:r>
              <w:rPr>
                <w:rFonts w:hint="eastAsia" w:asciiTheme="minorEastAsia" w:hAnsiTheme="minorEastAsia" w:eastAsiaTheme="minorEastAsia" w:cstheme="minorEastAsia"/>
                <w:color w:val="000000" w:themeColor="text1"/>
                <w:szCs w:val="21"/>
              </w:rPr>
              <w:t>.</w:t>
            </w:r>
            <w:r>
              <w:rPr>
                <w:rFonts w:asciiTheme="minorEastAsia" w:hAnsiTheme="minorEastAsia" w:eastAsiaTheme="minorEastAsia" w:cstheme="minorEastAsia"/>
                <w:color w:val="000000" w:themeColor="text1"/>
                <w:szCs w:val="21"/>
              </w:rPr>
              <w:t>04</w:t>
            </w:r>
            <w:r>
              <w:rPr>
                <w:rFonts w:hint="eastAsia" w:asciiTheme="minorEastAsia" w:hAnsiTheme="minorEastAsia" w:eastAsiaTheme="minorEastAsia" w:cstheme="minorEastAsia"/>
                <w:color w:val="000000" w:themeColor="text1"/>
                <w:szCs w:val="21"/>
              </w:rPr>
              <w:t>.10 实施时间：202</w:t>
            </w:r>
            <w:r>
              <w:rPr>
                <w:rFonts w:asciiTheme="minorEastAsia" w:hAnsiTheme="minorEastAsia" w:eastAsiaTheme="minorEastAsia" w:cstheme="minorEastAsia"/>
                <w:color w:val="000000" w:themeColor="text1"/>
                <w:szCs w:val="21"/>
              </w:rPr>
              <w:t>1</w:t>
            </w:r>
            <w:r>
              <w:rPr>
                <w:rFonts w:hint="eastAsia" w:asciiTheme="minorEastAsia" w:hAnsiTheme="minorEastAsia" w:eastAsiaTheme="minorEastAsia" w:cstheme="minorEastAsia"/>
                <w:color w:val="000000" w:themeColor="text1"/>
                <w:szCs w:val="21"/>
              </w:rPr>
              <w:t>.</w:t>
            </w:r>
            <w:r>
              <w:rPr>
                <w:rFonts w:asciiTheme="minorEastAsia" w:hAnsiTheme="minorEastAsia" w:eastAsiaTheme="minorEastAsia" w:cstheme="minorEastAsia"/>
                <w:color w:val="000000" w:themeColor="text1"/>
                <w:szCs w:val="21"/>
              </w:rPr>
              <w:t>04</w:t>
            </w:r>
            <w:r>
              <w:rPr>
                <w:rFonts w:hint="eastAsia" w:asciiTheme="minorEastAsia" w:hAnsiTheme="minorEastAsia" w:eastAsiaTheme="minorEastAsia" w:cstheme="minorEastAsia"/>
                <w:color w:val="000000" w:themeColor="text1"/>
                <w:szCs w:val="21"/>
              </w:rPr>
              <w:t>.10</w:t>
            </w:r>
          </w:p>
          <w:p>
            <w:pPr>
              <w:pStyle w:val="3"/>
              <w:tabs>
                <w:tab w:val="left" w:pos="3300"/>
                <w:tab w:val="left" w:pos="5160"/>
                <w:tab w:val="clear" w:pos="3510"/>
                <w:tab w:val="clear" w:pos="5580"/>
              </w:tabs>
              <w:rPr>
                <w:rFonts w:asciiTheme="minorEastAsia" w:hAnsiTheme="minorEastAsia" w:eastAsiaTheme="minorEastAsia" w:cstheme="minorEastAsia"/>
                <w:b w:val="0"/>
                <w:bCs w:val="0"/>
                <w:color w:val="000000" w:themeColor="text1"/>
                <w:sz w:val="21"/>
                <w:szCs w:val="21"/>
              </w:rPr>
            </w:pPr>
            <w:r>
              <w:rPr>
                <w:rFonts w:hint="eastAsia" w:asciiTheme="minorEastAsia" w:hAnsiTheme="minorEastAsia" w:eastAsiaTheme="minorEastAsia" w:cstheme="minorEastAsia"/>
                <w:b w:val="0"/>
                <w:bCs w:val="0"/>
                <w:color w:val="000000" w:themeColor="text1"/>
                <w:sz w:val="21"/>
                <w:szCs w:val="21"/>
              </w:rPr>
              <w:t>3.管理制度汇编：</w:t>
            </w:r>
            <w:r>
              <w:rPr>
                <w:rFonts w:hint="eastAsia" w:asciiTheme="minorEastAsia" w:hAnsiTheme="minorEastAsia" w:eastAsiaTheme="minorEastAsia" w:cstheme="minorEastAsia"/>
                <w:b w:val="0"/>
                <w:color w:val="000000" w:themeColor="text1"/>
                <w:sz w:val="21"/>
                <w:szCs w:val="21"/>
              </w:rPr>
              <w:t>包括管理制度、合同管理制定等文件。</w:t>
            </w:r>
          </w:p>
          <w:p>
            <w:pP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4.体系运行所需要的文件和记录</w:t>
            </w:r>
          </w:p>
          <w:p>
            <w:pPr>
              <w:ind w:firstLine="420" w:firstLineChars="200"/>
            </w:pPr>
            <w:r>
              <w:rPr>
                <w:rFonts w:hint="eastAsia"/>
              </w:rPr>
              <w:t>编制了《文件控制程序》《记录控制程序》用于对管理体系文件，符合标准要求。</w:t>
            </w:r>
          </w:p>
          <w:p>
            <w:pPr>
              <w:ind w:firstLine="420" w:firstLineChars="200"/>
            </w:pPr>
            <w:r>
              <w:rPr>
                <w:rFonts w:hint="eastAsia"/>
              </w:rPr>
              <w:t>查行政部管理手册、管理制度等文件均保管良好，为有效版本，有受控标识。</w:t>
            </w:r>
          </w:p>
          <w:p>
            <w:pPr>
              <w:ind w:firstLine="420" w:firstLineChars="200"/>
            </w:pPr>
            <w:r>
              <w:rPr>
                <w:rFonts w:hint="eastAsia"/>
              </w:rPr>
              <w:t>行政部负责收集有关产品的国家标准、行业标准的最新版本，分发到相关部门使用；收回旧标准。</w:t>
            </w:r>
          </w:p>
          <w:p>
            <w:pPr>
              <w:ind w:firstLine="420" w:firstLineChars="200"/>
            </w:pPr>
            <w:r>
              <w:rPr>
                <w:rFonts w:hint="eastAsia"/>
              </w:rPr>
              <w:t>查见《适用的法律法规及其他要求清单》，内容包括：序号、文件名称、编号、版本等，收集基本全面，基本符合。</w:t>
            </w:r>
          </w:p>
          <w:p>
            <w:r>
              <w:rPr>
                <w:rFonts w:hint="eastAsia"/>
              </w:rPr>
              <w:t>以上外来文件保管良好，均为有效版本。</w:t>
            </w:r>
          </w:p>
          <w:p>
            <w:pPr>
              <w:ind w:firstLine="420" w:firstLineChars="200"/>
            </w:pPr>
            <w:r>
              <w:rPr>
                <w:rFonts w:hint="eastAsia"/>
              </w:rPr>
              <w:t>查见《记录清单》，内容包括：序号、记录名称、编号、保存期、使用部门等。</w:t>
            </w:r>
          </w:p>
          <w:p>
            <w:pPr>
              <w:ind w:firstLine="420" w:firstLineChars="200"/>
            </w:pPr>
            <w:r>
              <w:rPr>
                <w:rFonts w:hint="eastAsia"/>
              </w:rPr>
              <w:t>共登记有</w:t>
            </w:r>
            <w:r>
              <w:t>不符合项报告</w:t>
            </w:r>
            <w:r>
              <w:rPr>
                <w:rFonts w:hint="eastAsia"/>
              </w:rPr>
              <w:t>、</w:t>
            </w:r>
            <w:r>
              <w:t>顾客满意程度调查表</w:t>
            </w:r>
            <w:r>
              <w:rPr>
                <w:rFonts w:hint="eastAsia"/>
              </w:rPr>
              <w:t>、</w:t>
            </w:r>
            <w:r>
              <w:t>文件发放回收记录</w:t>
            </w:r>
            <w:r>
              <w:rPr>
                <w:rFonts w:hint="eastAsia"/>
              </w:rPr>
              <w:t>、外来文件清单、培训记录表、环境因素清单等。</w:t>
            </w:r>
          </w:p>
          <w:p>
            <w:pPr>
              <w:ind w:firstLine="420" w:firstLineChars="200"/>
            </w:pPr>
            <w:r>
              <w:rPr>
                <w:rFonts w:hint="eastAsia"/>
              </w:rPr>
              <w:t>保存期限分别为三年和长期。</w:t>
            </w:r>
          </w:p>
          <w:p>
            <w:pPr>
              <w:ind w:firstLine="420" w:firstLineChars="200"/>
            </w:pPr>
            <w:r>
              <w:rPr>
                <w:rFonts w:hint="eastAsia"/>
              </w:rPr>
              <w:t>抽查综合部文件发放登记表、培训记录表、受控文件清单，固体废弃物处置记录，填写及保管符合要求。</w:t>
            </w:r>
            <w:r>
              <w:rPr>
                <w:rFonts w:hint="eastAsia"/>
              </w:rPr>
              <w:br w:type="textWrapping"/>
            </w:r>
            <w:r>
              <w:rPr>
                <w:rFonts w:hint="eastAsia"/>
              </w:rPr>
              <w:t xml:space="preserve"> </w:t>
            </w:r>
            <w:r>
              <w:t xml:space="preserve">   </w:t>
            </w:r>
            <w:r>
              <w:rPr>
                <w:rFonts w:hint="eastAsia"/>
              </w:rPr>
              <w:t>各部门保存各记录，按时间整理，放置在文件柜中，以便检索，行政部定期对其进行检查，目前保存完好。名称，编号构成记录的唯一性标识。</w:t>
            </w:r>
          </w:p>
          <w:p>
            <w:pPr>
              <w:ind w:firstLine="420" w:firstLineChars="200"/>
            </w:pPr>
            <w:r>
              <w:rPr>
                <w:rFonts w:hint="eastAsia"/>
              </w:rPr>
              <w:t>介绍：尚未有销毁记录，若有由综合部组织进行。</w:t>
            </w:r>
          </w:p>
          <w:p>
            <w:pPr>
              <w:pStyle w:val="2"/>
            </w:pPr>
            <w:r>
              <w:rPr>
                <w:rFonts w:hint="eastAsia"/>
              </w:rPr>
              <w:t>其他自初审后无变化</w:t>
            </w:r>
          </w:p>
          <w:p>
            <w:pPr>
              <w:rPr>
                <w:szCs w:val="21"/>
              </w:rPr>
            </w:pPr>
            <w:r>
              <w:rPr>
                <w:rFonts w:hint="eastAsia"/>
              </w:rPr>
              <w:t>查到公司制定了知识分类表包括：</w:t>
            </w:r>
            <w:r>
              <w:rPr>
                <w:rFonts w:hint="eastAsia"/>
                <w:szCs w:val="21"/>
              </w:rPr>
              <w:t>政策法规、</w:t>
            </w:r>
            <w:r>
              <w:rPr>
                <w:rFonts w:hint="eastAsia" w:ascii="宋体" w:hAnsi="宋体" w:cs="宋体"/>
                <w:color w:val="000000"/>
                <w:kern w:val="0"/>
                <w:szCs w:val="21"/>
              </w:rPr>
              <w:t>公司确定运行过程所需的知识。内部来源包括：公司运作准则（管理手册、程序文件、管理制度、作业记录等）、管理过程控制失败和成功项目吸取的经验教训和改进的结果等；外部来源包括：外来资料（如顾客反馈的信息、质量、技术规范）、法律法规、市场信息等。对知识的保持采取文件资料的保存和信息系统存储方式，在公司内部通过传递、交流、培训等方式获取。为获取更多必要的知识采用工作经验总结、顾客意见的采集，行业领先者的最佳实践调查等。主要是从顾客满意度调查收集的顾客抱怨、反馈等知识。</w:t>
            </w:r>
            <w:r>
              <w:rPr>
                <w:rFonts w:hint="eastAsia"/>
                <w:szCs w:val="21"/>
              </w:rPr>
              <w:t>编制：综合部 批准：张磊洋</w:t>
            </w:r>
            <w:r>
              <w:rPr>
                <w:rFonts w:hint="eastAsia"/>
                <w:sz w:val="24"/>
                <w:szCs w:val="22"/>
              </w:rPr>
              <w:t xml:space="preserve"> </w:t>
            </w:r>
            <w:r>
              <w:rPr>
                <w:rFonts w:hint="eastAsia"/>
                <w:szCs w:val="21"/>
              </w:rPr>
              <w:t xml:space="preserve">  时间：20</w:t>
            </w:r>
            <w:r>
              <w:rPr>
                <w:szCs w:val="21"/>
              </w:rPr>
              <w:t>21</w:t>
            </w:r>
            <w:r>
              <w:rPr>
                <w:rFonts w:hint="eastAsia"/>
                <w:szCs w:val="21"/>
              </w:rPr>
              <w:t>.</w:t>
            </w:r>
            <w:r>
              <w:rPr>
                <w:szCs w:val="21"/>
              </w:rPr>
              <w:t>09</w:t>
            </w:r>
            <w:r>
              <w:rPr>
                <w:rFonts w:hint="eastAsia"/>
                <w:szCs w:val="21"/>
              </w:rPr>
              <w:t>.</w:t>
            </w:r>
            <w:r>
              <w:rPr>
                <w:szCs w:val="21"/>
              </w:rPr>
              <w:t>10</w:t>
            </w:r>
          </w:p>
          <w:p>
            <w:pPr>
              <w:pStyle w:val="8"/>
            </w:pPr>
          </w:p>
          <w:p>
            <w:pPr>
              <w:pStyle w:val="8"/>
              <w:jc w:val="both"/>
            </w:pPr>
          </w:p>
          <w:p>
            <w:pPr>
              <w:pStyle w:val="8"/>
              <w:jc w:val="both"/>
            </w:pPr>
          </w:p>
          <w:p>
            <w:pPr>
              <w:pStyle w:val="8"/>
            </w:pP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szCs w:val="21"/>
              </w:rPr>
              <w:t>运行控制</w:t>
            </w:r>
          </w:p>
        </w:tc>
        <w:tc>
          <w:tcPr>
            <w:tcW w:w="960" w:type="dxa"/>
            <w:vAlign w:val="center"/>
          </w:tcPr>
          <w:p>
            <w:pPr>
              <w:rPr>
                <w:szCs w:val="21"/>
              </w:rPr>
            </w:pPr>
            <w:r>
              <w:rPr>
                <w:rFonts w:hint="eastAsia"/>
                <w:szCs w:val="21"/>
              </w:rPr>
              <w:t>ES8.1</w:t>
            </w:r>
          </w:p>
          <w:p/>
        </w:tc>
        <w:tc>
          <w:tcPr>
            <w:tcW w:w="10694" w:type="dxa"/>
            <w:vAlign w:val="center"/>
          </w:tcPr>
          <w:p>
            <w:pPr>
              <w:ind w:firstLine="420" w:firstLineChars="200"/>
              <w:rPr>
                <w:szCs w:val="21"/>
              </w:rPr>
            </w:pPr>
          </w:p>
          <w:p>
            <w:pPr>
              <w:ind w:firstLine="420" w:firstLineChars="200"/>
              <w:rPr>
                <w:szCs w:val="21"/>
              </w:rPr>
            </w:pPr>
            <w:r>
              <w:rPr>
                <w:rFonts w:hint="eastAsia"/>
                <w:szCs w:val="21"/>
              </w:rPr>
              <w:t>本部门执行节能降耗控制程序、固体废弃物控制程序、环境管理控制程序、档案管理制定合同管理制定、印章管理制度、</w:t>
            </w:r>
            <w:r>
              <w:rPr>
                <w:rFonts w:hint="eastAsia"/>
                <w:szCs w:val="21"/>
                <w:lang w:val="en-GB"/>
              </w:rPr>
              <w:t>、车辆管理规定</w:t>
            </w:r>
            <w:r>
              <w:rPr>
                <w:rFonts w:hint="eastAsia"/>
                <w:szCs w:val="21"/>
              </w:rPr>
              <w:t>等。</w:t>
            </w:r>
          </w:p>
          <w:p>
            <w:pPr>
              <w:ind w:firstLine="420" w:firstLineChars="200"/>
              <w:rPr>
                <w:rFonts w:ascii="宋体" w:hAnsi="宋体" w:cs="宋体"/>
                <w:szCs w:val="21"/>
                <w:lang w:val="en-GB"/>
              </w:rPr>
            </w:pPr>
            <w:r>
              <w:rPr>
                <w:rFonts w:hint="eastAsia" w:ascii="宋体" w:hAnsi="宋体" w:cs="宋体"/>
                <w:szCs w:val="21"/>
                <w:lang w:val="en-GB"/>
              </w:rPr>
              <w:t>运行控制情况：办公过程注意节约用电，做到人走灯灭，电脑长时间不用时关机，下班前要关闭电源；办公区域内配置的灭火器,在有效期内。</w:t>
            </w:r>
          </w:p>
          <w:p>
            <w:pPr>
              <w:spacing w:before="120" w:line="160" w:lineRule="exact"/>
              <w:rPr>
                <w:b/>
                <w:color w:val="FF0000"/>
                <w:lang w:val="en-GB"/>
              </w:rPr>
            </w:pPr>
          </w:p>
          <w:p>
            <w:pPr>
              <w:ind w:firstLine="420" w:firstLineChars="200"/>
              <w:rPr>
                <w:rFonts w:ascii="宋体" w:hAnsi="宋体" w:cs="宋体"/>
                <w:szCs w:val="21"/>
                <w:lang w:val="en-GB"/>
              </w:rPr>
            </w:pPr>
            <w:r>
              <w:rPr>
                <w:rFonts w:hint="eastAsia" w:ascii="宋体" w:hAnsi="宋体" w:cs="宋体"/>
                <w:szCs w:val="21"/>
              </w:rPr>
              <w:t>办公过程使用的电器如：空调、电脑、灯具均符合安全设计要求，使用过程注意安全，预防触电，工作时间平均每天8小时；</w:t>
            </w:r>
          </w:p>
          <w:p>
            <w:pPr>
              <w:ind w:firstLine="420" w:firstLineChars="200"/>
              <w:rPr>
                <w:rFonts w:ascii="宋体" w:hAnsi="宋体" w:cs="宋体"/>
                <w:szCs w:val="21"/>
                <w:lang w:val="en-GB"/>
              </w:rPr>
            </w:pPr>
            <w:r>
              <w:rPr>
                <w:rFonts w:hint="eastAsia" w:ascii="宋体" w:hAnsi="宋体" w:cs="宋体"/>
                <w:szCs w:val="21"/>
                <w:lang w:val="en-GB"/>
              </w:rPr>
              <w:t>办公用品按要求由综合部负责发放，作好记录；</w:t>
            </w:r>
          </w:p>
          <w:p>
            <w:pPr>
              <w:ind w:firstLine="420" w:firstLineChars="200"/>
              <w:rPr>
                <w:rFonts w:ascii="宋体" w:hAnsi="宋体" w:cs="宋体"/>
                <w:szCs w:val="21"/>
                <w:lang w:val="en-GB"/>
              </w:rPr>
            </w:pPr>
            <w:r>
              <w:rPr>
                <w:rFonts w:hint="eastAsia" w:ascii="宋体" w:hAnsi="宋体" w:cs="宋体"/>
                <w:szCs w:val="21"/>
                <w:lang w:val="en-GB"/>
              </w:rPr>
              <w:t>相关方施加影响：公司能够控制或能够施加影响的相关方有周边商户、固体废弃物处理等。提供了“致相关方的公开信”，将公司关于办公用品采购、固体废弃物处理等方面环境控制要求发放到了周边商户，督促影响各相关方按照环境管理体系要求对环境施加影响。</w:t>
            </w:r>
          </w:p>
          <w:p>
            <w:pPr>
              <w:ind w:firstLine="420" w:firstLineChars="200"/>
              <w:rPr>
                <w:rFonts w:ascii="宋体" w:hAnsi="宋体" w:cs="宋体"/>
                <w:szCs w:val="21"/>
                <w:lang w:val="en-GB"/>
              </w:rPr>
            </w:pPr>
            <w:r>
              <w:rPr>
                <w:rFonts w:hint="eastAsia" w:ascii="宋体" w:hAnsi="宋体" w:cs="宋体"/>
                <w:szCs w:val="21"/>
                <w:lang w:val="en-GB"/>
              </w:rPr>
              <w:t>公司办公产生的废硒鼓、废墨盒、色带由供应方公司回收；提供相关的回收协议。</w:t>
            </w:r>
          </w:p>
          <w:p>
            <w:pPr>
              <w:rPr>
                <w:rFonts w:ascii="宋体" w:hAnsi="宋体" w:cs="宋体"/>
                <w:szCs w:val="21"/>
              </w:rPr>
            </w:pPr>
            <w:r>
              <w:rPr>
                <w:rFonts w:hint="eastAsia" w:ascii="宋体" w:hAnsi="宋体" w:cs="宋体"/>
                <w:szCs w:val="21"/>
              </w:rPr>
              <w:t>查：废弃物回收处理登记表。</w:t>
            </w:r>
            <w:r>
              <w:rPr>
                <w:rFonts w:hint="eastAsia" w:ascii="宋体" w:hAnsi="宋体" w:cs="宋体"/>
                <w:szCs w:val="21"/>
                <w:lang w:val="en-GB"/>
              </w:rPr>
              <w:t xml:space="preserve">废弃物种类、排放量  </w:t>
            </w:r>
            <w:r>
              <w:rPr>
                <w:rFonts w:ascii="宋体" w:hAnsi="宋体" w:cs="宋体"/>
                <w:szCs w:val="21"/>
                <w:lang w:val="en-GB"/>
              </w:rPr>
              <w:t xml:space="preserve"> </w:t>
            </w:r>
            <w:r>
              <w:rPr>
                <w:rFonts w:hint="eastAsia" w:ascii="宋体" w:hAnsi="宋体" w:cs="宋体"/>
                <w:szCs w:val="21"/>
                <w:lang w:val="en-GB"/>
              </w:rPr>
              <w:t>日期</w:t>
            </w:r>
            <w:r>
              <w:rPr>
                <w:rFonts w:hint="eastAsia" w:ascii="宋体" w:hAnsi="宋体" w:cs="宋体"/>
                <w:szCs w:val="21"/>
                <w:lang w:val="en-GB"/>
              </w:rPr>
              <w:tab/>
            </w:r>
            <w:r>
              <w:rPr>
                <w:rFonts w:ascii="宋体" w:hAnsi="宋体" w:cs="宋体"/>
                <w:szCs w:val="21"/>
                <w:lang w:val="en-GB"/>
              </w:rPr>
              <w:t xml:space="preserve">      </w:t>
            </w:r>
            <w:r>
              <w:rPr>
                <w:rFonts w:hint="eastAsia" w:ascii="宋体" w:hAnsi="宋体" w:cs="宋体"/>
                <w:szCs w:val="21"/>
                <w:lang w:val="en-GB"/>
              </w:rPr>
              <w:t>统计人</w:t>
            </w:r>
            <w:r>
              <w:rPr>
                <w:rFonts w:hint="eastAsia" w:ascii="宋体" w:hAnsi="宋体" w:cs="宋体"/>
                <w:szCs w:val="21"/>
                <w:lang w:val="en-GB"/>
              </w:rPr>
              <w:tab/>
            </w:r>
            <w:r>
              <w:rPr>
                <w:rFonts w:ascii="宋体" w:hAnsi="宋体" w:cs="宋体"/>
                <w:szCs w:val="21"/>
                <w:lang w:val="en-GB"/>
              </w:rPr>
              <w:t xml:space="preserve">    </w:t>
            </w:r>
            <w:r>
              <w:rPr>
                <w:rFonts w:hint="eastAsia" w:ascii="宋体" w:hAnsi="宋体" w:cs="宋体"/>
                <w:szCs w:val="21"/>
                <w:lang w:val="en-GB"/>
              </w:rPr>
              <w:t>处置办法</w:t>
            </w:r>
            <w:r>
              <w:rPr>
                <w:rFonts w:hint="eastAsia" w:ascii="宋体" w:hAnsi="宋体" w:cs="宋体"/>
                <w:szCs w:val="21"/>
                <w:lang w:val="en-GB"/>
              </w:rPr>
              <w:tab/>
            </w:r>
          </w:p>
          <w:p>
            <w:pPr>
              <w:rPr>
                <w:rFonts w:ascii="宋体" w:hAnsi="宋体" w:cs="宋体"/>
                <w:szCs w:val="21"/>
                <w:lang w:val="en-GB"/>
              </w:rPr>
            </w:pPr>
            <w:r>
              <w:rPr>
                <w:rFonts w:hint="eastAsia" w:ascii="宋体" w:hAnsi="宋体" w:cs="宋体"/>
                <w:szCs w:val="21"/>
                <w:lang w:val="en-GB"/>
              </w:rPr>
              <w:t xml:space="preserve">废硒鼓墨盒 </w:t>
            </w:r>
            <w:r>
              <w:rPr>
                <w:rFonts w:ascii="宋体" w:hAnsi="宋体" w:cs="宋体"/>
                <w:szCs w:val="21"/>
                <w:lang w:val="en-GB"/>
              </w:rPr>
              <w:t xml:space="preserve">   4</w:t>
            </w:r>
            <w:r>
              <w:rPr>
                <w:rFonts w:hint="eastAsia" w:ascii="宋体" w:hAnsi="宋体" w:cs="宋体"/>
                <w:szCs w:val="21"/>
                <w:lang w:val="en-GB"/>
              </w:rPr>
              <w:t xml:space="preserve">个 </w:t>
            </w:r>
            <w:r>
              <w:rPr>
                <w:rFonts w:ascii="宋体" w:hAnsi="宋体" w:cs="宋体"/>
                <w:szCs w:val="21"/>
                <w:lang w:val="en-GB"/>
              </w:rPr>
              <w:t xml:space="preserve"> </w:t>
            </w:r>
            <w:r>
              <w:rPr>
                <w:rFonts w:hint="eastAsia" w:ascii="宋体" w:hAnsi="宋体" w:cs="宋体"/>
                <w:szCs w:val="21"/>
                <w:lang w:val="en-GB"/>
              </w:rPr>
              <w:t>20</w:t>
            </w:r>
            <w:r>
              <w:rPr>
                <w:rFonts w:ascii="宋体" w:hAnsi="宋体" w:cs="宋体"/>
                <w:szCs w:val="21"/>
                <w:lang w:val="en-GB"/>
              </w:rPr>
              <w:t>21</w:t>
            </w:r>
            <w:r>
              <w:rPr>
                <w:rFonts w:hint="eastAsia" w:ascii="宋体" w:hAnsi="宋体" w:cs="宋体"/>
                <w:szCs w:val="21"/>
                <w:lang w:val="en-GB"/>
              </w:rPr>
              <w:t>.</w:t>
            </w:r>
            <w:r>
              <w:rPr>
                <w:rFonts w:ascii="宋体" w:hAnsi="宋体" w:cs="宋体"/>
                <w:szCs w:val="21"/>
                <w:lang w:val="en-GB"/>
              </w:rPr>
              <w:t>8</w:t>
            </w:r>
            <w:r>
              <w:rPr>
                <w:rFonts w:hint="eastAsia" w:ascii="宋体" w:hAnsi="宋体" w:cs="宋体"/>
                <w:szCs w:val="21"/>
                <w:lang w:val="en-GB"/>
              </w:rPr>
              <w:t>.</w:t>
            </w:r>
            <w:r>
              <w:rPr>
                <w:rFonts w:hint="eastAsia" w:ascii="宋体" w:hAnsi="宋体" w:cs="宋体"/>
                <w:szCs w:val="21"/>
              </w:rPr>
              <w:t>20</w:t>
            </w:r>
            <w:r>
              <w:rPr>
                <w:rFonts w:hint="eastAsia" w:ascii="宋体" w:hAnsi="宋体" w:cs="宋体"/>
                <w:szCs w:val="21"/>
                <w:lang w:val="en-GB"/>
              </w:rPr>
              <w:tab/>
            </w:r>
            <w:r>
              <w:rPr>
                <w:rFonts w:ascii="宋体" w:hAnsi="宋体" w:cs="宋体"/>
                <w:szCs w:val="21"/>
                <w:lang w:val="en-GB"/>
              </w:rPr>
              <w:t xml:space="preserve">  </w:t>
            </w:r>
            <w:r>
              <w:rPr>
                <w:rFonts w:hint="eastAsia" w:ascii="宋体" w:hAnsi="宋体" w:cs="宋体"/>
                <w:szCs w:val="21"/>
                <w:lang w:val="en-GB"/>
              </w:rPr>
              <w:t>集中存放交供应商</w:t>
            </w:r>
          </w:p>
          <w:p>
            <w:pPr>
              <w:rPr>
                <w:rFonts w:ascii="宋体" w:hAnsi="宋体" w:cs="宋体"/>
                <w:szCs w:val="21"/>
                <w:lang w:val="en-GB"/>
              </w:rPr>
            </w:pPr>
            <w:r>
              <w:rPr>
                <w:rFonts w:hint="eastAsia" w:ascii="宋体" w:hAnsi="宋体" w:cs="宋体"/>
                <w:szCs w:val="21"/>
                <w:lang w:val="en-GB"/>
              </w:rPr>
              <w:t xml:space="preserve">生活垃圾 </w:t>
            </w:r>
            <w:r>
              <w:rPr>
                <w:rFonts w:ascii="宋体" w:hAnsi="宋体" w:cs="宋体"/>
                <w:szCs w:val="21"/>
                <w:lang w:val="en-GB"/>
              </w:rPr>
              <w:t xml:space="preserve"> </w:t>
            </w:r>
            <w:r>
              <w:rPr>
                <w:rFonts w:hint="eastAsia" w:ascii="宋体" w:hAnsi="宋体" w:cs="宋体"/>
                <w:szCs w:val="21"/>
                <w:lang w:val="en-GB"/>
              </w:rPr>
              <w:t>随时</w:t>
            </w:r>
            <w:r>
              <w:rPr>
                <w:rFonts w:hint="eastAsia" w:ascii="宋体" w:hAnsi="宋体" w:cs="宋体"/>
                <w:szCs w:val="21"/>
                <w:lang w:val="en-GB"/>
              </w:rPr>
              <w:tab/>
            </w:r>
            <w:r>
              <w:rPr>
                <w:rFonts w:hint="eastAsia" w:ascii="宋体" w:hAnsi="宋体" w:cs="宋体"/>
                <w:szCs w:val="21"/>
                <w:lang w:val="en-GB"/>
              </w:rPr>
              <w:t>环卫所</w:t>
            </w:r>
          </w:p>
          <w:p>
            <w:pPr>
              <w:ind w:firstLine="420" w:firstLineChars="200"/>
              <w:rPr>
                <w:rFonts w:ascii="宋体" w:hAnsi="宋体" w:cs="宋体"/>
                <w:szCs w:val="21"/>
                <w:lang w:val="en-GB"/>
              </w:rPr>
            </w:pPr>
            <w:r>
              <w:rPr>
                <w:rFonts w:ascii="宋体" w:hAnsi="宋体" w:cs="宋体"/>
                <w:szCs w:val="21"/>
                <w:lang w:val="en-GB"/>
              </w:rPr>
              <w:t>2021</w:t>
            </w:r>
            <w:r>
              <w:rPr>
                <w:rFonts w:hint="eastAsia" w:ascii="宋体" w:hAnsi="宋体" w:cs="宋体"/>
                <w:szCs w:val="21"/>
                <w:lang w:val="en-GB"/>
              </w:rPr>
              <w:t>年度耗能统计：每季度水电消耗，完成既定节能降耗目标。</w:t>
            </w:r>
          </w:p>
          <w:p>
            <w:pPr>
              <w:ind w:firstLine="420" w:firstLineChars="200"/>
              <w:rPr>
                <w:rFonts w:ascii="宋体" w:hAnsi="宋体" w:cs="宋体"/>
                <w:szCs w:val="21"/>
                <w:lang w:val="en-GB"/>
              </w:rPr>
            </w:pPr>
            <w:r>
              <w:rPr>
                <w:rFonts w:hint="eastAsia" w:ascii="宋体" w:hAnsi="宋体" w:cs="宋体"/>
                <w:szCs w:val="21"/>
                <w:lang w:val="en-GB"/>
              </w:rPr>
              <w:t>查到公司为员工缴纳了养老、工伤、医疗等保险。</w:t>
            </w:r>
          </w:p>
          <w:p>
            <w:pPr>
              <w:ind w:firstLine="420" w:firstLineChars="200"/>
              <w:rPr>
                <w:rFonts w:ascii="宋体" w:hAnsi="宋体" w:cs="宋体"/>
                <w:szCs w:val="21"/>
              </w:rPr>
            </w:pPr>
            <w:r>
              <w:rPr>
                <w:rFonts w:hint="eastAsia" w:ascii="宋体" w:hAnsi="宋体" w:cs="宋体"/>
                <w:szCs w:val="21"/>
                <w:lang w:val="en-GB"/>
              </w:rPr>
              <w:t>提供了缴纳保险的</w:t>
            </w:r>
            <w:r>
              <w:rPr>
                <w:rFonts w:hint="eastAsia" w:ascii="宋体" w:hAnsi="宋体" w:cs="宋体"/>
                <w:szCs w:val="21"/>
              </w:rPr>
              <w:t>票据及社会保险在职人员信息统计表。</w:t>
            </w:r>
          </w:p>
          <w:p>
            <w:pPr>
              <w:ind w:firstLine="420" w:firstLineChars="200"/>
              <w:rPr>
                <w:rFonts w:ascii="宋体" w:hAnsi="宋体" w:cs="宋体"/>
                <w:szCs w:val="21"/>
              </w:rPr>
            </w:pPr>
            <w:r>
              <w:rPr>
                <w:rFonts w:hint="eastAsia" w:ascii="宋体" w:hAnsi="宋体" w:cs="宋体"/>
                <w:szCs w:val="21"/>
              </w:rPr>
              <w:t>驾驶员要求遵守道路交通安全法，不违章驾车，驾驶证和车辆定期年审，确保行车安全。</w:t>
            </w:r>
          </w:p>
          <w:p>
            <w:pPr>
              <w:pStyle w:val="2"/>
              <w:ind w:firstLine="420" w:firstLineChars="200"/>
              <w:rPr>
                <w:szCs w:val="21"/>
              </w:rPr>
            </w:pPr>
            <w:r>
              <w:rPr>
                <w:rFonts w:hint="eastAsia" w:ascii="宋体" w:hAnsi="宋体" w:cs="宋体"/>
                <w:bCs w:val="0"/>
                <w:spacing w:val="0"/>
                <w:szCs w:val="21"/>
              </w:rPr>
              <w:t>提供了20</w:t>
            </w:r>
            <w:r>
              <w:rPr>
                <w:rFonts w:ascii="宋体" w:hAnsi="宋体" w:cs="宋体"/>
                <w:bCs w:val="0"/>
                <w:spacing w:val="0"/>
                <w:szCs w:val="21"/>
              </w:rPr>
              <w:t>21</w:t>
            </w:r>
            <w:r>
              <w:rPr>
                <w:rFonts w:hint="eastAsia" w:ascii="宋体" w:hAnsi="宋体" w:cs="宋体"/>
                <w:bCs w:val="0"/>
                <w:spacing w:val="0"/>
                <w:szCs w:val="21"/>
              </w:rPr>
              <w:t>年1-</w:t>
            </w:r>
            <w:r>
              <w:rPr>
                <w:rFonts w:ascii="宋体" w:hAnsi="宋体" w:cs="宋体"/>
                <w:bCs w:val="0"/>
                <w:spacing w:val="0"/>
                <w:szCs w:val="21"/>
              </w:rPr>
              <w:t>3</w:t>
            </w:r>
            <w:r>
              <w:rPr>
                <w:rFonts w:hint="eastAsia" w:ascii="宋体" w:hAnsi="宋体" w:cs="宋体"/>
                <w:bCs w:val="0"/>
                <w:spacing w:val="0"/>
                <w:szCs w:val="21"/>
              </w:rPr>
              <w:t>季度工作环境检查表，抽查： 20</w:t>
            </w:r>
            <w:r>
              <w:rPr>
                <w:rFonts w:ascii="宋体" w:hAnsi="宋体" w:cs="宋体"/>
                <w:bCs w:val="0"/>
                <w:spacing w:val="0"/>
                <w:szCs w:val="21"/>
              </w:rPr>
              <w:t>21</w:t>
            </w:r>
            <w:r>
              <w:rPr>
                <w:rFonts w:hint="eastAsia" w:ascii="宋体" w:hAnsi="宋体" w:cs="宋体"/>
                <w:bCs w:val="0"/>
                <w:spacing w:val="0"/>
                <w:szCs w:val="21"/>
              </w:rPr>
              <w:t>.</w:t>
            </w:r>
            <w:r>
              <w:rPr>
                <w:rFonts w:ascii="宋体" w:hAnsi="宋体" w:cs="宋体"/>
                <w:bCs w:val="0"/>
                <w:spacing w:val="0"/>
                <w:szCs w:val="21"/>
              </w:rPr>
              <w:t>6</w:t>
            </w:r>
            <w:r>
              <w:rPr>
                <w:rFonts w:hint="eastAsia" w:ascii="宋体" w:hAnsi="宋体" w:cs="宋体"/>
                <w:bCs w:val="0"/>
                <w:spacing w:val="0"/>
                <w:szCs w:val="21"/>
              </w:rPr>
              <w:t>.10的检查表，对办公环境、卫生等情况进行了检查，检查人：张磊洋</w:t>
            </w:r>
            <w:r>
              <w:rPr>
                <w:rFonts w:hint="eastAsia"/>
                <w:szCs w:val="24"/>
              </w:rPr>
              <w:t xml:space="preserve">  </w:t>
            </w:r>
            <w:r>
              <w:rPr>
                <w:rFonts w:hint="eastAsia" w:ascii="宋体" w:hAnsi="宋体" w:cs="宋体"/>
                <w:bCs w:val="0"/>
                <w:spacing w:val="0"/>
                <w:szCs w:val="21"/>
              </w:rPr>
              <w:t>，无问题。</w:t>
            </w:r>
          </w:p>
          <w:p>
            <w:pPr>
              <w:pStyle w:val="2"/>
              <w:ind w:firstLine="460" w:firstLineChars="200"/>
            </w:pPr>
            <w:r>
              <w:rPr>
                <w:rFonts w:hint="eastAsia"/>
              </w:rPr>
              <w:t>提供财务资金保障情况：</w:t>
            </w:r>
          </w:p>
          <w:p>
            <w:pPr>
              <w:pStyle w:val="2"/>
              <w:ind w:firstLine="460" w:firstLineChars="200"/>
            </w:pPr>
            <w:r>
              <w:rPr>
                <w:rFonts w:hint="eastAsia"/>
              </w:rPr>
              <w:t>项目</w:t>
            </w:r>
            <w:r>
              <w:rPr>
                <w:rFonts w:hint="eastAsia"/>
              </w:rPr>
              <w:tab/>
            </w:r>
            <w:r>
              <w:rPr>
                <w:rFonts w:hint="eastAsia"/>
              </w:rPr>
              <w:t>实际投入（单位：元）</w:t>
            </w:r>
          </w:p>
          <w:p>
            <w:pPr>
              <w:pStyle w:val="2"/>
              <w:ind w:firstLine="460" w:firstLineChars="200"/>
            </w:pPr>
            <w:r>
              <w:rPr>
                <w:rFonts w:hint="eastAsia"/>
              </w:rPr>
              <w:t>培训费</w:t>
            </w:r>
            <w:r>
              <w:rPr>
                <w:rFonts w:hint="eastAsia"/>
              </w:rPr>
              <w:tab/>
            </w:r>
            <w:r>
              <w:t>6000</w:t>
            </w:r>
          </w:p>
          <w:p>
            <w:pPr>
              <w:pStyle w:val="2"/>
              <w:ind w:firstLine="460" w:firstLineChars="200"/>
            </w:pPr>
            <w:r>
              <w:rPr>
                <w:rFonts w:hint="eastAsia"/>
              </w:rPr>
              <w:t>体检费</w:t>
            </w:r>
            <w:r>
              <w:rPr>
                <w:rFonts w:hint="eastAsia"/>
              </w:rPr>
              <w:tab/>
            </w:r>
            <w:r>
              <w:t>5</w:t>
            </w:r>
            <w:r>
              <w:rPr>
                <w:rFonts w:hint="eastAsia"/>
              </w:rPr>
              <w:t>000</w:t>
            </w:r>
          </w:p>
          <w:p>
            <w:pPr>
              <w:pStyle w:val="2"/>
              <w:ind w:firstLine="460" w:firstLineChars="200"/>
            </w:pPr>
            <w:r>
              <w:rPr>
                <w:rFonts w:hint="eastAsia"/>
              </w:rPr>
              <w:t>劳动保护用品投入</w:t>
            </w:r>
            <w:r>
              <w:rPr>
                <w:rFonts w:hint="eastAsia"/>
              </w:rPr>
              <w:tab/>
            </w:r>
            <w:r>
              <w:t>18</w:t>
            </w:r>
            <w:r>
              <w:rPr>
                <w:rFonts w:hint="eastAsia"/>
              </w:rPr>
              <w:t xml:space="preserve">000  </w:t>
            </w:r>
          </w:p>
          <w:p>
            <w:pPr>
              <w:pStyle w:val="2"/>
              <w:ind w:firstLine="460" w:firstLineChars="200"/>
              <w:rPr>
                <w:rFonts w:hint="eastAsia"/>
              </w:rPr>
            </w:pPr>
            <w:r>
              <w:rPr>
                <w:rFonts w:hint="eastAsia"/>
              </w:rPr>
              <w:t>现场与公司的财务经理沟通，公司建立了完善的财务管理制度，公司的环境及职业健康安全资金保障充足。</w:t>
            </w:r>
          </w:p>
          <w:p>
            <w:pPr>
              <w:snapToGrid w:val="0"/>
              <w:spacing w:line="280" w:lineRule="exact"/>
              <w:rPr>
                <w:rFonts w:hint="eastAsia" w:ascii="宋体" w:hAnsi="宋体"/>
                <w:szCs w:val="21"/>
                <w:lang w:val="en-US" w:eastAsia="zh-CN"/>
              </w:rPr>
            </w:pPr>
            <w:r>
              <w:rPr>
                <w:rFonts w:hint="eastAsia" w:ascii="宋体" w:hAnsi="宋体"/>
                <w:szCs w:val="21"/>
                <w:lang w:eastAsia="zh-CN"/>
              </w:rPr>
              <w:t>查</w:t>
            </w:r>
            <w:r>
              <w:rPr>
                <w:rFonts w:hint="eastAsia" w:ascii="宋体" w:hAnsi="宋体"/>
                <w:szCs w:val="21"/>
                <w:lang w:val="en-US" w:eastAsia="zh-CN"/>
              </w:rPr>
              <w:t>综合部</w:t>
            </w:r>
            <w:r>
              <w:rPr>
                <w:rFonts w:hint="eastAsia" w:ascii="宋体" w:hAnsi="宋体"/>
                <w:szCs w:val="21"/>
                <w:lang w:eastAsia="zh-CN"/>
              </w:rPr>
              <w:t>，</w:t>
            </w:r>
            <w:r>
              <w:rPr>
                <w:rFonts w:hint="eastAsia" w:ascii="宋体" w:hAnsi="宋体"/>
                <w:szCs w:val="21"/>
                <w:lang w:val="en-US" w:eastAsia="zh-CN"/>
              </w:rPr>
              <w:t>办公现场没有配置灭火器</w:t>
            </w:r>
            <w:r>
              <w:rPr>
                <w:rFonts w:hint="eastAsia" w:ascii="宋体" w:hAnsi="宋体"/>
                <w:szCs w:val="21"/>
                <w:lang w:eastAsia="zh-CN"/>
              </w:rPr>
              <w:t>，</w:t>
            </w:r>
            <w:r>
              <w:rPr>
                <w:rFonts w:hint="eastAsia" w:ascii="宋体" w:hAnsi="宋体"/>
                <w:szCs w:val="21"/>
                <w:lang w:val="en-US" w:eastAsia="zh-CN"/>
              </w:rPr>
              <w:t>不符合，</w:t>
            </w:r>
          </w:p>
          <w:p>
            <w:pPr>
              <w:pStyle w:val="2"/>
              <w:rPr>
                <w:rFonts w:hint="default"/>
                <w:lang w:val="en-US" w:eastAsia="zh-CN"/>
              </w:rPr>
            </w:pPr>
            <w:r>
              <w:drawing>
                <wp:inline distT="0" distB="0" distL="114300" distR="114300">
                  <wp:extent cx="3609975" cy="2283460"/>
                  <wp:effectExtent l="0" t="0" r="952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3609975" cy="2283460"/>
                          </a:xfrm>
                          <a:prstGeom prst="rect">
                            <a:avLst/>
                          </a:prstGeom>
                          <a:noFill/>
                          <a:ln>
                            <a:noFill/>
                          </a:ln>
                        </pic:spPr>
                      </pic:pic>
                    </a:graphicData>
                  </a:graphic>
                </wp:inline>
              </w:drawing>
            </w:r>
          </w:p>
          <w:p>
            <w:pPr>
              <w:pStyle w:val="2"/>
              <w:ind w:firstLine="460" w:firstLineChars="200"/>
              <w:rPr>
                <w:rFonts w:hint="eastAsia"/>
              </w:rPr>
            </w:pPr>
          </w:p>
          <w:p>
            <w:pPr>
              <w:pStyle w:val="2"/>
              <w:ind w:firstLine="460" w:firstLineChars="200"/>
              <w:rPr>
                <w:rFonts w:hint="eastAsia"/>
              </w:rPr>
            </w:pPr>
          </w:p>
        </w:tc>
        <w:tc>
          <w:tcPr>
            <w:tcW w:w="895" w:type="dxa"/>
          </w:tcPr>
          <w:p>
            <w:pPr>
              <w:rPr>
                <w:rFonts w:hint="eastAsia" w:eastAsia="宋体"/>
                <w:lang w:val="en-US" w:eastAsia="zh-CN"/>
              </w:rPr>
            </w:pPr>
            <w:r>
              <w:rPr>
                <w:rFonts w:hint="eastAsia"/>
                <w:lang w:val="en-US" w:eastAsia="zh-CN"/>
              </w:rPr>
              <w:t>N</w:t>
            </w:r>
            <w:bookmarkStart w:id="3" w:name="_GoBack"/>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szCs w:val="21"/>
              </w:rPr>
              <w:t>应急准备和响应</w:t>
            </w:r>
          </w:p>
        </w:tc>
        <w:tc>
          <w:tcPr>
            <w:tcW w:w="9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E</w:t>
            </w:r>
            <w:r>
              <w:rPr>
                <w:rFonts w:asciiTheme="minorEastAsia" w:hAnsiTheme="minorEastAsia" w:eastAsiaTheme="minorEastAsia" w:cstheme="minorEastAsia"/>
                <w:szCs w:val="21"/>
              </w:rPr>
              <w:t>S</w:t>
            </w:r>
            <w:r>
              <w:rPr>
                <w:rFonts w:hint="eastAsia" w:asciiTheme="minorEastAsia" w:hAnsiTheme="minorEastAsia" w:eastAsiaTheme="minorEastAsia" w:cstheme="minorEastAsia"/>
                <w:szCs w:val="21"/>
              </w:rPr>
              <w:t>8.2</w:t>
            </w:r>
          </w:p>
          <w:p>
            <w:pPr>
              <w:rPr>
                <w:rFonts w:asciiTheme="minorEastAsia" w:hAnsiTheme="minorEastAsia" w:eastAsiaTheme="minorEastAsia" w:cstheme="minorEastAsia"/>
              </w:rPr>
            </w:pPr>
          </w:p>
        </w:tc>
        <w:tc>
          <w:tcPr>
            <w:tcW w:w="10694" w:type="dxa"/>
            <w:vAlign w:val="center"/>
          </w:tcPr>
          <w:p>
            <w:r>
              <w:rPr>
                <w:rFonts w:hint="eastAsia"/>
              </w:rPr>
              <w:t>公司制定《应急准备与响应控制程序》，预防或减少潜在安全事故或紧急情况造成的影响，对可能发生的各种重要环境危险源的紧急情况做出积极准备和响应，以减少事故造成的影响。</w:t>
            </w:r>
          </w:p>
          <w:p>
            <w:r>
              <w:rPr>
                <w:rFonts w:hint="eastAsia"/>
              </w:rPr>
              <w:t>提供了《火灾应急预案》，包括发生火灾等紧急情况的处置和应急抢救方案等内容。</w:t>
            </w:r>
          </w:p>
          <w:p>
            <w:r>
              <w:rPr>
                <w:rFonts w:hint="eastAsia"/>
              </w:rPr>
              <w:t>出示了“应急预案演练记录”</w:t>
            </w:r>
          </w:p>
          <w:p>
            <w:r>
              <w:rPr>
                <w:rFonts w:hint="eastAsia"/>
              </w:rPr>
              <w:t>组织部门：综合部演练主持人：张磊洋，参加演练人员名单：田伊甸、田佳丽、丁军华等公司全体人员。</w:t>
            </w:r>
          </w:p>
          <w:p>
            <w:r>
              <w:rPr>
                <w:rFonts w:hint="eastAsia"/>
              </w:rPr>
              <w:t>1.演练目的：演练目的、内容：</w:t>
            </w:r>
          </w:p>
          <w:p>
            <w:r>
              <w:t>为了使</w:t>
            </w:r>
            <w:r>
              <w:rPr>
                <w:rFonts w:hint="eastAsia"/>
              </w:rPr>
              <w:t>员工</w:t>
            </w:r>
            <w:r>
              <w:t>了解火灾发生时的应急自救知识，掌握应对火灾发生时采取的防护措施和方法，最大限度地降低火灾</w:t>
            </w:r>
            <w:r>
              <w:rPr>
                <w:rFonts w:hint="eastAsia"/>
              </w:rPr>
              <w:t>爆炸</w:t>
            </w:r>
            <w:r>
              <w:t>带来的损失，从而提高</w:t>
            </w:r>
            <w:r>
              <w:rPr>
                <w:rFonts w:hint="eastAsia"/>
              </w:rPr>
              <w:t>员工</w:t>
            </w:r>
            <w:r>
              <w:t>紧急避险、自救自护和应变的能力。</w:t>
            </w:r>
          </w:p>
          <w:p>
            <w:r>
              <w:rPr>
                <w:rFonts w:hint="eastAsia"/>
              </w:rPr>
              <w:t>2.演练小结：参加人员基本了解，掌握了灭火器的使用方法和现场撤离路线，掌握火灾时的逃生方法。</w:t>
            </w:r>
          </w:p>
          <w:p>
            <w:r>
              <w:rPr>
                <w:rFonts w:hint="eastAsia"/>
              </w:rPr>
              <w:t>3.存在的问题及整改措施：义务消防员应经常检查火灾隐患，发现问题及时整改，今后应定期进行火灾应急演练。争取得到周边单位的配合和参与。以提高公司员工的消防安全意识。</w:t>
            </w:r>
          </w:p>
          <w:p>
            <w:r>
              <w:rPr>
                <w:rFonts w:hint="eastAsia"/>
              </w:rPr>
              <w:t>填写部门：综合部填写日期：20</w:t>
            </w:r>
            <w:r>
              <w:t>21</w:t>
            </w:r>
            <w:r>
              <w:rPr>
                <w:rFonts w:hint="eastAsia"/>
              </w:rPr>
              <w:t>年0</w:t>
            </w:r>
            <w:r>
              <w:rPr>
                <w:rFonts w:hint="eastAsia"/>
                <w:lang w:val="en-US" w:eastAsia="zh-CN"/>
              </w:rPr>
              <w:t>7</w:t>
            </w:r>
            <w:r>
              <w:rPr>
                <w:rFonts w:hint="eastAsia"/>
              </w:rPr>
              <w:t>月</w:t>
            </w:r>
            <w:r>
              <w:rPr>
                <w:rFonts w:hint="eastAsia"/>
                <w:lang w:val="en-US" w:eastAsia="zh-CN"/>
              </w:rPr>
              <w:t>26</w:t>
            </w:r>
            <w:r>
              <w:rPr>
                <w:rFonts w:hint="eastAsia"/>
              </w:rPr>
              <w:t>日</w:t>
            </w:r>
          </w:p>
          <w:p>
            <w:r>
              <w:rPr>
                <w:rFonts w:hint="eastAsia"/>
              </w:rPr>
              <w:t>提供了“应急预案评审记录”，演练后对</w:t>
            </w:r>
            <w:r>
              <w:t>预案适宜性充分性</w:t>
            </w:r>
            <w:r>
              <w:rPr>
                <w:rFonts w:hint="eastAsia"/>
              </w:rPr>
              <w:t>进行了</w:t>
            </w:r>
            <w:r>
              <w:t>评审</w:t>
            </w:r>
            <w:r>
              <w:rPr>
                <w:rFonts w:hint="eastAsia"/>
              </w:rPr>
              <w:t>，结论：预案适用无需修订。</w:t>
            </w:r>
          </w:p>
          <w:p>
            <w:pPr>
              <w:pStyle w:val="2"/>
              <w:ind w:firstLine="460" w:firstLineChars="200"/>
              <w:rPr>
                <w:rFonts w:ascii="宋体" w:hAnsi="宋体" w:cs="宋体"/>
                <w:szCs w:val="21"/>
                <w:lang w:val="en-GB"/>
              </w:rPr>
            </w:pPr>
            <w:r>
              <w:rPr>
                <w:rFonts w:hint="eastAsia" w:ascii="宋体" w:hAnsi="宋体" w:cs="宋体"/>
                <w:szCs w:val="21"/>
                <w:lang w:val="en-GB"/>
              </w:rPr>
              <w:t xml:space="preserve">应急演练后对应急预案进行了评审，应急预案不重要修订。 </w:t>
            </w:r>
          </w:p>
          <w:p>
            <w:pPr>
              <w:spacing w:line="360" w:lineRule="atLeast"/>
              <w:ind w:firstLine="420" w:firstLineChars="200"/>
            </w:pP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160" w:type="dxa"/>
            <w:vAlign w:val="center"/>
          </w:tcPr>
          <w:p>
            <w:r>
              <w:rPr>
                <w:rFonts w:hint="eastAsia"/>
                <w:szCs w:val="21"/>
              </w:rPr>
              <w:t>合规性评价</w:t>
            </w:r>
          </w:p>
        </w:tc>
        <w:tc>
          <w:tcPr>
            <w:tcW w:w="960" w:type="dxa"/>
            <w:vAlign w:val="center"/>
          </w:tcPr>
          <w:p>
            <w:pPr>
              <w:rPr>
                <w:szCs w:val="21"/>
              </w:rPr>
            </w:pPr>
            <w:r>
              <w:rPr>
                <w:rFonts w:hint="eastAsia"/>
                <w:szCs w:val="21"/>
              </w:rPr>
              <w:t>ES9.1.2</w:t>
            </w:r>
          </w:p>
          <w:p/>
        </w:tc>
        <w:tc>
          <w:tcPr>
            <w:tcW w:w="10694" w:type="dxa"/>
            <w:vAlign w:val="center"/>
          </w:tcPr>
          <w:p>
            <w:pPr>
              <w:spacing w:line="400" w:lineRule="exact"/>
              <w:ind w:firstLine="420" w:firstLineChars="200"/>
              <w:rPr>
                <w:szCs w:val="21"/>
              </w:rPr>
            </w:pPr>
            <w:r>
              <w:rPr>
                <w:rFonts w:hint="eastAsia"/>
                <w:szCs w:val="21"/>
              </w:rPr>
              <w:t>编制《</w:t>
            </w:r>
            <w:r>
              <w:rPr>
                <w:rFonts w:hint="eastAsia" w:ascii="宋体" w:hAnsi="宋体"/>
                <w:iCs/>
              </w:rPr>
              <w:t>合规</w:t>
            </w:r>
            <w:r>
              <w:rPr>
                <w:rFonts w:hint="eastAsia" w:ascii="宋体" w:hAnsi="宋体"/>
                <w:iCs/>
                <w:szCs w:val="21"/>
              </w:rPr>
              <w:t>性评价控制程序</w:t>
            </w:r>
            <w:r>
              <w:rPr>
                <w:rFonts w:hint="eastAsia"/>
                <w:szCs w:val="21"/>
              </w:rPr>
              <w:t>》</w:t>
            </w:r>
          </w:p>
          <w:p>
            <w:pPr>
              <w:rPr>
                <w:szCs w:val="21"/>
              </w:rPr>
            </w:pPr>
            <w:r>
              <w:rPr>
                <w:rFonts w:hint="eastAsia"/>
                <w:szCs w:val="21"/>
              </w:rPr>
              <w:t>提供2</w:t>
            </w:r>
            <w:r>
              <w:rPr>
                <w:szCs w:val="21"/>
              </w:rPr>
              <w:t>021</w:t>
            </w:r>
            <w:r>
              <w:rPr>
                <w:rFonts w:hint="eastAsia"/>
                <w:szCs w:val="21"/>
              </w:rPr>
              <w:t>年度《合规性评价记录》及</w:t>
            </w:r>
            <w:r>
              <w:rPr>
                <w:rFonts w:hint="eastAsia" w:ascii="宋体" w:hAnsi="宋体" w:cs="宋体"/>
                <w:szCs w:val="21"/>
              </w:rPr>
              <w:t>《合规性评价报告》20</w:t>
            </w:r>
            <w:r>
              <w:rPr>
                <w:rFonts w:ascii="宋体" w:hAnsi="宋体" w:cs="宋体"/>
                <w:szCs w:val="21"/>
              </w:rPr>
              <w:t>21</w:t>
            </w:r>
            <w:r>
              <w:rPr>
                <w:rFonts w:hint="eastAsia" w:ascii="宋体" w:hAnsi="宋体" w:cs="宋体"/>
                <w:szCs w:val="21"/>
              </w:rPr>
              <w:t>年0</w:t>
            </w:r>
            <w:r>
              <w:rPr>
                <w:rFonts w:ascii="宋体" w:hAnsi="宋体" w:cs="宋体"/>
                <w:szCs w:val="21"/>
              </w:rPr>
              <w:t>9</w:t>
            </w:r>
            <w:r>
              <w:rPr>
                <w:rFonts w:hint="eastAsia" w:ascii="宋体" w:hAnsi="宋体" w:cs="宋体"/>
                <w:szCs w:val="21"/>
              </w:rPr>
              <w:t>月1</w:t>
            </w:r>
            <w:r>
              <w:rPr>
                <w:rFonts w:ascii="宋体" w:hAnsi="宋体" w:cs="宋体"/>
                <w:szCs w:val="21"/>
              </w:rPr>
              <w:t>0</w:t>
            </w:r>
            <w:r>
              <w:rPr>
                <w:rFonts w:hint="eastAsia" w:ascii="宋体" w:hAnsi="宋体" w:cs="宋体"/>
                <w:szCs w:val="21"/>
              </w:rPr>
              <w:t>日，</w:t>
            </w:r>
            <w:r>
              <w:rPr>
                <w:rFonts w:hint="eastAsia"/>
                <w:szCs w:val="21"/>
              </w:rPr>
              <w:t>评价依据：</w:t>
            </w:r>
          </w:p>
          <w:p>
            <w:pPr>
              <w:ind w:firstLine="210" w:firstLineChars="100"/>
              <w:rPr>
                <w:szCs w:val="21"/>
              </w:rPr>
            </w:pPr>
            <w:r>
              <w:rPr>
                <w:rFonts w:hint="eastAsia"/>
                <w:szCs w:val="21"/>
              </w:rPr>
              <w:t>适用的职业健康安全法律 、适用的环境法律、共同执行法规等。</w:t>
            </w:r>
          </w:p>
          <w:p>
            <w:pPr>
              <w:ind w:firstLine="630" w:firstLineChars="300"/>
              <w:rPr>
                <w:szCs w:val="21"/>
              </w:rPr>
            </w:pPr>
            <w:r>
              <w:rPr>
                <w:rFonts w:hint="eastAsia"/>
                <w:szCs w:val="21"/>
              </w:rPr>
              <w:t>评价结果：近年来职业健康业和环境业绩监控记录符合要求；近年来没有发生工伤事故和环境污染事故；上级检查未开具重大隐患通知书和重大环境污染通知，符合要求；无重大安全事故投诉、职业病；无重大环境事故投诉。无未出现各种环境污染和安全事故。</w:t>
            </w:r>
          </w:p>
          <w:p>
            <w:pPr>
              <w:rPr>
                <w:szCs w:val="21"/>
              </w:rPr>
            </w:pPr>
            <w:r>
              <w:rPr>
                <w:rFonts w:hint="eastAsia"/>
                <w:szCs w:val="21"/>
              </w:rPr>
              <w:t>评价结论：法律法规和其它要求得到遵守和执行，法律法规适宜。</w:t>
            </w:r>
          </w:p>
          <w:p>
            <w:r>
              <w:rPr>
                <w:rFonts w:hint="eastAsia" w:ascii="宋体" w:hAnsi="宋体" w:cs="宋体"/>
                <w:szCs w:val="21"/>
              </w:rPr>
              <w:t>评价人员：田佳丽、张磊洋</w:t>
            </w:r>
            <w:r>
              <w:rPr>
                <w:rFonts w:hint="eastAsia"/>
                <w:color w:val="0C0C0C"/>
                <w:szCs w:val="21"/>
              </w:rPr>
              <w:t>等</w:t>
            </w:r>
          </w:p>
          <w:p>
            <w:pPr>
              <w:ind w:firstLine="210" w:firstLineChars="100"/>
            </w:pPr>
            <w:r>
              <w:rPr>
                <w:rFonts w:hint="eastAsia" w:ascii="宋体" w:hAnsi="宋体" w:cs="宋体"/>
                <w:szCs w:val="21"/>
              </w:rPr>
              <w:t>经查合规性评价基本符合要求。</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szCs w:val="21"/>
              </w:rPr>
              <w:t>内部审核</w:t>
            </w:r>
          </w:p>
        </w:tc>
        <w:tc>
          <w:tcPr>
            <w:tcW w:w="960" w:type="dxa"/>
            <w:vAlign w:val="center"/>
          </w:tcPr>
          <w:p>
            <w:pPr>
              <w:rPr>
                <w:szCs w:val="21"/>
              </w:rPr>
            </w:pPr>
            <w:r>
              <w:rPr>
                <w:rFonts w:hint="eastAsia"/>
                <w:szCs w:val="21"/>
              </w:rPr>
              <w:t>ES9.2</w:t>
            </w:r>
          </w:p>
          <w:p/>
        </w:tc>
        <w:tc>
          <w:tcPr>
            <w:tcW w:w="10694" w:type="dxa"/>
            <w:vAlign w:val="center"/>
          </w:tcPr>
          <w:p>
            <w:pPr>
              <w:ind w:firstLine="420" w:firstLineChars="200"/>
              <w:rPr>
                <w:rFonts w:ascii="宋体" w:hAnsi="宋体" w:cs="宋体"/>
                <w:szCs w:val="21"/>
              </w:rPr>
            </w:pPr>
            <w:r>
              <w:rPr>
                <w:rFonts w:hint="eastAsia" w:ascii="宋体" w:hAnsi="宋体" w:cs="宋体"/>
                <w:szCs w:val="21"/>
              </w:rPr>
              <w:t>公司制定《内部审核控制程序》，对内部审核方案策划规定：</w:t>
            </w:r>
          </w:p>
          <w:p>
            <w:pPr>
              <w:rPr>
                <w:rFonts w:ascii="宋体" w:hAnsi="宋体" w:cs="宋体"/>
                <w:szCs w:val="21"/>
              </w:rPr>
            </w:pPr>
            <w:r>
              <w:rPr>
                <w:rFonts w:hint="eastAsia" w:ascii="宋体" w:hAnsi="宋体" w:cs="宋体"/>
                <w:szCs w:val="21"/>
              </w:rPr>
              <w:t>1.频次：内审每年进行一次，两次内部审核的时间间隔不超过12个月。</w:t>
            </w:r>
          </w:p>
          <w:p>
            <w:pPr>
              <w:rPr>
                <w:rFonts w:ascii="宋体" w:hAnsi="宋体" w:cs="宋体"/>
                <w:szCs w:val="21"/>
              </w:rPr>
            </w:pPr>
            <w:r>
              <w:rPr>
                <w:rFonts w:hint="eastAsia" w:ascii="宋体" w:hAnsi="宋体" w:cs="宋体"/>
                <w:szCs w:val="21"/>
              </w:rPr>
              <w:t>2.方法：按部门/过程审核。</w:t>
            </w:r>
          </w:p>
          <w:p>
            <w:pPr>
              <w:rPr>
                <w:rFonts w:ascii="宋体" w:hAnsi="宋体" w:cs="宋体"/>
                <w:szCs w:val="21"/>
              </w:rPr>
            </w:pPr>
            <w:r>
              <w:rPr>
                <w:rFonts w:hint="eastAsia" w:ascii="宋体" w:hAnsi="宋体" w:cs="宋体"/>
                <w:szCs w:val="21"/>
              </w:rPr>
              <w:t>3.职责：体系负责人组织内部审核活动。</w:t>
            </w:r>
          </w:p>
          <w:p>
            <w:pPr>
              <w:rPr>
                <w:rFonts w:ascii="宋体" w:hAnsi="宋体" w:cs="宋体"/>
                <w:szCs w:val="21"/>
              </w:rPr>
            </w:pPr>
            <w:r>
              <w:rPr>
                <w:rFonts w:hint="eastAsia" w:ascii="宋体" w:hAnsi="宋体" w:cs="宋体"/>
                <w:szCs w:val="21"/>
              </w:rPr>
              <w:t>4.策划要求：范围、准则、工作分配等。</w:t>
            </w:r>
          </w:p>
          <w:p>
            <w:pPr>
              <w:rPr>
                <w:rFonts w:ascii="宋体" w:hAnsi="宋体" w:cs="宋体"/>
                <w:szCs w:val="21"/>
              </w:rPr>
            </w:pPr>
            <w:r>
              <w:rPr>
                <w:rFonts w:hint="eastAsia" w:ascii="宋体" w:hAnsi="宋体" w:cs="宋体"/>
                <w:szCs w:val="21"/>
              </w:rPr>
              <w:t>5.报告：体系负责人在内部审核结束及纠正措施完成后应向总经理报告审核结果。</w:t>
            </w:r>
          </w:p>
          <w:p>
            <w:pPr>
              <w:rPr>
                <w:rFonts w:ascii="宋体" w:hAnsi="宋体" w:cs="宋体"/>
                <w:szCs w:val="21"/>
              </w:rPr>
            </w:pPr>
            <w:r>
              <w:rPr>
                <w:rFonts w:hint="eastAsia" w:ascii="宋体" w:hAnsi="宋体" w:cs="宋体"/>
                <w:szCs w:val="21"/>
              </w:rPr>
              <w:t>6.提供了《20</w:t>
            </w:r>
            <w:r>
              <w:rPr>
                <w:rFonts w:ascii="宋体" w:hAnsi="宋体" w:cs="宋体"/>
                <w:szCs w:val="21"/>
              </w:rPr>
              <w:t>21</w:t>
            </w:r>
            <w:r>
              <w:rPr>
                <w:rFonts w:hint="eastAsia" w:ascii="宋体" w:hAnsi="宋体" w:cs="宋体"/>
                <w:szCs w:val="21"/>
              </w:rPr>
              <w:t>年内部审核实施计划》，计划内容有：目的、范围、审核准则、审核时间</w:t>
            </w:r>
            <w:r>
              <w:rPr>
                <w:rFonts w:hint="eastAsia"/>
                <w:color w:val="000000"/>
                <w:szCs w:val="21"/>
              </w:rPr>
              <w:t>20</w:t>
            </w:r>
            <w:r>
              <w:rPr>
                <w:color w:val="000000"/>
                <w:szCs w:val="21"/>
              </w:rPr>
              <w:t>21</w:t>
            </w:r>
            <w:r>
              <w:rPr>
                <w:rFonts w:hint="eastAsia"/>
                <w:color w:val="000000"/>
                <w:szCs w:val="21"/>
              </w:rPr>
              <w:t>年1</w:t>
            </w:r>
            <w:r>
              <w:rPr>
                <w:color w:val="000000"/>
                <w:szCs w:val="21"/>
              </w:rPr>
              <w:t>0</w:t>
            </w:r>
            <w:r>
              <w:rPr>
                <w:rFonts w:hint="eastAsia"/>
                <w:color w:val="000000"/>
                <w:szCs w:val="21"/>
              </w:rPr>
              <w:t>月2</w:t>
            </w:r>
            <w:r>
              <w:rPr>
                <w:color w:val="000000"/>
                <w:szCs w:val="21"/>
              </w:rPr>
              <w:t>0</w:t>
            </w:r>
            <w:r>
              <w:rPr>
                <w:rFonts w:hint="eastAsia"/>
                <w:color w:val="000000"/>
                <w:szCs w:val="21"/>
              </w:rPr>
              <w:t>日</w:t>
            </w:r>
            <w:r>
              <w:rPr>
                <w:rFonts w:hint="eastAsia" w:ascii="宋体" w:hAnsi="宋体" w:cs="宋体"/>
                <w:szCs w:val="21"/>
              </w:rPr>
              <w:t>。</w:t>
            </w:r>
          </w:p>
          <w:p>
            <w:pPr>
              <w:rPr>
                <w:rFonts w:ascii="宋体" w:hAnsi="宋体" w:cs="宋体"/>
                <w:szCs w:val="21"/>
              </w:rPr>
            </w:pPr>
            <w:r>
              <w:rPr>
                <w:rFonts w:hint="eastAsia" w:ascii="宋体" w:hAnsi="宋体" w:cs="宋体"/>
                <w:szCs w:val="21"/>
              </w:rPr>
              <w:t>查阅20</w:t>
            </w:r>
            <w:r>
              <w:rPr>
                <w:rFonts w:ascii="宋体" w:hAnsi="宋体" w:cs="宋体"/>
                <w:szCs w:val="21"/>
              </w:rPr>
              <w:t>21</w:t>
            </w:r>
            <w:r>
              <w:rPr>
                <w:rFonts w:hint="eastAsia" w:ascii="宋体" w:hAnsi="宋体" w:cs="宋体"/>
                <w:szCs w:val="21"/>
              </w:rPr>
              <w:t>年度内部审核有关记录</w:t>
            </w:r>
          </w:p>
          <w:p>
            <w:pPr>
              <w:numPr>
                <w:ilvl w:val="0"/>
                <w:numId w:val="2"/>
              </w:numPr>
              <w:rPr>
                <w:rFonts w:ascii="宋体" w:hAnsi="宋体" w:cs="宋体"/>
                <w:szCs w:val="21"/>
              </w:rPr>
            </w:pPr>
            <w:r>
              <w:rPr>
                <w:rFonts w:hint="eastAsia" w:ascii="宋体" w:hAnsi="宋体" w:cs="宋体"/>
                <w:szCs w:val="21"/>
              </w:rPr>
              <w:t>提供了审核组名单：</w:t>
            </w:r>
            <w:r>
              <w:rPr>
                <w:rFonts w:hint="eastAsia"/>
                <w:color w:val="000000"/>
                <w:szCs w:val="21"/>
              </w:rPr>
              <w:t>组长：田佳丽    组员：张磊洋</w:t>
            </w:r>
          </w:p>
          <w:p>
            <w:pPr>
              <w:numPr>
                <w:ilvl w:val="0"/>
                <w:numId w:val="2"/>
              </w:numPr>
              <w:rPr>
                <w:rFonts w:ascii="宋体" w:hAnsi="宋体" w:cs="宋体"/>
                <w:szCs w:val="21"/>
              </w:rPr>
            </w:pPr>
            <w:r>
              <w:rPr>
                <w:rFonts w:hint="eastAsia" w:ascii="宋体" w:hAnsi="宋体" w:cs="宋体"/>
                <w:szCs w:val="21"/>
              </w:rPr>
              <w:t xml:space="preserve">审核时间：  </w:t>
            </w:r>
            <w:r>
              <w:rPr>
                <w:rFonts w:hint="eastAsia"/>
                <w:color w:val="000000"/>
                <w:szCs w:val="21"/>
              </w:rPr>
              <w:t>20</w:t>
            </w:r>
            <w:r>
              <w:rPr>
                <w:color w:val="000000"/>
                <w:szCs w:val="21"/>
              </w:rPr>
              <w:t>21</w:t>
            </w:r>
            <w:r>
              <w:rPr>
                <w:rFonts w:hint="eastAsia"/>
                <w:color w:val="000000"/>
                <w:szCs w:val="21"/>
              </w:rPr>
              <w:t>年1</w:t>
            </w:r>
            <w:r>
              <w:rPr>
                <w:color w:val="000000"/>
                <w:szCs w:val="21"/>
              </w:rPr>
              <w:t>0</w:t>
            </w:r>
            <w:r>
              <w:rPr>
                <w:rFonts w:hint="eastAsia"/>
                <w:color w:val="000000"/>
                <w:szCs w:val="21"/>
              </w:rPr>
              <w:t>月2</w:t>
            </w:r>
            <w:r>
              <w:rPr>
                <w:color w:val="000000"/>
                <w:szCs w:val="21"/>
              </w:rPr>
              <w:t>0</w:t>
            </w:r>
            <w:r>
              <w:rPr>
                <w:rFonts w:hint="eastAsia"/>
                <w:color w:val="000000"/>
                <w:szCs w:val="21"/>
              </w:rPr>
              <w:t>日</w:t>
            </w:r>
          </w:p>
          <w:p>
            <w:pPr>
              <w:spacing w:line="360" w:lineRule="exact"/>
              <w:rPr>
                <w:rFonts w:ascii="宋体" w:hAnsi="宋体" w:cs="宋体"/>
                <w:szCs w:val="21"/>
              </w:rPr>
            </w:pPr>
            <w:r>
              <w:rPr>
                <w:rFonts w:hint="eastAsia" w:ascii="宋体" w:hAnsi="宋体" w:cs="宋体"/>
                <w:szCs w:val="21"/>
              </w:rPr>
              <w:t>3.审核范围：公司领导层、各部门</w:t>
            </w:r>
          </w:p>
          <w:p>
            <w:pPr>
              <w:rPr>
                <w:rFonts w:ascii="宋体" w:hAnsi="宋体" w:cs="宋体"/>
                <w:szCs w:val="21"/>
              </w:rPr>
            </w:pPr>
            <w:r>
              <w:rPr>
                <w:rFonts w:hint="eastAsia" w:ascii="宋体" w:hAnsi="宋体" w:cs="宋体"/>
                <w:szCs w:val="21"/>
              </w:rPr>
              <w:t>4.审核准则：ISO9001:2015《质量管理体系 要求》、ISO14001：2015《环境管理体系 要求及使用指南》、</w:t>
            </w:r>
            <w:r>
              <w:rPr>
                <w:rFonts w:ascii="宋体" w:hAnsi="宋体" w:cs="宋体"/>
                <w:szCs w:val="21"/>
              </w:rPr>
              <w:t xml:space="preserve">ISO 45001:2018   </w:t>
            </w:r>
            <w:r>
              <w:rPr>
                <w:rFonts w:hint="eastAsia" w:ascii="宋体" w:hAnsi="宋体" w:cs="宋体"/>
                <w:szCs w:val="21"/>
              </w:rPr>
              <w:t>《职业健康安全管理体系 要求》、公司管理体系文件、适用的法律法规、产品标准等。</w:t>
            </w:r>
          </w:p>
          <w:p>
            <w:pPr>
              <w:rPr>
                <w:rFonts w:ascii="宋体" w:hAnsi="宋体" w:cs="宋体"/>
                <w:szCs w:val="21"/>
              </w:rPr>
            </w:pPr>
            <w:r>
              <w:rPr>
                <w:rFonts w:hint="eastAsia" w:ascii="宋体" w:hAnsi="宋体" w:cs="宋体"/>
                <w:szCs w:val="21"/>
              </w:rPr>
              <w:t>5.提供了《内审首次会议签到表》，参加人有各部门负责人等。</w:t>
            </w:r>
          </w:p>
          <w:p>
            <w:pPr>
              <w:rPr>
                <w:rFonts w:ascii="宋体" w:hAnsi="宋体" w:cs="宋体"/>
                <w:szCs w:val="21"/>
              </w:rPr>
            </w:pPr>
            <w:r>
              <w:rPr>
                <w:rFonts w:hint="eastAsia" w:ascii="宋体" w:hAnsi="宋体" w:cs="宋体"/>
                <w:szCs w:val="21"/>
              </w:rPr>
              <w:t>6.提供了《内审检查表》，经查阅对照，受审核部门涉及条款与公司管理体系职责分配相一致。</w:t>
            </w:r>
          </w:p>
          <w:p>
            <w:pPr>
              <w:pStyle w:val="2"/>
              <w:ind w:firstLine="210" w:firstLineChars="100"/>
              <w:jc w:val="left"/>
              <w:rPr>
                <w:rFonts w:ascii="宋体" w:hAnsi="宋体" w:cs="宋体"/>
                <w:bCs w:val="0"/>
                <w:spacing w:val="0"/>
                <w:szCs w:val="21"/>
              </w:rPr>
            </w:pPr>
            <w:r>
              <w:rPr>
                <w:rFonts w:hint="eastAsia" w:ascii="宋体" w:hAnsi="宋体" w:cs="宋体"/>
                <w:bCs w:val="0"/>
                <w:spacing w:val="0"/>
                <w:szCs w:val="21"/>
              </w:rPr>
              <w:t>审核计划安排合理，审核记录基本满足要求。</w:t>
            </w:r>
          </w:p>
          <w:p>
            <w:pPr>
              <w:spacing w:line="360" w:lineRule="exact"/>
              <w:rPr>
                <w:rFonts w:ascii="仿宋_GB2312" w:eastAsia="仿宋_GB2312"/>
              </w:rPr>
            </w:pPr>
            <w:r>
              <w:rPr>
                <w:rFonts w:hint="eastAsia" w:ascii="宋体" w:hAnsi="宋体" w:cs="宋体"/>
                <w:szCs w:val="21"/>
              </w:rPr>
              <w:t>7</w:t>
            </w:r>
            <w:r>
              <w:rPr>
                <w:rFonts w:ascii="宋体" w:hAnsi="宋体" w:cs="宋体"/>
                <w:szCs w:val="21"/>
              </w:rPr>
              <w:t>.</w:t>
            </w:r>
            <w:r>
              <w:rPr>
                <w:rFonts w:hint="eastAsia" w:ascii="宋体" w:hAnsi="宋体" w:cs="宋体"/>
                <w:szCs w:val="21"/>
              </w:rPr>
              <w:t>提供了《内审不合格报告》1份。提供有效的纠正措施。</w:t>
            </w:r>
          </w:p>
          <w:p>
            <w:pPr>
              <w:spacing w:line="360" w:lineRule="exact"/>
              <w:rPr>
                <w:rFonts w:ascii="宋体" w:hAnsi="宋体" w:cs="宋体"/>
                <w:szCs w:val="21"/>
              </w:rPr>
            </w:pPr>
            <w:r>
              <w:rPr>
                <w:rFonts w:hint="eastAsia" w:ascii="宋体" w:hAnsi="宋体" w:cs="宋体"/>
                <w:szCs w:val="21"/>
              </w:rPr>
              <w:t>8</w:t>
            </w:r>
            <w:r>
              <w:rPr>
                <w:rFonts w:ascii="宋体" w:hAnsi="宋体" w:cs="宋体"/>
                <w:szCs w:val="21"/>
              </w:rPr>
              <w:t>.</w:t>
            </w:r>
            <w:r>
              <w:rPr>
                <w:rFonts w:hint="eastAsia" w:ascii="宋体" w:hAnsi="宋体" w:cs="宋体"/>
                <w:szCs w:val="21"/>
              </w:rPr>
              <w:t>提供《审核报告》审核报告中包括审核目的、审核范围、审核依据、审核内容摘要、审核结论等内容，对审核过程进行了综述，对公司管理体系的符合性进行了评价，针对不足部门提出了建议改进即：对于审核中发现的不合格，部门应分析不合格原因，提出纠正和纠正措施计划，组织相关部门人员进行管理体系标准条款学习，进行不符合项整改，组织相关内审员对整改后的情况进行跟踪验证，确认纠正及纠正措施有效，体系的建立、运行符合质量管理体系要求。</w:t>
            </w:r>
          </w:p>
          <w:p>
            <w:pPr>
              <w:ind w:firstLine="420" w:firstLineChars="200"/>
              <w:rPr>
                <w:rFonts w:ascii="宋体" w:hAnsi="宋体" w:cs="宋体"/>
                <w:szCs w:val="21"/>
              </w:rPr>
            </w:pPr>
            <w:r>
              <w:rPr>
                <w:rFonts w:hint="eastAsia" w:ascii="宋体" w:hAnsi="宋体" w:cs="宋体"/>
                <w:szCs w:val="21"/>
              </w:rPr>
              <w:t xml:space="preserve">审核结论：基本符合计划安排和标准的要求，并得到了较有效实施和保持， 仍需进一步改进。   </w:t>
            </w:r>
            <w:r>
              <w:rPr>
                <w:rFonts w:ascii="宋体" w:hAnsi="宋体" w:cs="宋体"/>
                <w:szCs w:val="21"/>
              </w:rPr>
              <w:t xml:space="preserve"> </w:t>
            </w:r>
          </w:p>
          <w:p>
            <w:r>
              <w:rPr>
                <w:rFonts w:hint="eastAsia"/>
                <w:szCs w:val="21"/>
              </w:rPr>
              <w:t>提供了内审员培训记录，审核员没有审核自己部门工作，具有独立性。</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rPr>
            </w:pPr>
            <w:r>
              <w:rPr>
                <w:rFonts w:hint="eastAsia"/>
                <w:szCs w:val="21"/>
              </w:rPr>
              <w:t>绩效测量和监视</w:t>
            </w:r>
          </w:p>
        </w:tc>
        <w:tc>
          <w:tcPr>
            <w:tcW w:w="960" w:type="dxa"/>
            <w:vAlign w:val="center"/>
          </w:tcPr>
          <w:p>
            <w:pPr>
              <w:rPr>
                <w:szCs w:val="21"/>
              </w:rPr>
            </w:pPr>
            <w:r>
              <w:rPr>
                <w:szCs w:val="21"/>
              </w:rPr>
              <w:t>ES</w:t>
            </w:r>
          </w:p>
          <w:p>
            <w:pPr>
              <w:rPr>
                <w:szCs w:val="21"/>
              </w:rPr>
            </w:pPr>
            <w:r>
              <w:rPr>
                <w:szCs w:val="21"/>
              </w:rPr>
              <w:t>9.1.1</w:t>
            </w:r>
          </w:p>
          <w:p>
            <w:pPr>
              <w:rPr>
                <w:szCs w:val="21"/>
              </w:rPr>
            </w:pPr>
          </w:p>
        </w:tc>
        <w:tc>
          <w:tcPr>
            <w:tcW w:w="10694" w:type="dxa"/>
            <w:vAlign w:val="center"/>
          </w:tcPr>
          <w:p>
            <w:pPr>
              <w:ind w:firstLine="420" w:firstLineChars="200"/>
              <w:rPr>
                <w:rFonts w:ascii="宋体" w:hAnsi="宋体" w:cs="宋体"/>
                <w:szCs w:val="21"/>
              </w:rPr>
            </w:pPr>
            <w:r>
              <w:rPr>
                <w:rFonts w:hint="eastAsia" w:ascii="宋体" w:hAnsi="宋体" w:cs="宋体"/>
                <w:szCs w:val="21"/>
              </w:rPr>
              <w:t>公司编制了《顾客满意度控制程序》，对销售服务的质量特性进行监视和测量，以验证其符合要求的程度，确保服务符合要求。</w:t>
            </w:r>
          </w:p>
          <w:p>
            <w:pPr>
              <w:ind w:firstLine="420" w:firstLineChars="200"/>
              <w:rPr>
                <w:rFonts w:ascii="宋体" w:hAnsi="宋体" w:cs="宋体"/>
                <w:szCs w:val="21"/>
              </w:rPr>
            </w:pPr>
            <w:r>
              <w:rPr>
                <w:rFonts w:hint="eastAsia" w:ascii="宋体" w:hAnsi="宋体" w:cs="宋体"/>
                <w:szCs w:val="21"/>
              </w:rPr>
              <w:t>公司制定《内部审核控制程序》 、《管理评审控制程序》 等为保证公司质量管理体系的有效运行，通过对管理绩效的监视与测量，确保体系运行的有效性。</w:t>
            </w:r>
          </w:p>
          <w:p>
            <w:pPr>
              <w:ind w:firstLine="420" w:firstLineChars="200"/>
              <w:rPr>
                <w:rFonts w:ascii="宋体" w:hAnsi="宋体" w:cs="宋体"/>
                <w:szCs w:val="21"/>
              </w:rPr>
            </w:pPr>
            <w:r>
              <w:rPr>
                <w:rFonts w:hint="eastAsia" w:ascii="宋体" w:hAnsi="宋体" w:cs="宋体"/>
                <w:szCs w:val="21"/>
              </w:rPr>
              <w:t>查阅“部门质量目标策划及考核记录表”，</w:t>
            </w:r>
          </w:p>
          <w:p>
            <w:pPr>
              <w:ind w:firstLine="420" w:firstLineChars="200"/>
              <w:rPr>
                <w:rFonts w:ascii="宋体" w:hAnsi="宋体" w:cs="宋体"/>
                <w:szCs w:val="21"/>
              </w:rPr>
            </w:pPr>
            <w:r>
              <w:rPr>
                <w:rFonts w:hint="eastAsia" w:ascii="宋体" w:hAnsi="宋体" w:cs="宋体"/>
                <w:szCs w:val="21"/>
              </w:rPr>
              <w:t>提供管理目标指标的检查考核工作，均完成目标考核要求。</w:t>
            </w:r>
          </w:p>
          <w:p>
            <w:pPr>
              <w:ind w:firstLine="420" w:firstLineChars="200"/>
              <w:rPr>
                <w:rFonts w:ascii="宋体" w:hAnsi="宋体" w:cs="宋体"/>
                <w:szCs w:val="21"/>
              </w:rPr>
            </w:pPr>
            <w:r>
              <w:rPr>
                <w:rFonts w:hint="eastAsia" w:ascii="宋体" w:hAnsi="宋体" w:cs="宋体"/>
                <w:szCs w:val="21"/>
              </w:rPr>
              <w:t>查阅“环境和职业健康安全目标指标完成情况检查表”，体系建立至今共进行的管理目标指标的检查考核工作，均完成目标考核要求。</w:t>
            </w:r>
          </w:p>
          <w:p>
            <w:pPr>
              <w:ind w:firstLine="420" w:firstLineChars="200"/>
              <w:rPr>
                <w:rFonts w:ascii="宋体" w:hAnsi="宋体" w:cs="宋体"/>
                <w:szCs w:val="21"/>
              </w:rPr>
            </w:pPr>
            <w:r>
              <w:rPr>
                <w:rFonts w:hint="eastAsia" w:ascii="宋体" w:hAnsi="宋体" w:cs="宋体"/>
                <w:szCs w:val="21"/>
              </w:rPr>
              <w:t>环境和职业健康安全运行管理检查情况：抽查202</w:t>
            </w:r>
            <w:r>
              <w:rPr>
                <w:rFonts w:ascii="宋体" w:hAnsi="宋体" w:cs="宋体"/>
                <w:szCs w:val="21"/>
              </w:rPr>
              <w:t>1</w:t>
            </w:r>
            <w:r>
              <w:rPr>
                <w:rFonts w:hint="eastAsia" w:ascii="宋体" w:hAnsi="宋体" w:cs="宋体"/>
                <w:szCs w:val="21"/>
              </w:rPr>
              <w:t>.</w:t>
            </w:r>
            <w:r>
              <w:rPr>
                <w:rFonts w:ascii="宋体" w:hAnsi="宋体" w:cs="宋体"/>
                <w:szCs w:val="21"/>
              </w:rPr>
              <w:t>10</w:t>
            </w:r>
            <w:r>
              <w:rPr>
                <w:rFonts w:hint="eastAsia" w:ascii="宋体" w:hAnsi="宋体" w:cs="宋体"/>
                <w:szCs w:val="21"/>
              </w:rPr>
              <w:t>.30、202</w:t>
            </w:r>
            <w:r>
              <w:rPr>
                <w:rFonts w:ascii="宋体" w:hAnsi="宋体" w:cs="宋体"/>
                <w:szCs w:val="21"/>
              </w:rPr>
              <w:t>1</w:t>
            </w:r>
            <w:r>
              <w:rPr>
                <w:rFonts w:hint="eastAsia" w:ascii="宋体" w:hAnsi="宋体" w:cs="宋体"/>
                <w:szCs w:val="21"/>
              </w:rPr>
              <w:t>.</w:t>
            </w:r>
            <w:r>
              <w:rPr>
                <w:rFonts w:ascii="宋体" w:hAnsi="宋体" w:cs="宋体"/>
                <w:szCs w:val="21"/>
              </w:rPr>
              <w:t>11</w:t>
            </w:r>
            <w:r>
              <w:rPr>
                <w:rFonts w:hint="eastAsia" w:ascii="宋体" w:hAnsi="宋体" w:cs="宋体"/>
                <w:szCs w:val="21"/>
              </w:rPr>
              <w:t>.25、2</w:t>
            </w:r>
            <w:r>
              <w:rPr>
                <w:rFonts w:ascii="宋体" w:hAnsi="宋体" w:cs="宋体"/>
                <w:szCs w:val="21"/>
              </w:rPr>
              <w:t>021.7.18</w:t>
            </w:r>
            <w:r>
              <w:rPr>
                <w:rFonts w:hint="eastAsia" w:ascii="宋体" w:hAnsi="宋体" w:cs="宋体"/>
                <w:szCs w:val="21"/>
              </w:rPr>
              <w:t>管理检查记录，主控部门：综合部，检查人：张磊洋  ，对固废收集、节约能源等方面进行检查、劳保用品发放、安全管理进行检查，一切正常。</w:t>
            </w:r>
          </w:p>
          <w:p>
            <w:pPr>
              <w:ind w:firstLine="420" w:firstLineChars="200"/>
              <w:rPr>
                <w:rFonts w:ascii="宋体" w:hAnsi="宋体" w:cs="宋体"/>
                <w:szCs w:val="21"/>
              </w:rPr>
            </w:pPr>
            <w:r>
              <w:rPr>
                <w:rFonts w:hint="eastAsia" w:ascii="宋体" w:hAnsi="宋体" w:cs="宋体"/>
                <w:szCs w:val="21"/>
              </w:rPr>
              <w:t>查公司为员工购买有养老等保险，提供购买证据。</w:t>
            </w:r>
          </w:p>
          <w:p>
            <w:pPr>
              <w:ind w:firstLine="420" w:firstLineChars="200"/>
              <w:rPr>
                <w:rFonts w:ascii="宋体" w:hAnsi="宋体" w:cs="宋体"/>
                <w:szCs w:val="21"/>
              </w:rPr>
            </w:pPr>
            <w:r>
              <w:rPr>
                <w:rFonts w:hint="eastAsia" w:ascii="宋体" w:hAnsi="宋体" w:cs="宋体"/>
                <w:szCs w:val="21"/>
              </w:rPr>
              <w:t>外部对公司环境和安全管理要求一般口头交流；对供应商及客户等相关方有“相关方告知书”等。</w:t>
            </w:r>
          </w:p>
          <w:p>
            <w:pPr>
              <w:ind w:firstLine="420" w:firstLineChars="200"/>
              <w:rPr>
                <w:rFonts w:ascii="宋体" w:hAnsi="宋体" w:cs="宋体"/>
                <w:szCs w:val="21"/>
              </w:rPr>
            </w:pPr>
            <w:r>
              <w:rPr>
                <w:rFonts w:hint="eastAsia" w:ascii="宋体" w:hAnsi="宋体" w:cs="宋体"/>
                <w:szCs w:val="21"/>
              </w:rPr>
              <w:t>目前未发现公司出现违规现象。无被动性绩效的监视和测量。</w:t>
            </w:r>
          </w:p>
          <w:p>
            <w:pPr>
              <w:ind w:firstLine="420" w:firstLineChars="200"/>
              <w:rPr>
                <w:rFonts w:ascii="宋体" w:hAnsi="宋体" w:cs="宋体"/>
                <w:szCs w:val="21"/>
              </w:rPr>
            </w:pPr>
            <w:r>
              <w:rPr>
                <w:rFonts w:hint="eastAsia" w:ascii="宋体" w:hAnsi="宋体" w:cs="宋体"/>
                <w:szCs w:val="21"/>
              </w:rPr>
              <w:t>公司不需要对环境影响的运行的关键特性和职业健康安全绩效进行监测和测量的设备。</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160" w:type="dxa"/>
            <w:vAlign w:val="center"/>
          </w:tcPr>
          <w:p>
            <w:pPr>
              <w:rPr>
                <w:szCs w:val="21"/>
              </w:rPr>
            </w:pPr>
            <w:r>
              <w:rPr>
                <w:rFonts w:hint="eastAsia"/>
                <w:szCs w:val="21"/>
              </w:rPr>
              <w:t>不符合和纠正措施</w:t>
            </w:r>
          </w:p>
          <w:p>
            <w:r>
              <w:rPr>
                <w:rFonts w:hint="eastAsia"/>
                <w:szCs w:val="21"/>
              </w:rPr>
              <w:t>事件调查、不符合、纠正措施和预防措施</w:t>
            </w:r>
          </w:p>
        </w:tc>
        <w:tc>
          <w:tcPr>
            <w:tcW w:w="960" w:type="dxa"/>
            <w:vAlign w:val="center"/>
          </w:tcPr>
          <w:p>
            <w:pPr>
              <w:rPr>
                <w:szCs w:val="21"/>
              </w:rPr>
            </w:pPr>
            <w:r>
              <w:rPr>
                <w:szCs w:val="21"/>
              </w:rPr>
              <w:t>E</w:t>
            </w:r>
            <w:r>
              <w:rPr>
                <w:rFonts w:hint="eastAsia"/>
                <w:szCs w:val="21"/>
              </w:rPr>
              <w:t>S</w:t>
            </w:r>
          </w:p>
          <w:p>
            <w:pPr>
              <w:rPr>
                <w:szCs w:val="21"/>
              </w:rPr>
            </w:pPr>
            <w:r>
              <w:rPr>
                <w:szCs w:val="21"/>
              </w:rPr>
              <w:t>10.2</w:t>
            </w:r>
          </w:p>
          <w:p>
            <w:pPr>
              <w:pStyle w:val="2"/>
            </w:pPr>
          </w:p>
        </w:tc>
        <w:tc>
          <w:tcPr>
            <w:tcW w:w="10694" w:type="dxa"/>
            <w:vAlign w:val="center"/>
          </w:tcPr>
          <w:p>
            <w:pPr>
              <w:ind w:firstLine="420" w:firstLineChars="200"/>
              <w:rPr>
                <w:szCs w:val="21"/>
              </w:rPr>
            </w:pPr>
            <w:r>
              <w:rPr>
                <w:rFonts w:hint="eastAsia"/>
                <w:szCs w:val="21"/>
              </w:rPr>
              <w:t>企业通过过程的监视和测量、绩效考核、内审、管理评审等方式和机制，确保质量管理制度有效执行。</w:t>
            </w:r>
          </w:p>
          <w:p>
            <w:pPr>
              <w:ind w:firstLine="420" w:firstLineChars="200"/>
              <w:rPr>
                <w:szCs w:val="21"/>
              </w:rPr>
            </w:pPr>
            <w:r>
              <w:rPr>
                <w:rFonts w:hint="eastAsia"/>
                <w:szCs w:val="21"/>
              </w:rPr>
              <w:t>企业经过策划，采用对产品的监视和测量，对不合格品控制等来证实产品的符合性。</w:t>
            </w:r>
          </w:p>
          <w:p>
            <w:pPr>
              <w:ind w:firstLine="420" w:firstLineChars="200"/>
              <w:rPr>
                <w:szCs w:val="21"/>
              </w:rPr>
            </w:pPr>
            <w:r>
              <w:rPr>
                <w:rFonts w:hint="eastAsia"/>
                <w:szCs w:val="21"/>
              </w:rPr>
              <w:t>企业制定《不符合控制程序》、《事件报告、调查与处理程序》、《改进控制程序》等，通过分析实际存在的或潜在的不符合的原因，制定纠正和预防措施，并验证其效果，以防止不符合的发生／再发生，实现持续改进绩效的目的。</w:t>
            </w:r>
          </w:p>
          <w:p>
            <w:pPr>
              <w:ind w:firstLine="420" w:firstLineChars="200"/>
              <w:rPr>
                <w:szCs w:val="21"/>
              </w:rPr>
            </w:pPr>
            <w:r>
              <w:rPr>
                <w:rFonts w:hint="eastAsia"/>
                <w:szCs w:val="21"/>
              </w:rPr>
              <w:t xml:space="preserve">对内审中的不符合，采取了纠正措施，并验证； </w:t>
            </w:r>
          </w:p>
          <w:p>
            <w:pPr>
              <w:ind w:firstLine="420" w:firstLineChars="200"/>
              <w:rPr>
                <w:szCs w:val="21"/>
              </w:rPr>
            </w:pPr>
            <w:r>
              <w:rPr>
                <w:rFonts w:hint="eastAsia"/>
                <w:szCs w:val="21"/>
              </w:rPr>
              <w:t>为保证公司职业健康安全管理体系的有效运行，通过对安全事件的调查处理，以确保管理体系运行的有效性。</w:t>
            </w:r>
          </w:p>
          <w:p>
            <w:pPr>
              <w:ind w:firstLine="420" w:firstLineChars="200"/>
              <w:rPr>
                <w:szCs w:val="21"/>
              </w:rPr>
            </w:pPr>
            <w:r>
              <w:rPr>
                <w:rFonts w:hint="eastAsia"/>
                <w:szCs w:val="21"/>
              </w:rPr>
              <w:t>经查在公司正常经营活动中，出现了轻微不符合，部门已经采取纠正和纠正措施，经验证纠正措施有效。</w:t>
            </w:r>
          </w:p>
          <w:p>
            <w:pPr>
              <w:ind w:firstLine="420" w:firstLineChars="200"/>
              <w:rPr>
                <w:szCs w:val="21"/>
              </w:rPr>
            </w:pPr>
            <w:r>
              <w:rPr>
                <w:rFonts w:hint="eastAsia"/>
                <w:szCs w:val="21"/>
              </w:rPr>
              <w:t>公司几年来未发生过环境、安全等事故。</w:t>
            </w:r>
          </w:p>
          <w:p>
            <w:pPr>
              <w:pStyle w:val="2"/>
              <w:rPr>
                <w:bCs w:val="0"/>
                <w:spacing w:val="0"/>
                <w:szCs w:val="21"/>
              </w:rPr>
            </w:pPr>
            <w:r>
              <w:rPr>
                <w:rFonts w:hint="eastAsia"/>
              </w:rPr>
              <w:t xml:space="preserve"> </w:t>
            </w:r>
            <w:r>
              <w:t xml:space="preserve">  </w:t>
            </w:r>
            <w:r>
              <w:rPr>
                <w:rFonts w:hint="eastAsia"/>
                <w:bCs w:val="0"/>
                <w:spacing w:val="0"/>
                <w:szCs w:val="21"/>
              </w:rPr>
              <w:t>查持续改进：</w:t>
            </w:r>
          </w:p>
          <w:p>
            <w:pPr>
              <w:pStyle w:val="2"/>
              <w:ind w:firstLine="420" w:firstLineChars="200"/>
              <w:rPr>
                <w:bCs w:val="0"/>
                <w:spacing w:val="0"/>
                <w:szCs w:val="21"/>
              </w:rPr>
            </w:pPr>
            <w:r>
              <w:rPr>
                <w:rFonts w:hint="eastAsia"/>
                <w:bCs w:val="0"/>
                <w:spacing w:val="0"/>
                <w:szCs w:val="21"/>
              </w:rPr>
              <w:t>a. 通过管理体系运行，管理方针、目标的实施，内审、管理评审进行持续改进；</w:t>
            </w:r>
          </w:p>
          <w:p>
            <w:pPr>
              <w:pStyle w:val="2"/>
              <w:ind w:firstLine="420" w:firstLineChars="200"/>
              <w:rPr>
                <w:bCs w:val="0"/>
                <w:spacing w:val="0"/>
                <w:szCs w:val="21"/>
              </w:rPr>
            </w:pPr>
            <w:r>
              <w:rPr>
                <w:rFonts w:hint="eastAsia"/>
                <w:bCs w:val="0"/>
                <w:spacing w:val="0"/>
                <w:szCs w:val="21"/>
              </w:rPr>
              <w:t>b. 通过数据分析、纠正、预防措施实施达到持续改进；</w:t>
            </w:r>
          </w:p>
          <w:p>
            <w:pPr>
              <w:pStyle w:val="2"/>
              <w:ind w:firstLine="420" w:firstLineChars="200"/>
              <w:rPr>
                <w:bCs w:val="0"/>
                <w:spacing w:val="0"/>
                <w:szCs w:val="21"/>
              </w:rPr>
            </w:pPr>
            <w:r>
              <w:rPr>
                <w:rFonts w:hint="eastAsia"/>
                <w:bCs w:val="0"/>
                <w:spacing w:val="0"/>
                <w:szCs w:val="21"/>
              </w:rPr>
              <w:t>c. 通过顾客满意度调查，改进、提高产品质量，满足顾客需求，达到持续改进的目的。</w:t>
            </w:r>
          </w:p>
          <w:p>
            <w:pPr>
              <w:pStyle w:val="2"/>
              <w:ind w:firstLine="420" w:firstLineChars="200"/>
            </w:pPr>
            <w:r>
              <w:rPr>
                <w:rFonts w:hint="eastAsia"/>
                <w:bCs w:val="0"/>
                <w:spacing w:val="0"/>
                <w:szCs w:val="21"/>
              </w:rPr>
              <w:t>管理评审提出改进措施正在实施过程中。</w:t>
            </w:r>
          </w:p>
        </w:tc>
        <w:tc>
          <w:tcPr>
            <w:tcW w:w="895" w:type="dxa"/>
          </w:tcPr>
          <w:p>
            <w:pPr>
              <w:rPr>
                <w:rFonts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160" w:type="dxa"/>
            <w:vAlign w:val="center"/>
          </w:tcPr>
          <w:p>
            <w:pPr>
              <w:rPr>
                <w:rFonts w:hint="eastAsia"/>
                <w:szCs w:val="21"/>
              </w:rPr>
            </w:pPr>
          </w:p>
        </w:tc>
        <w:tc>
          <w:tcPr>
            <w:tcW w:w="960" w:type="dxa"/>
            <w:vAlign w:val="center"/>
          </w:tcPr>
          <w:p>
            <w:pPr>
              <w:pStyle w:val="2"/>
            </w:pPr>
          </w:p>
        </w:tc>
        <w:tc>
          <w:tcPr>
            <w:tcW w:w="10694" w:type="dxa"/>
            <w:vAlign w:val="center"/>
          </w:tcPr>
          <w:p>
            <w:pPr>
              <w:adjustRightInd w:val="0"/>
              <w:snapToGrid w:val="0"/>
              <w:rPr>
                <w:rFonts w:asciiTheme="minorEastAsia" w:hAnsiTheme="minorEastAsia" w:eastAsiaTheme="minorEastAsia"/>
                <w:szCs w:val="21"/>
              </w:rPr>
            </w:pPr>
            <w:r>
              <w:rPr>
                <w:rFonts w:hint="eastAsia" w:asciiTheme="minorEastAsia" w:hAnsiTheme="minorEastAsia" w:eastAsiaTheme="minorEastAsia"/>
                <w:szCs w:val="21"/>
              </w:rPr>
              <w:t>提供营业执照原件真实可信.</w:t>
            </w:r>
          </w:p>
          <w:p>
            <w:pPr>
              <w:adjustRightInd w:val="0"/>
              <w:snapToGrid w:val="0"/>
              <w:rPr>
                <w:rFonts w:asciiTheme="minorEastAsia" w:hAnsiTheme="minorEastAsia" w:eastAsiaTheme="minorEastAsia"/>
                <w:szCs w:val="21"/>
              </w:rPr>
            </w:pPr>
            <w:r>
              <w:rPr>
                <w:rFonts w:hint="eastAsia" w:asciiTheme="minorEastAsia" w:hAnsiTheme="minorEastAsia" w:eastAsiaTheme="minorEastAsia"/>
                <w:szCs w:val="21"/>
              </w:rPr>
              <w:t>顾客投诉情况：未发生</w:t>
            </w:r>
          </w:p>
          <w:p>
            <w:pPr>
              <w:adjustRightInd w:val="0"/>
              <w:snapToGrid w:val="0"/>
              <w:rPr>
                <w:rFonts w:asciiTheme="minorEastAsia" w:hAnsiTheme="minorEastAsia" w:eastAsiaTheme="minorEastAsia"/>
                <w:szCs w:val="21"/>
              </w:rPr>
            </w:pPr>
            <w:r>
              <w:rPr>
                <w:rFonts w:hint="eastAsia" w:asciiTheme="minorEastAsia" w:hAnsiTheme="minorEastAsia" w:eastAsiaTheme="minorEastAsia"/>
                <w:szCs w:val="21"/>
              </w:rPr>
              <w:t>上级检查情况：未发生</w:t>
            </w:r>
          </w:p>
          <w:p>
            <w:pPr>
              <w:adjustRightInd w:val="0"/>
              <w:snapToGrid w:val="0"/>
              <w:rPr>
                <w:rFonts w:asciiTheme="minorEastAsia" w:hAnsiTheme="minorEastAsia" w:eastAsiaTheme="minorEastAsia"/>
                <w:szCs w:val="21"/>
              </w:rPr>
            </w:pPr>
            <w:r>
              <w:rPr>
                <w:rFonts w:hint="eastAsia" w:asciiTheme="minorEastAsia" w:hAnsiTheme="minorEastAsia" w:eastAsiaTheme="minorEastAsia"/>
                <w:szCs w:val="21"/>
              </w:rPr>
              <w:t>质量抽查：体系运行期间未进行抽查情况。</w:t>
            </w:r>
          </w:p>
          <w:p>
            <w:pPr>
              <w:adjustRightInd w:val="0"/>
              <w:snapToGrid w:val="0"/>
              <w:rPr>
                <w:rFonts w:asciiTheme="minorEastAsia" w:hAnsiTheme="minorEastAsia" w:eastAsiaTheme="minorEastAsia"/>
                <w:szCs w:val="21"/>
              </w:rPr>
            </w:pPr>
            <w:r>
              <w:rPr>
                <w:rFonts w:hint="eastAsia" w:asciiTheme="minorEastAsia" w:hAnsiTheme="minorEastAsia" w:eastAsiaTheme="minorEastAsia"/>
                <w:szCs w:val="21"/>
              </w:rPr>
              <w:t>在体系运行期间未发生重大质量安全事故。</w:t>
            </w:r>
          </w:p>
          <w:p>
            <w:pPr>
              <w:adjustRightInd w:val="0"/>
              <w:snapToGrid w:val="0"/>
              <w:rPr>
                <w:rFonts w:asciiTheme="minorEastAsia" w:hAnsiTheme="minorEastAsia" w:eastAsiaTheme="minorEastAsia"/>
                <w:szCs w:val="21"/>
              </w:rPr>
            </w:pPr>
            <w:r>
              <w:rPr>
                <w:rFonts w:asciiTheme="minorEastAsia" w:hAnsiTheme="minorEastAsia" w:eastAsiaTheme="minorEastAsia"/>
                <w:szCs w:val="21"/>
              </w:rPr>
              <w:t>变更</w:t>
            </w:r>
            <w:r>
              <w:rPr>
                <w:rFonts w:hint="eastAsia" w:asciiTheme="minorEastAsia" w:hAnsiTheme="minorEastAsia" w:eastAsiaTheme="minorEastAsia"/>
                <w:szCs w:val="21"/>
              </w:rPr>
              <w:t>：无</w:t>
            </w:r>
          </w:p>
          <w:p>
            <w:pPr>
              <w:pStyle w:val="2"/>
              <w:rPr>
                <w:rFonts w:hint="default" w:eastAsia="宋体"/>
                <w:bCs w:val="0"/>
                <w:spacing w:val="0"/>
                <w:szCs w:val="21"/>
                <w:lang w:val="en-US" w:eastAsia="zh-CN"/>
              </w:rPr>
            </w:pPr>
            <w:r>
              <w:rPr>
                <w:rFonts w:hint="eastAsia"/>
                <w:bCs w:val="0"/>
                <w:spacing w:val="0"/>
                <w:szCs w:val="21"/>
                <w:lang w:val="en-US" w:eastAsia="zh-CN"/>
              </w:rPr>
              <w:t>一阶段问题：无书面不符合</w:t>
            </w:r>
          </w:p>
        </w:tc>
        <w:tc>
          <w:tcPr>
            <w:tcW w:w="895" w:type="dxa"/>
          </w:tcPr>
          <w:p>
            <w:pPr>
              <w:rPr>
                <w:rFonts w:eastAsia="楷体"/>
              </w:rPr>
            </w:pPr>
          </w:p>
        </w:tc>
      </w:tr>
    </w:tbl>
    <w:p>
      <w:r>
        <w:ptab w:relativeTo="margin" w:alignment="center" w:leader="none"/>
      </w:r>
    </w:p>
    <w:p/>
    <w:p>
      <w:pPr>
        <w:pStyle w:val="7"/>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modern"/>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15</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rPr>
        <w:lang w:val="en-GB"/>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8"/>
      <w:pBdr>
        <w:bottom w:val="none" w:color="auto" w:sz="0" w:space="1"/>
      </w:pBdr>
      <w:spacing w:line="320" w:lineRule="exact"/>
      <w:jc w:val="left"/>
    </w:pPr>
    <w:r>
      <w:pict>
        <v:shape id="文本框 1" o:spid="_x0000_s4097"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ISC-B-I-19 管理体系审核记录表(03版)</w:t>
                </w:r>
              </w:p>
            </w:txbxContent>
          </v:textbox>
        </v:shape>
      </w:pict>
    </w:r>
    <w:r>
      <w:rPr>
        <w:rStyle w:val="15"/>
        <w:rFonts w:hint="default"/>
      </w:rPr>
      <w:t xml:space="preserve">        </w:t>
    </w:r>
    <w:r>
      <w:rPr>
        <w:rStyle w:val="15"/>
        <w:rFonts w:hint="default"/>
        <w:w w:val="90"/>
      </w:rPr>
      <w:t>Beijing International Standard united Certification Co.,Ltd.</w:t>
    </w:r>
    <w:r>
      <w:rPr>
        <w:rStyle w:val="15"/>
        <w:rFonts w:hint="default"/>
        <w:w w:val="90"/>
        <w:szCs w:val="21"/>
      </w:rPr>
      <w:t xml:space="preserve">  </w:t>
    </w:r>
    <w:r>
      <w:rPr>
        <w:rStyle w:val="15"/>
        <w:rFonts w:hint="default"/>
        <w:w w:val="90"/>
        <w:sz w:val="20"/>
      </w:rPr>
      <w:t xml:space="preserve"> </w:t>
    </w:r>
    <w:r>
      <w:rPr>
        <w:rStyle w:val="15"/>
        <w:rFonts w:hint="default"/>
        <w:w w:val="90"/>
      </w:rPr>
      <w:t xml:space="preserve">                   </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62BD6A"/>
    <w:multiLevelType w:val="singleLevel"/>
    <w:tmpl w:val="7D62BD6A"/>
    <w:lvl w:ilvl="0" w:tentative="0">
      <w:start w:val="1"/>
      <w:numFmt w:val="decimal"/>
      <w:lvlText w:val="%1."/>
      <w:lvlJc w:val="left"/>
      <w:pPr>
        <w:tabs>
          <w:tab w:val="left" w:pos="312"/>
        </w:tabs>
      </w:pPr>
    </w:lvl>
  </w:abstractNum>
  <w:abstractNum w:abstractNumId="1">
    <w:nsid w:val="7FDEE28D"/>
    <w:multiLevelType w:val="singleLevel"/>
    <w:tmpl w:val="7FDEE28D"/>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37F6"/>
    <w:rsid w:val="0003373A"/>
    <w:rsid w:val="00035C48"/>
    <w:rsid w:val="0004501F"/>
    <w:rsid w:val="00063498"/>
    <w:rsid w:val="00076B7F"/>
    <w:rsid w:val="000D157F"/>
    <w:rsid w:val="000E5B9C"/>
    <w:rsid w:val="000F7CCA"/>
    <w:rsid w:val="001374A3"/>
    <w:rsid w:val="001A1022"/>
    <w:rsid w:val="001A2D7F"/>
    <w:rsid w:val="001C6BF2"/>
    <w:rsid w:val="001E6B5E"/>
    <w:rsid w:val="002170A0"/>
    <w:rsid w:val="00281EC8"/>
    <w:rsid w:val="002861F8"/>
    <w:rsid w:val="002B408F"/>
    <w:rsid w:val="002E7606"/>
    <w:rsid w:val="003149EF"/>
    <w:rsid w:val="00337922"/>
    <w:rsid w:val="00340867"/>
    <w:rsid w:val="00356B13"/>
    <w:rsid w:val="00380837"/>
    <w:rsid w:val="003A198A"/>
    <w:rsid w:val="003B1BFE"/>
    <w:rsid w:val="00410914"/>
    <w:rsid w:val="00422926"/>
    <w:rsid w:val="00464DDE"/>
    <w:rsid w:val="00484E0F"/>
    <w:rsid w:val="004A2762"/>
    <w:rsid w:val="004D46A8"/>
    <w:rsid w:val="00536930"/>
    <w:rsid w:val="00545801"/>
    <w:rsid w:val="0055229D"/>
    <w:rsid w:val="005616F3"/>
    <w:rsid w:val="00564E53"/>
    <w:rsid w:val="0059190A"/>
    <w:rsid w:val="005A1A02"/>
    <w:rsid w:val="0060226A"/>
    <w:rsid w:val="00602B07"/>
    <w:rsid w:val="0060324D"/>
    <w:rsid w:val="006078EE"/>
    <w:rsid w:val="006373E6"/>
    <w:rsid w:val="00641A1E"/>
    <w:rsid w:val="00644FE2"/>
    <w:rsid w:val="00663EA7"/>
    <w:rsid w:val="00674B11"/>
    <w:rsid w:val="0067640C"/>
    <w:rsid w:val="006E678B"/>
    <w:rsid w:val="006F45ED"/>
    <w:rsid w:val="0070155D"/>
    <w:rsid w:val="00720AF3"/>
    <w:rsid w:val="007757F3"/>
    <w:rsid w:val="00781AF7"/>
    <w:rsid w:val="007A68EF"/>
    <w:rsid w:val="007C67C2"/>
    <w:rsid w:val="007E6AEB"/>
    <w:rsid w:val="007F3336"/>
    <w:rsid w:val="00817044"/>
    <w:rsid w:val="008248F5"/>
    <w:rsid w:val="008973EE"/>
    <w:rsid w:val="00910127"/>
    <w:rsid w:val="00971600"/>
    <w:rsid w:val="00994DC8"/>
    <w:rsid w:val="009973B4"/>
    <w:rsid w:val="009C28C1"/>
    <w:rsid w:val="009E13D5"/>
    <w:rsid w:val="009F7EED"/>
    <w:rsid w:val="00A02F21"/>
    <w:rsid w:val="00A50835"/>
    <w:rsid w:val="00A7760C"/>
    <w:rsid w:val="00AB34E9"/>
    <w:rsid w:val="00AF0AAB"/>
    <w:rsid w:val="00B01082"/>
    <w:rsid w:val="00B6150E"/>
    <w:rsid w:val="00BB0BC9"/>
    <w:rsid w:val="00BC6844"/>
    <w:rsid w:val="00BF597E"/>
    <w:rsid w:val="00C1174C"/>
    <w:rsid w:val="00C36875"/>
    <w:rsid w:val="00C51A36"/>
    <w:rsid w:val="00C55228"/>
    <w:rsid w:val="00C94E36"/>
    <w:rsid w:val="00CA3D69"/>
    <w:rsid w:val="00CD278B"/>
    <w:rsid w:val="00CE315A"/>
    <w:rsid w:val="00CF1B33"/>
    <w:rsid w:val="00D06F59"/>
    <w:rsid w:val="00D30B0B"/>
    <w:rsid w:val="00D6266A"/>
    <w:rsid w:val="00D8388C"/>
    <w:rsid w:val="00D9094B"/>
    <w:rsid w:val="00DE15EE"/>
    <w:rsid w:val="00DF46A0"/>
    <w:rsid w:val="00E179F8"/>
    <w:rsid w:val="00E35F7D"/>
    <w:rsid w:val="00E954C4"/>
    <w:rsid w:val="00EA41E0"/>
    <w:rsid w:val="00EB0164"/>
    <w:rsid w:val="00EB04B8"/>
    <w:rsid w:val="00ED0F62"/>
    <w:rsid w:val="00ED5A52"/>
    <w:rsid w:val="00EF0EFE"/>
    <w:rsid w:val="00F30709"/>
    <w:rsid w:val="00FD5851"/>
    <w:rsid w:val="02B84719"/>
    <w:rsid w:val="02FA6253"/>
    <w:rsid w:val="032C3757"/>
    <w:rsid w:val="036603D4"/>
    <w:rsid w:val="04617F72"/>
    <w:rsid w:val="04C04927"/>
    <w:rsid w:val="05B11F2A"/>
    <w:rsid w:val="06400A4B"/>
    <w:rsid w:val="06E01EC3"/>
    <w:rsid w:val="09535250"/>
    <w:rsid w:val="09806D23"/>
    <w:rsid w:val="0B156FC6"/>
    <w:rsid w:val="0B256D46"/>
    <w:rsid w:val="0BB74A17"/>
    <w:rsid w:val="0C1821A1"/>
    <w:rsid w:val="0C5F0639"/>
    <w:rsid w:val="0C85106D"/>
    <w:rsid w:val="0D66233C"/>
    <w:rsid w:val="0D8B1FB3"/>
    <w:rsid w:val="0F6442AD"/>
    <w:rsid w:val="0FDA7F53"/>
    <w:rsid w:val="108219C2"/>
    <w:rsid w:val="10EA5AB2"/>
    <w:rsid w:val="11705116"/>
    <w:rsid w:val="15110FDA"/>
    <w:rsid w:val="155A19C5"/>
    <w:rsid w:val="17B20018"/>
    <w:rsid w:val="18DB38B5"/>
    <w:rsid w:val="1A120A39"/>
    <w:rsid w:val="1AD215C7"/>
    <w:rsid w:val="1B2C7B1C"/>
    <w:rsid w:val="1E295883"/>
    <w:rsid w:val="1E565434"/>
    <w:rsid w:val="1E90527F"/>
    <w:rsid w:val="21747ECE"/>
    <w:rsid w:val="22017E7F"/>
    <w:rsid w:val="23544896"/>
    <w:rsid w:val="235E7C88"/>
    <w:rsid w:val="246B6135"/>
    <w:rsid w:val="24FE116D"/>
    <w:rsid w:val="26E4625C"/>
    <w:rsid w:val="27B53290"/>
    <w:rsid w:val="28A46FFC"/>
    <w:rsid w:val="29A06FDB"/>
    <w:rsid w:val="2A134B34"/>
    <w:rsid w:val="2A712F0F"/>
    <w:rsid w:val="2B2E2752"/>
    <w:rsid w:val="2B9022F9"/>
    <w:rsid w:val="2BFC024F"/>
    <w:rsid w:val="2C9B1E1D"/>
    <w:rsid w:val="2F4B0E69"/>
    <w:rsid w:val="30D16CC5"/>
    <w:rsid w:val="31C028B0"/>
    <w:rsid w:val="37476F8A"/>
    <w:rsid w:val="38610411"/>
    <w:rsid w:val="38AA56C2"/>
    <w:rsid w:val="38E10519"/>
    <w:rsid w:val="39827C37"/>
    <w:rsid w:val="3A457F94"/>
    <w:rsid w:val="3C125F9B"/>
    <w:rsid w:val="3C1959EB"/>
    <w:rsid w:val="3D2F613A"/>
    <w:rsid w:val="3E1444F6"/>
    <w:rsid w:val="3F3B2173"/>
    <w:rsid w:val="40715AC8"/>
    <w:rsid w:val="40B67F76"/>
    <w:rsid w:val="415E2F32"/>
    <w:rsid w:val="41E277AB"/>
    <w:rsid w:val="429A35A3"/>
    <w:rsid w:val="435C1130"/>
    <w:rsid w:val="442828E9"/>
    <w:rsid w:val="49BA3960"/>
    <w:rsid w:val="4A0F666A"/>
    <w:rsid w:val="4B4B30DE"/>
    <w:rsid w:val="4BFA763C"/>
    <w:rsid w:val="4C4035AE"/>
    <w:rsid w:val="4DDC3C53"/>
    <w:rsid w:val="4F7F35B2"/>
    <w:rsid w:val="52B24340"/>
    <w:rsid w:val="56311B54"/>
    <w:rsid w:val="5949498B"/>
    <w:rsid w:val="59A85EFD"/>
    <w:rsid w:val="5D86343D"/>
    <w:rsid w:val="5DB12D14"/>
    <w:rsid w:val="5EA12B9A"/>
    <w:rsid w:val="5EC928D3"/>
    <w:rsid w:val="5F425B73"/>
    <w:rsid w:val="5F5C48D2"/>
    <w:rsid w:val="5F6A1134"/>
    <w:rsid w:val="5F8E191F"/>
    <w:rsid w:val="5F9641CD"/>
    <w:rsid w:val="628D2779"/>
    <w:rsid w:val="628D5F03"/>
    <w:rsid w:val="64F43146"/>
    <w:rsid w:val="654A5507"/>
    <w:rsid w:val="658C10F3"/>
    <w:rsid w:val="65CA104B"/>
    <w:rsid w:val="66356363"/>
    <w:rsid w:val="66972AAF"/>
    <w:rsid w:val="677E4DCB"/>
    <w:rsid w:val="68BB08C9"/>
    <w:rsid w:val="6A4140D3"/>
    <w:rsid w:val="6A5D69B2"/>
    <w:rsid w:val="6A7021FA"/>
    <w:rsid w:val="6C093A05"/>
    <w:rsid w:val="6DA65F1D"/>
    <w:rsid w:val="6E031C73"/>
    <w:rsid w:val="6E116960"/>
    <w:rsid w:val="6E6B6A6E"/>
    <w:rsid w:val="6EE8797B"/>
    <w:rsid w:val="6FF46E59"/>
    <w:rsid w:val="7051627C"/>
    <w:rsid w:val="70CA3520"/>
    <w:rsid w:val="73E237A4"/>
    <w:rsid w:val="73E9008B"/>
    <w:rsid w:val="76C24502"/>
    <w:rsid w:val="772935FE"/>
    <w:rsid w:val="7A0E74A5"/>
    <w:rsid w:val="7A42130E"/>
    <w:rsid w:val="7B53369F"/>
    <w:rsid w:val="7B760BF0"/>
    <w:rsid w:val="7B8757FC"/>
    <w:rsid w:val="7C046C2A"/>
    <w:rsid w:val="7C483276"/>
    <w:rsid w:val="7C4D08BC"/>
    <w:rsid w:val="7DAC6B0C"/>
    <w:rsid w:val="7DAD46F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0"/>
    <w:pPr>
      <w:keepNext/>
      <w:tabs>
        <w:tab w:val="left" w:pos="3510"/>
        <w:tab w:val="left" w:pos="3585"/>
        <w:tab w:val="center" w:pos="4410"/>
        <w:tab w:val="left" w:pos="4620"/>
        <w:tab w:val="left" w:pos="4830"/>
        <w:tab w:val="left" w:pos="5580"/>
      </w:tabs>
      <w:outlineLvl w:val="1"/>
    </w:pPr>
    <w:rPr>
      <w:rFonts w:ascii="Calibri" w:hAnsi="Calibri"/>
      <w:b/>
      <w:bCs/>
      <w:sz w:val="32"/>
    </w:rPr>
  </w:style>
  <w:style w:type="character" w:default="1" w:styleId="11">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Indent"/>
    <w:basedOn w:val="1"/>
    <w:qFormat/>
    <w:uiPriority w:val="0"/>
    <w:pPr>
      <w:ind w:firstLine="560" w:firstLineChars="200"/>
    </w:pPr>
    <w:rPr>
      <w:rFonts w:ascii="宋体" w:hAnsi="宋体"/>
      <w:color w:val="FF0000"/>
      <w:sz w:val="28"/>
    </w:rPr>
  </w:style>
  <w:style w:type="paragraph" w:styleId="5">
    <w:name w:val="Plain Text"/>
    <w:basedOn w:val="1"/>
    <w:qFormat/>
    <w:uiPriority w:val="0"/>
    <w:rPr>
      <w:rFonts w:ascii="宋体" w:hAnsi="Courier New"/>
      <w:sz w:val="24"/>
    </w:rPr>
  </w:style>
  <w:style w:type="paragraph" w:styleId="6">
    <w:name w:val="Balloon Text"/>
    <w:basedOn w:val="1"/>
    <w:link w:val="14"/>
    <w:semiHidden/>
    <w:unhideWhenUsed/>
    <w:qFormat/>
    <w:uiPriority w:val="99"/>
    <w:rPr>
      <w:sz w:val="18"/>
      <w:szCs w:val="18"/>
    </w:rPr>
  </w:style>
  <w:style w:type="paragraph" w:styleId="7">
    <w:name w:val="footer"/>
    <w:basedOn w:val="1"/>
    <w:link w:val="13"/>
    <w:unhideWhenUsed/>
    <w:qFormat/>
    <w:uiPriority w:val="99"/>
    <w:pPr>
      <w:tabs>
        <w:tab w:val="center" w:pos="4153"/>
        <w:tab w:val="right" w:pos="8306"/>
      </w:tabs>
      <w:snapToGrid w:val="0"/>
      <w:jc w:val="left"/>
    </w:pPr>
    <w:rPr>
      <w:sz w:val="18"/>
      <w:szCs w:val="18"/>
    </w:rPr>
  </w:style>
  <w:style w:type="paragraph" w:styleId="8">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ind w:firstLine="420"/>
      <w:jc w:val="left"/>
    </w:pPr>
    <w:rPr>
      <w:rFonts w:eastAsia="仿宋_GB2312"/>
      <w:color w:val="000000"/>
    </w:rPr>
  </w:style>
  <w:style w:type="character" w:customStyle="1" w:styleId="12">
    <w:name w:val="Header Char"/>
    <w:basedOn w:val="11"/>
    <w:link w:val="8"/>
    <w:qFormat/>
    <w:uiPriority w:val="99"/>
    <w:rPr>
      <w:rFonts w:ascii="Times New Roman" w:hAnsi="Times New Roman" w:eastAsia="宋体" w:cs="Times New Roman"/>
      <w:sz w:val="18"/>
      <w:szCs w:val="18"/>
    </w:rPr>
  </w:style>
  <w:style w:type="character" w:customStyle="1" w:styleId="13">
    <w:name w:val="Footer Char"/>
    <w:basedOn w:val="11"/>
    <w:link w:val="7"/>
    <w:qFormat/>
    <w:uiPriority w:val="99"/>
    <w:rPr>
      <w:rFonts w:ascii="Times New Roman" w:hAnsi="Times New Roman" w:eastAsia="宋体" w:cs="Times New Roman"/>
      <w:sz w:val="18"/>
      <w:szCs w:val="18"/>
    </w:rPr>
  </w:style>
  <w:style w:type="character" w:customStyle="1" w:styleId="14">
    <w:name w:val="Balloon Text Char"/>
    <w:basedOn w:val="11"/>
    <w:link w:val="6"/>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_Style 2"/>
    <w:basedOn w:val="1"/>
    <w:qFormat/>
    <w:uiPriority w:val="34"/>
    <w:pPr>
      <w:widowControl/>
      <w:ind w:firstLine="420" w:firstLineChars="200"/>
      <w:jc w:val="left"/>
    </w:pPr>
    <w:rPr>
      <w:kern w:val="0"/>
      <w:sz w:val="20"/>
      <w:lang w:eastAsia="en-US"/>
    </w:rPr>
  </w:style>
  <w:style w:type="paragraph" w:styleId="17">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styleId="18">
    <w:name w:val="List Paragraph"/>
    <w:basedOn w:val="1"/>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1527</Words>
  <Characters>8710</Characters>
  <Lines>72</Lines>
  <Paragraphs>20</Paragraphs>
  <TotalTime>1</TotalTime>
  <ScaleCrop>false</ScaleCrop>
  <LinksUpToDate>false</LinksUpToDate>
  <CharactersWithSpaces>10217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2021-12-14T08:07:13Z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MSIP_Label_d3d538fd-7cd2-4b8b-bd42-f6ee8cc1e568_Enabled">
    <vt:lpwstr>true</vt:lpwstr>
  </property>
  <property fmtid="{D5CDD505-2E9C-101B-9397-08002B2CF9AE}" pid="4" name="MSIP_Label_d3d538fd-7cd2-4b8b-bd42-f6ee8cc1e568_SetDate">
    <vt:lpwstr>2021-07-13T06:38:27Z</vt:lpwstr>
  </property>
  <property fmtid="{D5CDD505-2E9C-101B-9397-08002B2CF9AE}" pid="5" name="MSIP_Label_d3d538fd-7cd2-4b8b-bd42-f6ee8cc1e568_Method">
    <vt:lpwstr>Standard</vt:lpwstr>
  </property>
  <property fmtid="{D5CDD505-2E9C-101B-9397-08002B2CF9AE}" pid="6" name="MSIP_Label_d3d538fd-7cd2-4b8b-bd42-f6ee8cc1e568_Name">
    <vt:lpwstr>d3d538fd-7cd2-4b8b-bd42-f6ee8cc1e568</vt:lpwstr>
  </property>
  <property fmtid="{D5CDD505-2E9C-101B-9397-08002B2CF9AE}" pid="7" name="MSIP_Label_d3d538fd-7cd2-4b8b-bd42-f6ee8cc1e568_SiteId">
    <vt:lpwstr>255bd3b3-8412-4e31-a3ec-56916c7ae8c0</vt:lpwstr>
  </property>
  <property fmtid="{D5CDD505-2E9C-101B-9397-08002B2CF9AE}" pid="8" name="MSIP_Label_d3d538fd-7cd2-4b8b-bd42-f6ee8cc1e568_ActionId">
    <vt:lpwstr>8d683855-9d8a-44b9-87f7-b03627a90694</vt:lpwstr>
  </property>
  <property fmtid="{D5CDD505-2E9C-101B-9397-08002B2CF9AE}" pid="9" name="MSIP_Label_d3d538fd-7cd2-4b8b-bd42-f6ee8cc1e568_ContentBits">
    <vt:lpwstr>0</vt:lpwstr>
  </property>
  <property fmtid="{D5CDD505-2E9C-101B-9397-08002B2CF9AE}" pid="10" name="ICV">
    <vt:lpwstr>73A42D007112443BB672D1EB635154AA</vt:lpwstr>
  </property>
</Properties>
</file>