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55"/>
        <w:gridCol w:w="10587"/>
        <w:gridCol w:w="24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gridSpan w:val="2"/>
            <w:vAlign w:val="center"/>
          </w:tcPr>
          <w:p>
            <w:pPr>
              <w:rPr>
                <w:sz w:val="24"/>
                <w:szCs w:val="24"/>
              </w:rPr>
            </w:pPr>
            <w:r>
              <w:rPr>
                <w:rFonts w:hint="eastAsia"/>
                <w:sz w:val="24"/>
                <w:szCs w:val="24"/>
              </w:rPr>
              <w:t>受审核部门：管理层(含安全事务代表）</w:t>
            </w:r>
          </w:p>
          <w:p>
            <w:pPr>
              <w:rPr>
                <w:sz w:val="24"/>
                <w:szCs w:val="24"/>
              </w:rPr>
            </w:pPr>
            <w:r>
              <w:rPr>
                <w:rFonts w:hint="eastAsia"/>
                <w:sz w:val="24"/>
                <w:szCs w:val="24"/>
              </w:rPr>
              <w:t xml:space="preserve">主管领导：领导层 </w:t>
            </w:r>
            <w:r>
              <w:rPr>
                <w:rFonts w:hint="eastAsia"/>
                <w:sz w:val="24"/>
                <w:szCs w:val="22"/>
              </w:rPr>
              <w:t xml:space="preserve"> 总经理：田伊甸  管代: </w:t>
            </w:r>
            <w:r>
              <w:rPr>
                <w:sz w:val="24"/>
                <w:szCs w:val="22"/>
              </w:rPr>
              <w:t xml:space="preserve"> </w:t>
            </w:r>
            <w:r>
              <w:rPr>
                <w:rFonts w:hint="eastAsia"/>
                <w:sz w:val="24"/>
                <w:szCs w:val="22"/>
              </w:rPr>
              <w:t xml:space="preserve">田佳丽     员工代表：丁军华 </w:t>
            </w:r>
            <w:r>
              <w:rPr>
                <w:sz w:val="24"/>
                <w:szCs w:val="22"/>
              </w:rPr>
              <w:t xml:space="preserve"> </w:t>
            </w:r>
            <w:r>
              <w:rPr>
                <w:rFonts w:hint="eastAsia"/>
                <w:sz w:val="24"/>
                <w:szCs w:val="22"/>
              </w:rPr>
              <w:t>陪同：张磊洋</w:t>
            </w:r>
          </w:p>
        </w:tc>
        <w:tc>
          <w:tcPr>
            <w:tcW w:w="895"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gridSpan w:val="2"/>
            <w:vAlign w:val="center"/>
          </w:tcPr>
          <w:p>
            <w:pPr>
              <w:rPr>
                <w:sz w:val="24"/>
                <w:szCs w:val="24"/>
              </w:rPr>
            </w:pPr>
            <w:r>
              <w:rPr>
                <w:rFonts w:hint="eastAsia"/>
                <w:sz w:val="24"/>
                <w:szCs w:val="24"/>
              </w:rPr>
              <w:t>审核员：李雅静                 审核时间：20</w:t>
            </w:r>
            <w:r>
              <w:rPr>
                <w:sz w:val="24"/>
                <w:szCs w:val="24"/>
              </w:rPr>
              <w:t>21</w:t>
            </w:r>
            <w:r>
              <w:rPr>
                <w:rFonts w:hint="eastAsia"/>
                <w:sz w:val="24"/>
                <w:szCs w:val="24"/>
              </w:rPr>
              <w:t>年1</w:t>
            </w:r>
            <w:r>
              <w:rPr>
                <w:sz w:val="24"/>
                <w:szCs w:val="24"/>
              </w:rPr>
              <w:t>2</w:t>
            </w:r>
            <w:r>
              <w:rPr>
                <w:rFonts w:hint="eastAsia"/>
                <w:sz w:val="24"/>
                <w:szCs w:val="24"/>
              </w:rPr>
              <w:t>月1</w:t>
            </w:r>
            <w:r>
              <w:rPr>
                <w:sz w:val="24"/>
                <w:szCs w:val="24"/>
              </w:rPr>
              <w:t>3</w:t>
            </w:r>
            <w:r>
              <w:rPr>
                <w:rFonts w:hint="eastAsia"/>
                <w:sz w:val="24"/>
                <w:szCs w:val="24"/>
              </w:rPr>
              <w:t>日</w:t>
            </w:r>
          </w:p>
        </w:tc>
        <w:tc>
          <w:tcPr>
            <w:tcW w:w="89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gridSpan w:val="2"/>
            <w:vAlign w:val="center"/>
          </w:tcPr>
          <w:p>
            <w:pPr>
              <w:rPr>
                <w:rFonts w:ascii="宋体" w:hAnsi="宋体"/>
                <w:sz w:val="18"/>
              </w:rPr>
            </w:pPr>
            <w:r>
              <w:rPr>
                <w:rFonts w:hint="eastAsia"/>
                <w:sz w:val="24"/>
                <w:szCs w:val="24"/>
              </w:rPr>
              <w:t>审核条款：</w:t>
            </w:r>
            <w:r>
              <w:rPr>
                <w:rFonts w:ascii="宋体" w:hAnsi="宋体"/>
                <w:sz w:val="18"/>
              </w:rPr>
              <w:t xml:space="preserve"> </w:t>
            </w:r>
          </w:p>
          <w:p>
            <w:pPr>
              <w:rPr>
                <w:rFonts w:ascii="宋体" w:hAnsi="宋体"/>
                <w:sz w:val="18"/>
              </w:rPr>
            </w:pPr>
            <w:r>
              <w:rPr>
                <w:rFonts w:ascii="宋体" w:hAnsi="宋体"/>
                <w:sz w:val="18"/>
              </w:rPr>
              <w:t>ES:4.1/4.2/4.3/4.4/5.1/5.2/5.3/6.1.1/6.1.4/6.2/7.1/7.4/9.1.1/9.3/10.1/10.3</w:t>
            </w:r>
          </w:p>
          <w:p>
            <w:pPr>
              <w:rPr>
                <w:rFonts w:ascii="宋体" w:hAnsi="宋体"/>
                <w:sz w:val="18"/>
              </w:rPr>
            </w:pPr>
            <w:r>
              <w:rPr>
                <w:rFonts w:ascii="宋体" w:hAnsi="宋体"/>
                <w:sz w:val="18"/>
              </w:rPr>
              <w:t>S 5.4</w:t>
            </w:r>
          </w:p>
          <w:p>
            <w:pPr>
              <w:rPr>
                <w:sz w:val="24"/>
                <w:szCs w:val="24"/>
              </w:rPr>
            </w:pPr>
            <w:r>
              <w:rPr>
                <w:rFonts w:hint="eastAsia" w:ascii="宋体" w:hAnsi="宋体"/>
                <w:sz w:val="18"/>
              </w:rPr>
              <w:t>资质验证/范围再确认/一阶段问题验证/投诉或事故/政府主管部门监督抽查情况</w:t>
            </w:r>
          </w:p>
        </w:tc>
        <w:tc>
          <w:tcPr>
            <w:tcW w:w="89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gridSpan w:val="2"/>
            <w:vAlign w:val="center"/>
          </w:tcPr>
          <w:p>
            <w:pPr>
              <w:spacing w:after="160" w:line="259" w:lineRule="auto"/>
              <w:rPr>
                <w:sz w:val="20"/>
              </w:rPr>
            </w:pPr>
            <w:bookmarkStart w:id="0" w:name="审核范围"/>
            <w:r>
              <w:rPr>
                <w:rFonts w:hint="eastAsia"/>
                <w:sz w:val="20"/>
              </w:rPr>
              <w:t>在确定管理体系范围时公司考虑了以下内容：a各种内部和外部因素；b相关方的要求，包括相关合规义务；c组织的活动、产品和产品；d其组织单元、职能和物理边界。</w:t>
            </w:r>
          </w:p>
          <w:p>
            <w:pPr>
              <w:pStyle w:val="2"/>
            </w:pPr>
            <w:r>
              <w:rPr>
                <w:rFonts w:hint="eastAsia"/>
              </w:rPr>
              <w:t>认证范围确定为：</w:t>
            </w:r>
          </w:p>
          <w:bookmarkEnd w:id="0"/>
          <w:p>
            <w:pPr>
              <w:rPr>
                <w:sz w:val="20"/>
              </w:rPr>
            </w:pPr>
            <w:r>
              <w:rPr>
                <w:sz w:val="20"/>
              </w:rPr>
              <w:t>Q：城市园林绿化服务；租摆绿植、花卉</w:t>
            </w:r>
          </w:p>
          <w:p>
            <w:pPr>
              <w:rPr>
                <w:sz w:val="20"/>
              </w:rPr>
            </w:pPr>
            <w:r>
              <w:rPr>
                <w:sz w:val="20"/>
              </w:rPr>
              <w:t>E：城市园林绿化服务；租摆绿植、花卉所涉及场所的相关环境管理活动</w:t>
            </w:r>
          </w:p>
          <w:p>
            <w:pPr>
              <w:rPr>
                <w:sz w:val="20"/>
              </w:rPr>
            </w:pPr>
            <w:r>
              <w:rPr>
                <w:sz w:val="20"/>
              </w:rPr>
              <w:t>O：城市园林绿化服务；租摆绿植、花卉所涉及场所的相关职业健康安全管理活动</w:t>
            </w:r>
          </w:p>
          <w:p>
            <w:pPr>
              <w:rPr>
                <w:rFonts w:ascii="宋体" w:hAnsi="宋体" w:cs="宋体"/>
                <w:szCs w:val="21"/>
              </w:rPr>
            </w:pPr>
            <w:r>
              <w:rPr>
                <w:rFonts w:hint="eastAsia" w:ascii="宋体" w:hAnsi="宋体" w:cs="宋体"/>
                <w:szCs w:val="21"/>
              </w:rPr>
              <w:t>公司管理体系设置了综合部、工程部、项目部等</w:t>
            </w:r>
          </w:p>
          <w:p>
            <w:pPr>
              <w:spacing w:line="280" w:lineRule="exact"/>
              <w:ind w:firstLine="420" w:firstLineChars="200"/>
            </w:pPr>
            <w:r>
              <w:rPr>
                <w:rFonts w:hint="eastAsia" w:ascii="宋体" w:hAnsi="宋体" w:cs="宋体"/>
                <w:szCs w:val="21"/>
              </w:rPr>
              <w:t>总经理田伊甸先生</w:t>
            </w:r>
            <w:r>
              <w:rPr>
                <w:rFonts w:hint="eastAsia"/>
                <w:sz w:val="24"/>
                <w:szCs w:val="24"/>
              </w:rPr>
              <w:t xml:space="preserve">  </w:t>
            </w:r>
            <w:r>
              <w:rPr>
                <w:rFonts w:hint="eastAsia" w:ascii="宋体" w:hAnsi="宋体" w:cs="宋体"/>
                <w:szCs w:val="21"/>
              </w:rPr>
              <w:t>介绍：公司目前发展稳定，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公司目前主要产品：城市园林绿化服务；租摆绿植、花卉。</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ES4.2</w:t>
            </w:r>
          </w:p>
          <w:p>
            <w:pPr>
              <w:spacing w:line="280" w:lineRule="exact"/>
            </w:pPr>
          </w:p>
        </w:tc>
        <w:tc>
          <w:tcPr>
            <w:tcW w:w="10642" w:type="dxa"/>
            <w:gridSpan w:val="2"/>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目前顾客的主要需求期望是：提供顾客满意的产品及服务。</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ES4.3</w:t>
            </w:r>
          </w:p>
          <w:p>
            <w:pPr>
              <w:spacing w:line="280" w:lineRule="exact"/>
            </w:pPr>
          </w:p>
        </w:tc>
        <w:tc>
          <w:tcPr>
            <w:tcW w:w="10642" w:type="dxa"/>
            <w:gridSpan w:val="2"/>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snapToGrid w:val="0"/>
              <w:spacing w:line="420" w:lineRule="auto"/>
              <w:rPr>
                <w:rFonts w:ascii="宋体" w:hAnsi="宋体" w:cs="宋体"/>
                <w:szCs w:val="21"/>
              </w:rPr>
            </w:pPr>
            <w:r>
              <w:rPr>
                <w:rFonts w:hint="eastAsia" w:ascii="宋体" w:hAnsi="宋体" w:cs="宋体"/>
                <w:szCs w:val="21"/>
              </w:rPr>
              <w:t>Q：城市园林绿化服务；租摆绿植、花卉</w:t>
            </w:r>
          </w:p>
          <w:p>
            <w:pPr>
              <w:snapToGrid w:val="0"/>
              <w:spacing w:line="420" w:lineRule="auto"/>
              <w:rPr>
                <w:rFonts w:ascii="宋体" w:hAnsi="宋体" w:cs="宋体"/>
                <w:szCs w:val="21"/>
              </w:rPr>
            </w:pPr>
            <w:r>
              <w:rPr>
                <w:rFonts w:hint="eastAsia" w:ascii="宋体" w:hAnsi="宋体" w:cs="宋体"/>
                <w:szCs w:val="21"/>
              </w:rPr>
              <w:t>E：城市园林绿化服务；租摆绿植、花卉所涉及场所的相关环境管理活动</w:t>
            </w:r>
          </w:p>
          <w:p>
            <w:pPr>
              <w:spacing w:line="360" w:lineRule="auto"/>
              <w:rPr>
                <w:rFonts w:ascii="宋体" w:hAnsi="宋体" w:cs="宋体"/>
                <w:szCs w:val="21"/>
              </w:rPr>
            </w:pPr>
            <w:r>
              <w:rPr>
                <w:rFonts w:hint="eastAsia" w:ascii="宋体" w:hAnsi="宋体" w:cs="宋体"/>
                <w:szCs w:val="21"/>
              </w:rPr>
              <w:t>O：城市园林绿化服务；租摆绿植、花卉所涉及场所的相关职业健康安全管理活动</w:t>
            </w:r>
          </w:p>
          <w:p>
            <w:pPr>
              <w:spacing w:line="360" w:lineRule="auto"/>
              <w:rPr>
                <w:rFonts w:ascii="宋体" w:hAnsi="宋体" w:cs="宋体"/>
                <w:szCs w:val="21"/>
              </w:rPr>
            </w:pPr>
            <w:r>
              <w:rPr>
                <w:rFonts w:hint="eastAsia" w:ascii="宋体" w:hAnsi="宋体" w:cs="宋体"/>
                <w:szCs w:val="21"/>
              </w:rPr>
              <w:t>无不适用条款，故没有删减条款。</w:t>
            </w:r>
          </w:p>
          <w:p>
            <w:pPr>
              <w:pStyle w:val="2"/>
            </w:pPr>
            <w:r>
              <w:t>2021</w:t>
            </w:r>
            <w:r>
              <w:rPr>
                <w:rFonts w:hint="eastAsia"/>
              </w:rPr>
              <w:t>年0</w:t>
            </w:r>
            <w:r>
              <w:t>4</w:t>
            </w:r>
            <w:r>
              <w:rPr>
                <w:rFonts w:hint="eastAsia"/>
              </w:rPr>
              <w:t>月份体系运行。至今运行超过三个月。</w:t>
            </w:r>
          </w:p>
          <w:p>
            <w:pPr>
              <w:spacing w:line="280" w:lineRule="exact"/>
              <w:ind w:firstLine="420" w:firstLineChars="200"/>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ES4.4</w:t>
            </w:r>
          </w:p>
          <w:p>
            <w:pPr>
              <w:spacing w:line="280" w:lineRule="exact"/>
            </w:pPr>
          </w:p>
        </w:tc>
        <w:tc>
          <w:tcPr>
            <w:tcW w:w="10642" w:type="dxa"/>
            <w:gridSpan w:val="2"/>
            <w:vAlign w:val="center"/>
          </w:tcPr>
          <w:p>
            <w:pPr>
              <w:spacing w:line="280" w:lineRule="exact"/>
              <w:ind w:firstLine="420" w:firstLineChars="200"/>
              <w:rPr>
                <w:rFonts w:ascii="宋体" w:hAnsi="宋体" w:cs="宋体"/>
                <w:szCs w:val="21"/>
              </w:rPr>
            </w:pPr>
            <w:r>
              <w:rPr>
                <w:rFonts w:hint="eastAsia" w:ascii="宋体" w:hAnsi="宋体" w:cs="宋体"/>
                <w:szCs w:val="21"/>
              </w:rPr>
              <w:t>该公司202</w:t>
            </w:r>
            <w:r>
              <w:rPr>
                <w:rFonts w:ascii="宋体" w:hAnsi="宋体" w:cs="宋体"/>
                <w:szCs w:val="21"/>
              </w:rPr>
              <w:t>1</w:t>
            </w:r>
            <w:r>
              <w:rPr>
                <w:rFonts w:hint="eastAsia" w:ascii="宋体" w:hAnsi="宋体" w:cs="宋体"/>
                <w:szCs w:val="21"/>
              </w:rPr>
              <w:t>年4月10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Pr>
                <w:rFonts w:ascii="宋体" w:hAnsi="宋体" w:cs="宋体"/>
                <w:szCs w:val="21"/>
              </w:rPr>
              <w:t>21</w:t>
            </w:r>
            <w:r>
              <w:rPr>
                <w:rFonts w:hint="eastAsia" w:ascii="宋体" w:hAnsi="宋体" w:cs="宋体"/>
                <w:szCs w:val="21"/>
              </w:rPr>
              <w:t>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gridSpan w:val="2"/>
            <w:vAlign w:val="center"/>
          </w:tcPr>
          <w:p>
            <w:pPr>
              <w:spacing w:line="280" w:lineRule="exact"/>
              <w:ind w:firstLine="420" w:firstLineChars="200"/>
              <w:rPr>
                <w:rFonts w:ascii="宋体" w:hAnsi="宋体" w:cs="宋体"/>
                <w:szCs w:val="21"/>
              </w:rPr>
            </w:pPr>
            <w:r>
              <w:rPr>
                <w:rFonts w:hint="eastAsia" w:ascii="宋体" w:hAnsi="宋体" w:cs="宋体"/>
                <w:szCs w:val="21"/>
              </w:rPr>
              <w:t>公司总经理介绍主要承诺有：</w:t>
            </w:r>
          </w:p>
          <w:p>
            <w:pPr>
              <w:spacing w:line="280" w:lineRule="exact"/>
              <w:rPr>
                <w:rFonts w:ascii="宋体" w:hAnsi="宋体" w:cs="宋体"/>
                <w:szCs w:val="21"/>
              </w:rPr>
            </w:pPr>
            <w:r>
              <w:rPr>
                <w:rFonts w:hint="eastAsia" w:ascii="宋体" w:hAnsi="宋体" w:cs="宋体"/>
                <w:szCs w:val="21"/>
              </w:rPr>
              <w:t>—批准质量、环境、职业健康安全方针、目标；</w:t>
            </w:r>
          </w:p>
          <w:p>
            <w:pPr>
              <w:spacing w:line="280" w:lineRule="exact"/>
              <w:rPr>
                <w:rFonts w:ascii="宋体" w:hAnsi="宋体" w:cs="宋体"/>
                <w:szCs w:val="21"/>
              </w:rPr>
            </w:pPr>
            <w:r>
              <w:rPr>
                <w:rFonts w:hint="eastAsia" w:ascii="宋体" w:hAnsi="宋体" w:cs="宋体"/>
                <w:szCs w:val="21"/>
              </w:rPr>
              <w:t>—任命质量、环境、职业健康安全管理者代表</w:t>
            </w:r>
          </w:p>
          <w:p>
            <w:pPr>
              <w:spacing w:line="280" w:lineRule="exact"/>
              <w:rPr>
                <w:rFonts w:ascii="宋体" w:hAnsi="宋体" w:cs="宋体"/>
                <w:szCs w:val="21"/>
              </w:rPr>
            </w:pPr>
            <w:r>
              <w:rPr>
                <w:rFonts w:hint="eastAsia" w:ascii="宋体" w:hAnsi="宋体" w:cs="宋体"/>
                <w:szCs w:val="21"/>
              </w:rPr>
              <w:t>—向公司员工传达满足顾客和法律法规要求的重要性；</w:t>
            </w:r>
          </w:p>
          <w:p>
            <w:pPr>
              <w:spacing w:line="280" w:lineRule="exact"/>
              <w:rPr>
                <w:rFonts w:ascii="宋体" w:hAnsi="宋体" w:cs="宋体"/>
                <w:szCs w:val="21"/>
              </w:rPr>
            </w:pPr>
            <w:r>
              <w:rPr>
                <w:rFonts w:hint="eastAsia" w:ascii="宋体" w:hAnsi="宋体" w:cs="宋体"/>
                <w:szCs w:val="21"/>
              </w:rPr>
              <w:t>—确保顾客的要求得到确定并予以满足；</w:t>
            </w:r>
          </w:p>
          <w:p>
            <w:pPr>
              <w:spacing w:line="280" w:lineRule="exact"/>
              <w:rPr>
                <w:rFonts w:ascii="宋体" w:hAnsi="宋体" w:cs="宋体"/>
                <w:szCs w:val="21"/>
              </w:rPr>
            </w:pPr>
            <w:r>
              <w:rPr>
                <w:rFonts w:hint="eastAsia" w:ascii="宋体" w:hAnsi="宋体" w:cs="宋体"/>
                <w:szCs w:val="21"/>
              </w:rPr>
              <w:t>—负责公司机构设置、人员聘任和职能分配；</w:t>
            </w:r>
          </w:p>
          <w:p>
            <w:pPr>
              <w:spacing w:line="280" w:lineRule="exact"/>
              <w:rPr>
                <w:rFonts w:ascii="宋体" w:hAnsi="宋体" w:cs="宋体"/>
                <w:szCs w:val="21"/>
              </w:rPr>
            </w:pPr>
            <w:r>
              <w:rPr>
                <w:rFonts w:hint="eastAsia" w:ascii="宋体" w:hAnsi="宋体" w:cs="宋体"/>
                <w:szCs w:val="21"/>
              </w:rPr>
              <w:t>—主持质量、环境、职业健康安全管理评审，并审批管理评审报告；</w:t>
            </w:r>
          </w:p>
          <w:p>
            <w:pPr>
              <w:spacing w:line="280" w:lineRule="exact"/>
              <w:rPr>
                <w:rFonts w:ascii="宋体" w:hAnsi="宋体" w:cs="宋体"/>
                <w:szCs w:val="21"/>
              </w:rPr>
            </w:pPr>
            <w:r>
              <w:rPr>
                <w:rFonts w:hint="eastAsia" w:ascii="宋体" w:hAnsi="宋体" w:cs="宋体"/>
                <w:szCs w:val="21"/>
              </w:rPr>
              <w:t>—批准发布质量、环境、职业健康安全管理手册并监督贯彻实施；</w:t>
            </w:r>
          </w:p>
          <w:p>
            <w:pPr>
              <w:spacing w:line="280" w:lineRule="exact"/>
              <w:rPr>
                <w:rFonts w:ascii="宋体" w:hAnsi="宋体" w:cs="宋体"/>
                <w:szCs w:val="21"/>
              </w:rPr>
            </w:pPr>
            <w:r>
              <w:rPr>
                <w:rFonts w:hint="eastAsia" w:ascii="宋体" w:hAnsi="宋体" w:cs="宋体"/>
                <w:szCs w:val="21"/>
              </w:rPr>
              <w:t>—建立内部沟通渠道，确保质量、环境、职业健康安全管理体系的信息交流；</w:t>
            </w:r>
          </w:p>
          <w:p>
            <w:pPr>
              <w:spacing w:line="280" w:lineRule="exact"/>
            </w:pPr>
            <w:r>
              <w:rPr>
                <w:rFonts w:hint="eastAsia" w:ascii="宋体" w:hAnsi="宋体" w:cs="宋体"/>
                <w:szCs w:val="21"/>
              </w:rPr>
              <w:t>—保证提供体系运行的资源。</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gridSpan w:val="2"/>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rPr>
                <w:b/>
                <w:bCs/>
              </w:rPr>
            </w:pPr>
            <w:r>
              <w:rPr>
                <w:rFonts w:hint="eastAsia"/>
                <w:b/>
                <w:bCs/>
              </w:rPr>
              <w:t xml:space="preserve">遵守法律法规，以人为本， 持续改进，确保体系有效； </w:t>
            </w:r>
          </w:p>
          <w:p>
            <w:pPr>
              <w:spacing w:line="280" w:lineRule="exact"/>
              <w:rPr>
                <w:b/>
                <w:bCs/>
              </w:rPr>
            </w:pPr>
            <w:r>
              <w:rPr>
                <w:rFonts w:hint="eastAsia"/>
                <w:b/>
                <w:bCs/>
              </w:rPr>
              <w:t>以顾客为中心，保护环境， 预防事故，创建满意工程。</w:t>
            </w:r>
          </w:p>
          <w:p>
            <w:pPr>
              <w:spacing w:line="280" w:lineRule="exact"/>
              <w:ind w:firstLine="420" w:firstLineChars="200"/>
              <w:rPr>
                <w:rFonts w:ascii="宋体" w:hAnsi="宋体" w:cs="宋体"/>
                <w:szCs w:val="21"/>
              </w:rPr>
            </w:pPr>
            <w:r>
              <w:rPr>
                <w:rFonts w:hint="eastAsia" w:ascii="宋体" w:hAnsi="宋体" w:cs="宋体"/>
                <w:szCs w:val="21"/>
              </w:rPr>
              <w:t>公司以环境、职业健康安全标准为基础，结合公司实际特制定管理方针。与总经理进行交谈，总经理对方针内涵的理解较深刻。方针能为制定目标提供框架，方针基本符合标准的要求。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以上管理方针通过文件、培训等形式将公司管理方针传达给所有为公司工作或代表公司的人员，相关方也可通过综合部获取公司管理方针。</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E</w:t>
            </w:r>
            <w:r>
              <w:rPr>
                <w:rFonts w:hint="eastAsia" w:ascii="宋体" w:cs="宋体"/>
                <w:szCs w:val="21"/>
              </w:rPr>
              <w:t>S</w:t>
            </w:r>
            <w:r>
              <w:rPr>
                <w:rFonts w:ascii="宋体" w:cs="宋体"/>
                <w:szCs w:val="21"/>
              </w:rPr>
              <w:t>5.3</w:t>
            </w:r>
          </w:p>
          <w:p>
            <w:pPr>
              <w:spacing w:line="280" w:lineRule="exact"/>
            </w:pPr>
          </w:p>
        </w:tc>
        <w:tc>
          <w:tcPr>
            <w:tcW w:w="10642" w:type="dxa"/>
            <w:gridSpan w:val="2"/>
            <w:vAlign w:val="center"/>
          </w:tcPr>
          <w:p>
            <w:pPr>
              <w:spacing w:line="280" w:lineRule="exact"/>
              <w:ind w:firstLine="420" w:firstLineChars="200"/>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吴伟为管</w:t>
            </w:r>
            <w:r>
              <w:rPr>
                <w:rFonts w:hint="eastAsia"/>
              </w:rPr>
              <w:t>理体系的管理者代表。其职责和权限规定如下：</w:t>
            </w:r>
          </w:p>
          <w:p>
            <w:pPr>
              <w:spacing w:line="280" w:lineRule="exact"/>
              <w:ind w:firstLine="420" w:firstLineChars="200"/>
            </w:pPr>
            <w:r>
              <w:rPr>
                <w:rFonts w:hint="eastAsia"/>
              </w:rPr>
              <w:t>确保本公司管理体系所需的过程得到建立、实施和保持，代表总经理行使职权；</w:t>
            </w:r>
          </w:p>
          <w:p>
            <w:pPr>
              <w:spacing w:line="280" w:lineRule="exact"/>
              <w:ind w:firstLine="420" w:firstLineChars="200"/>
              <w:rPr>
                <w:szCs w:val="22"/>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w:t>
            </w:r>
            <w:r>
              <w:rPr>
                <w:rFonts w:hint="eastAsia"/>
                <w:szCs w:val="22"/>
              </w:rPr>
              <w:t>响公司管理体系正常运行的有关问题；负责公司管理体系有关事宜的对外联络等。</w:t>
            </w:r>
          </w:p>
          <w:p>
            <w:pPr>
              <w:snapToGrid w:val="0"/>
              <w:spacing w:line="320" w:lineRule="exact"/>
              <w:ind w:firstLine="420" w:firstLineChars="200"/>
              <w:jc w:val="left"/>
              <w:rPr>
                <w:rFonts w:asciiTheme="minorEastAsia" w:hAnsiTheme="minorEastAsia" w:eastAsiaTheme="minorEastAsia" w:cstheme="minorEastAsia"/>
                <w:szCs w:val="21"/>
              </w:rPr>
            </w:pPr>
          </w:p>
          <w:p>
            <w:pPr>
              <w:snapToGrid w:val="0"/>
              <w:spacing w:line="32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查到《管理手册》中有安全事务代表任命书，公司任命丁军华为本公司的员工代表。相关人员均对本部门的管理职责了解，在其手册上面有书面的职责权限已公布。</w:t>
            </w:r>
          </w:p>
          <w:p>
            <w:pPr>
              <w:numPr>
                <w:ilvl w:val="0"/>
                <w:numId w:val="1"/>
              </w:numPr>
              <w:tabs>
                <w:tab w:val="left" w:pos="426"/>
              </w:tabs>
              <w:spacing w:line="440" w:lineRule="exact"/>
              <w:ind w:left="426" w:hanging="426"/>
              <w:rPr>
                <w:szCs w:val="21"/>
              </w:rPr>
            </w:pPr>
            <w:r>
              <w:rPr>
                <w:rFonts w:hint="eastAsia"/>
                <w:szCs w:val="21"/>
              </w:rPr>
              <w:t xml:space="preserve">参与环境因素及危险源辨识、风险评价和风险控制； </w:t>
            </w:r>
          </w:p>
          <w:p>
            <w:pPr>
              <w:numPr>
                <w:ilvl w:val="0"/>
                <w:numId w:val="1"/>
              </w:numPr>
              <w:tabs>
                <w:tab w:val="left" w:pos="426"/>
              </w:tabs>
              <w:spacing w:line="440" w:lineRule="exact"/>
              <w:ind w:left="426" w:hanging="426"/>
              <w:rPr>
                <w:szCs w:val="21"/>
              </w:rPr>
            </w:pPr>
            <w:r>
              <w:rPr>
                <w:rFonts w:hint="eastAsia"/>
                <w:szCs w:val="21"/>
              </w:rPr>
              <w:t>参与事故和事件的调查以及现场职业健康安全检查等职业健康安全事务；</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代表员工参与制定职业健康安全方针、目标、管理方案和运行控制程序；</w:t>
            </w:r>
          </w:p>
          <w:p>
            <w:pPr>
              <w:numPr>
                <w:ilvl w:val="0"/>
                <w:numId w:val="1"/>
              </w:numPr>
              <w:tabs>
                <w:tab w:val="left" w:pos="426"/>
              </w:tabs>
              <w:spacing w:line="440" w:lineRule="exact"/>
              <w:ind w:left="426" w:hanging="426"/>
              <w:rPr>
                <w:rFonts w:ascii="宋体" w:hAnsi="宋体"/>
                <w:szCs w:val="21"/>
              </w:rPr>
            </w:pPr>
            <w:r>
              <w:rPr>
                <w:rFonts w:hint="eastAsia" w:ascii="宋体" w:hAnsi="宋体"/>
                <w:szCs w:val="21"/>
              </w:rPr>
              <w:t>代表员工参与职业健康安全的管理评审；</w:t>
            </w:r>
            <w:r>
              <w:rPr>
                <w:rFonts w:hint="eastAsia"/>
                <w:szCs w:val="21"/>
              </w:rPr>
              <w:t>参与职业健康安全和环保协商、评审和改进活动，并向总经理反映职业健康安全和环保问题；</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代表员工参与商讨影响工作场所职业健康安全的任何变化；</w:t>
            </w:r>
          </w:p>
          <w:p>
            <w:pPr>
              <w:pStyle w:val="2"/>
            </w:pPr>
            <w:r>
              <w:rPr>
                <w:rFonts w:hint="eastAsia" w:ascii="宋体" w:hAnsi="宋体"/>
                <w:szCs w:val="21"/>
              </w:rPr>
              <w:t>代表员工参与职业健康安全事务。</w:t>
            </w:r>
          </w:p>
          <w:p>
            <w:pPr>
              <w:spacing w:line="280" w:lineRule="exact"/>
              <w:ind w:firstLine="420" w:firstLineChars="200"/>
            </w:pPr>
            <w:r>
              <w:rPr>
                <w:rFonts w:hint="eastAsia"/>
              </w:rPr>
              <w:t>询问管代赵喜群</w:t>
            </w:r>
            <w:r>
              <w:tab/>
            </w:r>
            <w:r>
              <w:rPr>
                <w:rFonts w:hint="eastAsia"/>
              </w:rPr>
              <w:t>、员工代表田理想职责回答清楚正确、有较好的安全意识。</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1067" w:type="dxa"/>
            <w:gridSpan w:val="2"/>
          </w:tcPr>
          <w:p>
            <w:pPr>
              <w:spacing w:line="280" w:lineRule="exact"/>
            </w:pPr>
            <w:r>
              <w:t>S5.4</w:t>
            </w:r>
          </w:p>
        </w:tc>
        <w:tc>
          <w:tcPr>
            <w:tcW w:w="10836" w:type="dxa"/>
            <w:gridSpan w:val="2"/>
            <w:vAlign w:val="center"/>
          </w:tcPr>
          <w:p>
            <w:pPr>
              <w:spacing w:line="280" w:lineRule="exact"/>
              <w:ind w:firstLine="420" w:firstLineChars="200"/>
            </w:pPr>
            <w:r>
              <w:rPr>
                <w:rFonts w:hint="eastAsia"/>
              </w:rPr>
              <w:t>经了解公司用于在职业健康安全管理体系的开发、策划、实施、绩效评价和改进措施中与所有适用层次和职能的工作人员及其代表的协商和参与。</w:t>
            </w:r>
          </w:p>
          <w:p>
            <w:pPr>
              <w:spacing w:line="280" w:lineRule="exact"/>
              <w:ind w:firstLine="420" w:firstLineChars="200"/>
            </w:pPr>
            <w:r>
              <w:rPr>
                <w:rFonts w:hint="eastAsia"/>
              </w:rPr>
              <w:t>公司任命员工代表—丁军华</w:t>
            </w:r>
          </w:p>
          <w:p>
            <w:pPr>
              <w:spacing w:line="280" w:lineRule="exact"/>
              <w:ind w:firstLine="420" w:firstLineChars="200"/>
            </w:pPr>
            <w:r>
              <w:rPr>
                <w:rFonts w:hint="eastAsia"/>
              </w:rPr>
              <w:t>并明确了协商和参与的主要内容及方式方法，主要为：</w:t>
            </w:r>
          </w:p>
          <w:p>
            <w:pPr>
              <w:pStyle w:val="2"/>
            </w:pPr>
            <w:r>
              <w:rPr>
                <w:rFonts w:hint="eastAsia"/>
              </w:rPr>
              <w:t>1）参与危险源辨识、风险评价和控制措施的确定；</w:t>
            </w:r>
          </w:p>
          <w:p>
            <w:pPr>
              <w:pStyle w:val="2"/>
            </w:pPr>
            <w:r>
              <w:rPr>
                <w:rFonts w:hint="eastAsia"/>
              </w:rPr>
              <w:t>2）参与公司职业健康安全方针、目标的制定和评审；</w:t>
            </w:r>
          </w:p>
          <w:p>
            <w:pPr>
              <w:pStyle w:val="2"/>
            </w:pPr>
            <w:r>
              <w:rPr>
                <w:rFonts w:hint="eastAsia"/>
              </w:rPr>
              <w:t>3）参与安全事件调查和处理；</w:t>
            </w:r>
          </w:p>
          <w:p>
            <w:pPr>
              <w:pStyle w:val="2"/>
            </w:pPr>
            <w:r>
              <w:rPr>
                <w:rFonts w:hint="eastAsia"/>
              </w:rPr>
              <w:t>4）对影响公司职业健康安全的任何变更进行协商；</w:t>
            </w:r>
          </w:p>
          <w:p>
            <w:pPr>
              <w:pStyle w:val="2"/>
            </w:pPr>
            <w:r>
              <w:rPr>
                <w:rFonts w:hint="eastAsia"/>
              </w:rPr>
              <w:t>5）协调公司和员工的关系，上传下达。</w:t>
            </w:r>
          </w:p>
          <w:p>
            <w:pPr>
              <w:spacing w:line="280" w:lineRule="exact"/>
            </w:pPr>
            <w:r>
              <w:rPr>
                <w:rFonts w:hint="eastAsia"/>
              </w:rPr>
              <w:t>协商和参与提供必要的机制、时间、培训和资源；及时提供对明确的、易理解的和相关的职业健康安全管理体系信息的访问渠道；</w:t>
            </w:r>
          </w:p>
          <w:p>
            <w:pPr>
              <w:spacing w:line="280" w:lineRule="exact"/>
            </w:pPr>
            <w:r>
              <w:rPr>
                <w:rFonts w:hint="eastAsia"/>
              </w:rPr>
              <w:t>主要的沟通协商渠道建立微信群或员工意见箱等内容。</w:t>
            </w:r>
          </w:p>
          <w:p>
            <w:pPr>
              <w:spacing w:line="280" w:lineRule="exact"/>
            </w:pPr>
            <w:r>
              <w:rPr>
                <w:rFonts w:hint="eastAsia"/>
              </w:rPr>
              <w:t>通过培训室员工知道自身的权益与义务，更好的参与与保护自身的权益。</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p>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42" w:type="dxa"/>
            <w:gridSpan w:val="2"/>
            <w:vAlign w:val="center"/>
          </w:tcPr>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ES6.1.4</w:t>
            </w:r>
          </w:p>
          <w:p>
            <w:pPr>
              <w:spacing w:line="280" w:lineRule="exact"/>
            </w:pPr>
          </w:p>
        </w:tc>
        <w:tc>
          <w:tcPr>
            <w:tcW w:w="10642" w:type="dxa"/>
            <w:gridSpan w:val="2"/>
            <w:vAlign w:val="center"/>
          </w:tcPr>
          <w:p>
            <w:pPr>
              <w:spacing w:line="280" w:lineRule="exact"/>
              <w:ind w:firstLine="420" w:firstLineChars="200"/>
            </w:pPr>
          </w:p>
          <w:p>
            <w:pPr>
              <w:spacing w:line="280" w:lineRule="exact"/>
              <w:ind w:firstLine="420" w:firstLineChars="200"/>
            </w:pPr>
            <w:r>
              <w:rPr>
                <w:rFonts w:hint="eastAsia"/>
              </w:rPr>
              <w:t>在策划应对风险和机遇的措施时，公司综合考虑了企业所处的环境、重要环境因素、合规义务，以及面对的风险和机遇，制定了环境、职业健康安全目标及管理方案，总经理田伊甸负责批准。环境、职业健康安全管理方案中明确为实现环境、职业健康安全目标和指标的责任部门；规定实现环境、职业健康安全目标和指标的时间；具体措施和经费预算；都由总经理批准。环境、职业健康安全管理方案的实施，综合部每半年对方案实施情况进行检查跟踪，向总经理报告；一般在管理评审之前对环境、职业健康安全目标及管理方案由综合部对其进行评审，并将完成情况以书面形式呈报管理者代表，以便提交管理评审。</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spacing w:line="280" w:lineRule="exact"/>
              <w:rPr>
                <w:rFonts w:asciiTheme="minorEastAsia" w:hAnsiTheme="minorEastAsia" w:eastAsiaTheme="minorEastAsia" w:cstheme="minorEastAsia"/>
                <w:szCs w:val="21"/>
              </w:rPr>
            </w:pPr>
          </w:p>
        </w:tc>
        <w:tc>
          <w:tcPr>
            <w:tcW w:w="10642" w:type="dxa"/>
            <w:gridSpan w:val="2"/>
            <w:vAlign w:val="center"/>
          </w:tcPr>
          <w:p>
            <w:pPr>
              <w:spacing w:line="280" w:lineRule="exact"/>
              <w:ind w:firstLine="420" w:firstLineChars="200"/>
            </w:pPr>
          </w:p>
          <w:p>
            <w:pPr>
              <w:spacing w:line="280" w:lineRule="exact"/>
            </w:pPr>
            <w:r>
              <w:rPr>
                <w:rFonts w:hint="eastAsia"/>
              </w:rPr>
              <w:t>公司对管理体系所需的相关职能、层次和过程设定管理目标。</w:t>
            </w:r>
          </w:p>
          <w:p>
            <w:pPr>
              <w:spacing w:line="280" w:lineRule="exact"/>
            </w:pPr>
            <w:r>
              <w:rPr>
                <w:rFonts w:hint="eastAsia"/>
              </w:rPr>
              <w:t>公司</w:t>
            </w:r>
            <w:r>
              <w:t>EHS</w:t>
            </w:r>
            <w:r>
              <w:rPr>
                <w:rFonts w:hint="eastAsia"/>
              </w:rPr>
              <w:t>管理目标是：</w:t>
            </w:r>
          </w:p>
          <w:p>
            <w:pPr>
              <w:spacing w:line="280" w:lineRule="exact"/>
            </w:pPr>
            <w:r>
              <w:rPr>
                <w:rFonts w:hint="eastAsia"/>
              </w:rPr>
              <w:t>1、固体废弃物分类处理率100%；</w:t>
            </w:r>
          </w:p>
          <w:p>
            <w:pPr>
              <w:spacing w:line="280" w:lineRule="exact"/>
            </w:pPr>
            <w:r>
              <w:rPr>
                <w:rFonts w:hint="eastAsia"/>
              </w:rPr>
              <w:t>2、环境污染事故发生率0；</w:t>
            </w:r>
          </w:p>
          <w:p>
            <w:pPr>
              <w:spacing w:line="280" w:lineRule="exact"/>
            </w:pPr>
            <w:r>
              <w:t>3</w:t>
            </w:r>
            <w:r>
              <w:rPr>
                <w:rFonts w:hint="eastAsia"/>
              </w:rPr>
              <w:t>、火灾发生率0 ；</w:t>
            </w:r>
          </w:p>
          <w:p>
            <w:pPr>
              <w:spacing w:line="280" w:lineRule="exact"/>
            </w:pPr>
            <w:r>
              <w:rPr>
                <w:rFonts w:hint="eastAsia"/>
              </w:rPr>
              <w:t>4、无重大安全事件发生。</w:t>
            </w:r>
          </w:p>
          <w:p>
            <w:pPr>
              <w:spacing w:line="280" w:lineRule="exact"/>
            </w:pPr>
            <w:r>
              <w:rPr>
                <w:rFonts w:hint="eastAsia"/>
              </w:rPr>
              <w:t>目标可测量，与公司管理方针一致。</w:t>
            </w:r>
          </w:p>
          <w:p>
            <w:pPr>
              <w:spacing w:line="280" w:lineRule="exact"/>
            </w:pPr>
            <w:r>
              <w:rPr>
                <w:rFonts w:hint="eastAsia"/>
              </w:rPr>
              <w:t xml:space="preserve">每半年由综合部按公司管理目标考核要求统计考核公司管理目标完成情况，提交管理评审会议。查到今年下半年公司管理目标完成情况，各项目标均已完成，考核人：田佳丽   </w:t>
            </w:r>
          </w:p>
          <w:p>
            <w:pPr>
              <w:spacing w:line="280" w:lineRule="exact"/>
            </w:pPr>
            <w:r>
              <w:rPr>
                <w:rFonts w:hint="eastAsia"/>
              </w:rPr>
              <w:t>针对重要环境因素、不可接受风险制订了管理方案并予以实施，基本有效，详见综合部该条款审核记录。</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ES7.1</w:t>
            </w:r>
          </w:p>
          <w:p>
            <w:pPr>
              <w:spacing w:line="280" w:lineRule="exact"/>
            </w:pPr>
          </w:p>
        </w:tc>
        <w:tc>
          <w:tcPr>
            <w:tcW w:w="10642" w:type="dxa"/>
            <w:gridSpan w:val="2"/>
            <w:vAlign w:val="center"/>
          </w:tcPr>
          <w:p>
            <w:pPr>
              <w:spacing w:line="280" w:lineRule="exact"/>
            </w:pPr>
            <w:r>
              <w:rPr>
                <w:rFonts w:hint="eastAsia"/>
              </w:rPr>
              <w:t>查公司配备了必要的人力资源，基础设备设施，规范文件、资金等必要的资源，能够持续满足顾客需求和管理体系改进的需要。</w:t>
            </w:r>
          </w:p>
          <w:p>
            <w:r>
              <w:rPr>
                <w:rFonts w:hint="eastAsia" w:ascii="宋体" w:hAnsi="宋体" w:cs="宋体"/>
                <w:szCs w:val="21"/>
              </w:rPr>
              <w:t>部门：工程部、项目部、</w:t>
            </w:r>
            <w:r>
              <w:rPr>
                <w:rFonts w:hint="eastAsia"/>
                <w:color w:val="000000"/>
                <w:szCs w:val="21"/>
              </w:rPr>
              <w:t>综合部等</w:t>
            </w:r>
          </w:p>
          <w:p>
            <w:pPr>
              <w:pStyle w:val="2"/>
            </w:pPr>
            <w:r>
              <w:rPr>
                <w:rFonts w:hint="eastAsia"/>
              </w:rPr>
              <w:t>人员：业务人员、劳务人员、管理人员</w:t>
            </w:r>
          </w:p>
          <w:p>
            <w:pPr>
              <w:pStyle w:val="2"/>
            </w:pPr>
            <w:r>
              <w:rPr>
                <w:rFonts w:hint="eastAsia"/>
              </w:rPr>
              <w:t>在每次管理评审中确认资源的配置情况。</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gridSpan w:val="2"/>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和《固体废弃物控制程序》等2</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个程序文件为保证公司质量、环境及职业健康安全管理体系的有效运行，通过对管理绩效的监视与测量，确保体系运行的有效性。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环境和职业健康安全运行管理检查情况：抽查20</w:t>
            </w:r>
            <w:r>
              <w:rPr>
                <w:rFonts w:asciiTheme="minorEastAsia" w:hAnsiTheme="minorEastAsia" w:eastAsiaTheme="minorEastAsia" w:cstheme="minorEastAsia"/>
                <w:szCs w:val="21"/>
              </w:rPr>
              <w:t>21</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06</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28</w:t>
            </w:r>
            <w:r>
              <w:rPr>
                <w:rFonts w:hint="eastAsia" w:asciiTheme="minorEastAsia" w:hAnsiTheme="minorEastAsia" w:eastAsiaTheme="minorEastAsia" w:cstheme="minorEastAsia"/>
                <w:szCs w:val="21"/>
              </w:rPr>
              <w:t>、20</w:t>
            </w:r>
            <w:r>
              <w:rPr>
                <w:rFonts w:asciiTheme="minorEastAsia" w:hAnsiTheme="minorEastAsia" w:eastAsiaTheme="minorEastAsia" w:cstheme="minorEastAsia"/>
                <w:szCs w:val="21"/>
              </w:rPr>
              <w:t>21</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11</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18</w:t>
            </w:r>
            <w:r>
              <w:rPr>
                <w:rFonts w:hint="eastAsia" w:asciiTheme="minorEastAsia" w:hAnsiTheme="minorEastAsia" w:eastAsiaTheme="minorEastAsia" w:cstheme="minorEastAsia"/>
                <w:szCs w:val="21"/>
              </w:rPr>
              <w:t>管理检查记录，主控部门：综合部，检查人：田佳丽  ，对固废收集、节约能源等方面进行检查、劳保用品发放、安全管理进行检查，一切正常。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查公司为员工购买有养老等保险，经查能够提供购买证据。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gridSpan w:val="2"/>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w:t>
            </w:r>
            <w:r>
              <w:rPr>
                <w:rFonts w:ascii="宋体" w:hAnsi="宋体" w:cs="宋体"/>
                <w:szCs w:val="21"/>
              </w:rPr>
              <w:t>021.10.28</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编制：综合部</w:t>
            </w:r>
            <w:r>
              <w:rPr>
                <w:rFonts w:hint="eastAsia"/>
                <w:color w:val="000000"/>
                <w:szCs w:val="21"/>
              </w:rPr>
              <w:t xml:space="preserve"> </w:t>
            </w:r>
            <w:r>
              <w:rPr>
                <w:rFonts w:hint="eastAsia" w:ascii="宋体" w:hAnsi="宋体" w:cs="宋体"/>
                <w:szCs w:val="21"/>
              </w:rPr>
              <w:t xml:space="preserve">     审批：     编制日期： 20</w:t>
            </w:r>
            <w:r>
              <w:rPr>
                <w:rFonts w:ascii="宋体" w:hAnsi="宋体" w:cs="宋体"/>
                <w:szCs w:val="21"/>
              </w:rPr>
              <w:t>21</w:t>
            </w:r>
            <w:r>
              <w:rPr>
                <w:rFonts w:hint="eastAsia" w:ascii="宋体" w:hAnsi="宋体" w:cs="宋体"/>
                <w:szCs w:val="21"/>
              </w:rPr>
              <w:t>年1</w:t>
            </w:r>
            <w:r>
              <w:rPr>
                <w:rFonts w:ascii="宋体" w:hAnsi="宋体" w:cs="宋体"/>
                <w:szCs w:val="21"/>
              </w:rPr>
              <w:t>0</w:t>
            </w:r>
            <w:r>
              <w:rPr>
                <w:rFonts w:hint="eastAsia" w:ascii="宋体" w:hAnsi="宋体" w:cs="宋体"/>
                <w:szCs w:val="21"/>
              </w:rPr>
              <w:t xml:space="preserve">月10日，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ascii="宋体" w:hAnsi="宋体"/>
                <w:szCs w:val="21"/>
              </w:rPr>
            </w:pPr>
            <w:r>
              <w:rPr>
                <w:rFonts w:hint="eastAsia" w:ascii="宋体" w:hAnsi="宋体"/>
                <w:szCs w:val="21"/>
              </w:rPr>
              <w:t>1、内部审核情况；</w:t>
            </w:r>
          </w:p>
          <w:p>
            <w:pPr>
              <w:ind w:left="28"/>
              <w:rPr>
                <w:rFonts w:ascii="宋体" w:hAnsi="宋体"/>
                <w:szCs w:val="21"/>
              </w:rPr>
            </w:pPr>
            <w:r>
              <w:rPr>
                <w:rFonts w:hint="eastAsia" w:ascii="宋体" w:hAnsi="宋体"/>
                <w:szCs w:val="21"/>
              </w:rPr>
              <w:t>2、质量方针适宜性及质量目标达成情况；</w:t>
            </w:r>
          </w:p>
          <w:p>
            <w:pPr>
              <w:ind w:left="28"/>
              <w:rPr>
                <w:rFonts w:ascii="宋体" w:hAnsi="宋体"/>
                <w:szCs w:val="21"/>
              </w:rPr>
            </w:pPr>
            <w:r>
              <w:rPr>
                <w:rFonts w:hint="eastAsia" w:ascii="宋体" w:hAnsi="宋体"/>
                <w:szCs w:val="21"/>
              </w:rPr>
              <w:t>3、顾客投诉及处理、客户满意度调查情况；</w:t>
            </w:r>
          </w:p>
          <w:p>
            <w:pPr>
              <w:ind w:left="28"/>
              <w:rPr>
                <w:rFonts w:ascii="宋体" w:hAnsi="宋体"/>
                <w:szCs w:val="21"/>
              </w:rPr>
            </w:pPr>
            <w:r>
              <w:rPr>
                <w:rFonts w:hint="eastAsia" w:ascii="宋体" w:hAnsi="宋体"/>
                <w:szCs w:val="21"/>
              </w:rPr>
              <w:t>4、产品质量状况及过程业绩；</w:t>
            </w:r>
          </w:p>
          <w:p>
            <w:pPr>
              <w:ind w:left="28"/>
              <w:rPr>
                <w:rFonts w:ascii="宋体" w:hAnsi="宋体"/>
                <w:szCs w:val="21"/>
              </w:rPr>
            </w:pPr>
            <w:r>
              <w:rPr>
                <w:rFonts w:hint="eastAsia" w:ascii="宋体" w:hAnsi="宋体"/>
                <w:szCs w:val="21"/>
              </w:rPr>
              <w:t>5、预防及纠正措施实施情况及效果性；</w:t>
            </w:r>
          </w:p>
          <w:p>
            <w:pPr>
              <w:ind w:left="28"/>
              <w:rPr>
                <w:rFonts w:ascii="宋体" w:hAnsi="宋体"/>
                <w:szCs w:val="21"/>
              </w:rPr>
            </w:pPr>
            <w:r>
              <w:rPr>
                <w:rFonts w:hint="eastAsia" w:ascii="宋体" w:hAnsi="宋体"/>
                <w:szCs w:val="21"/>
              </w:rPr>
              <w:t>6、以往管理评审的跟踪措施；</w:t>
            </w:r>
          </w:p>
          <w:p>
            <w:pPr>
              <w:ind w:left="28"/>
              <w:rPr>
                <w:rFonts w:ascii="宋体" w:hAnsi="宋体"/>
                <w:szCs w:val="21"/>
              </w:rPr>
            </w:pPr>
            <w:r>
              <w:rPr>
                <w:rFonts w:hint="eastAsia" w:ascii="宋体" w:hAnsi="宋体"/>
                <w:szCs w:val="21"/>
              </w:rPr>
              <w:t>7、体系的变更及改进的建议等。</w:t>
            </w:r>
          </w:p>
          <w:p>
            <w:pPr>
              <w:ind w:left="28"/>
              <w:rPr>
                <w:rFonts w:ascii="宋体" w:hAnsi="宋体"/>
                <w:szCs w:val="21"/>
              </w:rPr>
            </w:pPr>
            <w:r>
              <w:rPr>
                <w:rFonts w:hint="eastAsia" w:ascii="宋体" w:hAnsi="宋体"/>
                <w:szCs w:val="21"/>
              </w:rPr>
              <w:t>8、资源的充分性。</w:t>
            </w:r>
          </w:p>
          <w:p>
            <w:pPr>
              <w:ind w:left="28"/>
              <w:rPr>
                <w:rFonts w:ascii="宋体" w:hAnsi="宋体"/>
                <w:szCs w:val="21"/>
              </w:rPr>
            </w:pPr>
            <w:r>
              <w:rPr>
                <w:rFonts w:hint="eastAsia" w:ascii="宋体" w:hAnsi="宋体"/>
                <w:szCs w:val="21"/>
              </w:rPr>
              <w:t>9、风险和机遇措施的有效性。</w:t>
            </w:r>
          </w:p>
          <w:p>
            <w:pPr>
              <w:ind w:left="28"/>
              <w:rPr>
                <w:rFonts w:ascii="宋体" w:hAnsi="宋体"/>
                <w:szCs w:val="21"/>
              </w:rPr>
            </w:pPr>
            <w:r>
              <w:rPr>
                <w:rFonts w:hint="eastAsia" w:ascii="宋体" w:hAnsi="宋体"/>
                <w:szCs w:val="21"/>
              </w:rPr>
              <w:t>10、企业内外部环境变化影响。</w:t>
            </w:r>
          </w:p>
          <w:p>
            <w:pPr>
              <w:ind w:left="28"/>
              <w:rPr>
                <w:rFonts w:ascii="宋体" w:hAnsi="宋体"/>
                <w:szCs w:val="21"/>
              </w:rPr>
            </w:pPr>
            <w:r>
              <w:rPr>
                <w:rFonts w:hint="eastAsia" w:ascii="宋体" w:hAnsi="宋体"/>
                <w:szCs w:val="21"/>
              </w:rPr>
              <w:t>11、《环境运行情况报告》（包括相关沟通信息、客户抱怨情况）</w:t>
            </w:r>
          </w:p>
          <w:p>
            <w:pPr>
              <w:ind w:left="28"/>
              <w:rPr>
                <w:rFonts w:ascii="宋体" w:hAnsi="宋体"/>
                <w:szCs w:val="21"/>
              </w:rPr>
            </w:pPr>
            <w:r>
              <w:rPr>
                <w:rFonts w:hint="eastAsia" w:ascii="宋体" w:hAnsi="宋体"/>
                <w:szCs w:val="21"/>
              </w:rPr>
              <w:t>12、《职业健康安全运行情况报告》（包括相关沟通信息、投诉及协商结果）</w:t>
            </w:r>
          </w:p>
          <w:p>
            <w:pPr>
              <w:spacing w:line="280" w:lineRule="exact"/>
              <w:rPr>
                <w:rFonts w:ascii="宋体" w:hAnsi="宋体"/>
                <w:szCs w:val="21"/>
              </w:rPr>
            </w:pPr>
            <w:r>
              <w:rPr>
                <w:rFonts w:hint="eastAsia" w:ascii="宋体" w:hAnsi="宋体"/>
                <w:szCs w:val="21"/>
              </w:rPr>
              <w:t>13、总经理根据以上汇报做了总结性发言，提出了自体系运行以来取得的成绩和存在的不足，并且提出了改进措施。</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300" w:lineRule="auto"/>
              <w:ind w:firstLine="420" w:firstLineChars="200"/>
              <w:rPr>
                <w:rFonts w:ascii="宋体" w:hAnsi="宋体"/>
                <w:szCs w:val="21"/>
              </w:rPr>
            </w:pPr>
            <w:r>
              <w:rPr>
                <w:rFonts w:hint="eastAsia" w:ascii="宋体" w:hAnsi="宋体"/>
                <w:szCs w:val="21"/>
              </w:rPr>
              <w:t>1、加强新版职业健康标准文件学习</w:t>
            </w:r>
          </w:p>
          <w:p>
            <w:pPr>
              <w:spacing w:line="280" w:lineRule="exact"/>
              <w:ind w:firstLine="420" w:firstLineChars="200"/>
              <w:rPr>
                <w:rFonts w:ascii="宋体" w:hAnsi="宋体" w:cs="宋体"/>
                <w:szCs w:val="21"/>
              </w:rPr>
            </w:pPr>
            <w:r>
              <w:rPr>
                <w:rFonts w:hint="eastAsia" w:ascii="宋体" w:hAnsi="宋体"/>
                <w:szCs w:val="21"/>
              </w:rPr>
              <w:t>2、对项目部服务的意识，加强过程检查，对不合格输出采取有效的纠正或纠正措施</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 10.1</w:t>
            </w:r>
          </w:p>
          <w:p>
            <w:pPr>
              <w:spacing w:line="280" w:lineRule="exact"/>
            </w:pPr>
          </w:p>
        </w:tc>
        <w:tc>
          <w:tcPr>
            <w:tcW w:w="10642" w:type="dxa"/>
            <w:gridSpan w:val="2"/>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E</w:t>
            </w:r>
            <w:r>
              <w:rPr>
                <w:szCs w:val="21"/>
              </w:rPr>
              <w:t>S</w:t>
            </w:r>
            <w:r>
              <w:rPr>
                <w:rFonts w:hint="eastAsia"/>
                <w:szCs w:val="21"/>
              </w:rPr>
              <w:t>10.3</w:t>
            </w:r>
          </w:p>
          <w:p>
            <w:pPr>
              <w:pStyle w:val="2"/>
            </w:pPr>
          </w:p>
          <w:p>
            <w:pPr>
              <w:spacing w:line="280" w:lineRule="exact"/>
            </w:pPr>
          </w:p>
        </w:tc>
        <w:tc>
          <w:tcPr>
            <w:tcW w:w="10642" w:type="dxa"/>
            <w:gridSpan w:val="2"/>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gridSpan w:val="2"/>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宋体" w:hAnsi="宋体" w:cs="宋体"/>
                <w:szCs w:val="21"/>
              </w:rPr>
            </w:pPr>
          </w:p>
        </w:tc>
        <w:tc>
          <w:tcPr>
            <w:tcW w:w="1012" w:type="dxa"/>
          </w:tcPr>
          <w:p>
            <w:pPr>
              <w:spacing w:line="280" w:lineRule="exact"/>
            </w:pPr>
          </w:p>
        </w:tc>
        <w:tc>
          <w:tcPr>
            <w:tcW w:w="10642" w:type="dxa"/>
            <w:gridSpan w:val="2"/>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提供营业执照原件真实可信.</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顾客投诉情况：未发生</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上级检查情况：未发生</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质量抽查：体系运行期间未进行抽查情况。</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在体系运行期间未发生重大质量安全事故。</w:t>
            </w:r>
          </w:p>
          <w:p>
            <w:pPr>
              <w:adjustRightInd w:val="0"/>
              <w:snapToGrid w:val="0"/>
              <w:rPr>
                <w:rFonts w:hint="eastAsia" w:asciiTheme="minorEastAsia" w:hAnsiTheme="minorEastAsia" w:eastAsiaTheme="minorEastAsia"/>
                <w:szCs w:val="21"/>
              </w:rPr>
            </w:pPr>
            <w:r>
              <w:rPr>
                <w:rFonts w:asciiTheme="minorEastAsia" w:hAnsiTheme="minorEastAsia" w:eastAsiaTheme="minorEastAsia"/>
                <w:szCs w:val="21"/>
              </w:rPr>
              <w:t>变更</w:t>
            </w:r>
            <w:r>
              <w:rPr>
                <w:rFonts w:hint="eastAsia" w:asciiTheme="minorEastAsia" w:hAnsiTheme="minorEastAsia" w:eastAsiaTheme="minorEastAsia"/>
                <w:szCs w:val="21"/>
              </w:rPr>
              <w:t>：无</w:t>
            </w:r>
          </w:p>
          <w:p>
            <w:pPr>
              <w:adjustRightInd w:val="0"/>
              <w:snapToGrid w:val="0"/>
              <w:rPr>
                <w:rFonts w:hint="eastAsia" w:asciiTheme="minorEastAsia" w:hAnsiTheme="minorEastAsia" w:eastAsiaTheme="minorEastAsia"/>
                <w:szCs w:val="21"/>
              </w:rPr>
            </w:pPr>
            <w:r>
              <w:rPr>
                <w:rFonts w:hint="eastAsia"/>
                <w:bCs w:val="0"/>
                <w:spacing w:val="0"/>
                <w:szCs w:val="21"/>
                <w:lang w:val="en-US" w:eastAsia="zh-CN"/>
              </w:rPr>
              <w:t>一阶段问题：无书面不符合</w:t>
            </w:r>
          </w:p>
          <w:p>
            <w:pPr>
              <w:spacing w:line="280" w:lineRule="exact"/>
              <w:rPr>
                <w:rFonts w:hint="eastAsia" w:ascii="宋体" w:hAnsi="宋体" w:cs="宋体"/>
                <w:szCs w:val="21"/>
              </w:rPr>
            </w:pPr>
            <w:bookmarkStart w:id="1" w:name="_GoBack"/>
            <w:bookmarkEnd w:id="1"/>
          </w:p>
        </w:tc>
        <w:tc>
          <w:tcPr>
            <w:tcW w:w="895" w:type="dxa"/>
            <w:gridSpan w:val="2"/>
          </w:tcPr>
          <w:p>
            <w:pPr>
              <w:rPr>
                <w:rFonts w:hint="eastAsia"/>
              </w:rPr>
            </w:p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lang w:val="en-GB"/>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abstractNum w:abstractNumId="1">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B05"/>
    <w:rsid w:val="000E6BC4"/>
    <w:rsid w:val="000F38B5"/>
    <w:rsid w:val="0010617F"/>
    <w:rsid w:val="001946AD"/>
    <w:rsid w:val="001A2D7F"/>
    <w:rsid w:val="001C1C73"/>
    <w:rsid w:val="001D5746"/>
    <w:rsid w:val="001D7222"/>
    <w:rsid w:val="0026162B"/>
    <w:rsid w:val="002859DB"/>
    <w:rsid w:val="002954E2"/>
    <w:rsid w:val="002D77D0"/>
    <w:rsid w:val="003217EC"/>
    <w:rsid w:val="00337922"/>
    <w:rsid w:val="00340867"/>
    <w:rsid w:val="00380837"/>
    <w:rsid w:val="00387995"/>
    <w:rsid w:val="003A10C1"/>
    <w:rsid w:val="003A198A"/>
    <w:rsid w:val="003D4ACE"/>
    <w:rsid w:val="00410914"/>
    <w:rsid w:val="00445976"/>
    <w:rsid w:val="0047200A"/>
    <w:rsid w:val="004773A3"/>
    <w:rsid w:val="004A446E"/>
    <w:rsid w:val="00536930"/>
    <w:rsid w:val="00564E53"/>
    <w:rsid w:val="005B4C37"/>
    <w:rsid w:val="005D5ED5"/>
    <w:rsid w:val="006145BC"/>
    <w:rsid w:val="00644FE2"/>
    <w:rsid w:val="0067640C"/>
    <w:rsid w:val="006E41CD"/>
    <w:rsid w:val="006E678B"/>
    <w:rsid w:val="006F455A"/>
    <w:rsid w:val="00721DE2"/>
    <w:rsid w:val="007232CA"/>
    <w:rsid w:val="00740111"/>
    <w:rsid w:val="00754B7E"/>
    <w:rsid w:val="007757F3"/>
    <w:rsid w:val="0079159C"/>
    <w:rsid w:val="007E6AEB"/>
    <w:rsid w:val="008973EE"/>
    <w:rsid w:val="009673FB"/>
    <w:rsid w:val="00971600"/>
    <w:rsid w:val="0097607B"/>
    <w:rsid w:val="009973B4"/>
    <w:rsid w:val="009A1C02"/>
    <w:rsid w:val="009B2DCE"/>
    <w:rsid w:val="009C28C1"/>
    <w:rsid w:val="009F7EED"/>
    <w:rsid w:val="00A073D7"/>
    <w:rsid w:val="00A27A20"/>
    <w:rsid w:val="00A34BDD"/>
    <w:rsid w:val="00A36EF9"/>
    <w:rsid w:val="00AF0AAB"/>
    <w:rsid w:val="00B225EA"/>
    <w:rsid w:val="00BF029D"/>
    <w:rsid w:val="00BF597E"/>
    <w:rsid w:val="00C20185"/>
    <w:rsid w:val="00C51A36"/>
    <w:rsid w:val="00C55228"/>
    <w:rsid w:val="00CE315A"/>
    <w:rsid w:val="00D06F59"/>
    <w:rsid w:val="00D8388C"/>
    <w:rsid w:val="00DC0E86"/>
    <w:rsid w:val="00EB0164"/>
    <w:rsid w:val="00ED0F62"/>
    <w:rsid w:val="00EF327E"/>
    <w:rsid w:val="00F320AF"/>
    <w:rsid w:val="00F3629E"/>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7E40B7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Header Char"/>
    <w:basedOn w:val="7"/>
    <w:link w:val="5"/>
    <w:qFormat/>
    <w:uiPriority w:val="99"/>
    <w:rPr>
      <w:rFonts w:ascii="Times New Roman" w:hAnsi="Times New Roman" w:eastAsia="宋体" w:cs="Times New Roman"/>
      <w:sz w:val="18"/>
      <w:szCs w:val="18"/>
    </w:rPr>
  </w:style>
  <w:style w:type="character" w:customStyle="1" w:styleId="9">
    <w:name w:val="Footer Char"/>
    <w:basedOn w:val="7"/>
    <w:link w:val="4"/>
    <w:qFormat/>
    <w:uiPriority w:val="99"/>
    <w:rPr>
      <w:rFonts w:ascii="Times New Roman" w:hAnsi="Times New Roman" w:eastAsia="宋体" w:cs="Times New Roman"/>
      <w:sz w:val="18"/>
      <w:szCs w:val="18"/>
    </w:rPr>
  </w:style>
  <w:style w:type="character" w:customStyle="1" w:styleId="10">
    <w:name w:val="Balloon Text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874</Words>
  <Characters>4988</Characters>
  <Lines>41</Lines>
  <Paragraphs>11</Paragraphs>
  <TotalTime>0</TotalTime>
  <ScaleCrop>false</ScaleCrop>
  <LinksUpToDate>false</LinksUpToDate>
  <CharactersWithSpaces>5851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2021-12-14T08:05:48Z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MSIP_Label_d3d538fd-7cd2-4b8b-bd42-f6ee8cc1e568_Enabled">
    <vt:lpwstr>true</vt:lpwstr>
  </property>
  <property fmtid="{D5CDD505-2E9C-101B-9397-08002B2CF9AE}" pid="4" name="MSIP_Label_d3d538fd-7cd2-4b8b-bd42-f6ee8cc1e568_SetDate">
    <vt:lpwstr>2021-07-13T05:52:32Z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55913135-fc44-4c5c-a33b-786e4cd1514e</vt:lpwstr>
  </property>
  <property fmtid="{D5CDD505-2E9C-101B-9397-08002B2CF9AE}" pid="9" name="MSIP_Label_d3d538fd-7cd2-4b8b-bd42-f6ee8cc1e568_ContentBits">
    <vt:lpwstr>0</vt:lpwstr>
  </property>
  <property fmtid="{D5CDD505-2E9C-101B-9397-08002B2CF9AE}" pid="10" name="ICV">
    <vt:lpwstr>2876DDC726754593B81E60D0308D56AA</vt:lpwstr>
  </property>
</Properties>
</file>