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59"/>
        <w:gridCol w:w="744"/>
        <w:gridCol w:w="92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5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55" w:type="dxa"/>
            <w:vMerge w:val="continue"/>
            <w:vAlign w:val="center"/>
          </w:tcPr>
          <w:p/>
        </w:tc>
        <w:tc>
          <w:tcPr>
            <w:tcW w:w="959" w:type="dxa"/>
            <w:vMerge w:val="continue"/>
            <w:vAlign w:val="center"/>
          </w:tcPr>
          <w:p/>
        </w:tc>
        <w:tc>
          <w:tcPr>
            <w:tcW w:w="10013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55" w:type="dxa"/>
            <w:vMerge w:val="continue"/>
            <w:vAlign w:val="center"/>
          </w:tcPr>
          <w:p/>
        </w:tc>
        <w:tc>
          <w:tcPr>
            <w:tcW w:w="959" w:type="dxa"/>
            <w:vMerge w:val="continue"/>
            <w:vAlign w:val="center"/>
          </w:tcPr>
          <w:p/>
        </w:tc>
        <w:tc>
          <w:tcPr>
            <w:tcW w:w="1001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5.3岗位/职责 /权限；6.2质量目标及其实现的策划；8.2产品和服务的要求；8.4外部提供供方的控制；8.5.3顾客或外部供方的财产；8.5.5交付后的活动；9.1.2顾客满意；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59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顾客满意度≥90%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  <w:szCs w:val="21"/>
                    </w:rPr>
                    <w:t>质量、服务、交付期等项目分数之和/项目数×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一次/年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完成</w:t>
                  </w:r>
                </w:p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59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>中国药典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安全 干净 质量保证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安全干净，</w:t>
                  </w:r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质量标准  中国药典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中国药典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合 同 评 审 表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》</w:t>
            </w:r>
          </w:p>
          <w:tbl>
            <w:tblPr>
              <w:tblStyle w:val="7"/>
              <w:tblW w:w="88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2"/>
              <w:gridCol w:w="1087"/>
              <w:gridCol w:w="1090"/>
              <w:gridCol w:w="750"/>
              <w:gridCol w:w="1630"/>
              <w:gridCol w:w="31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087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9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75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163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  <w:tc>
                <w:tcPr>
                  <w:tcW w:w="315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2021.1.1</w:t>
                  </w:r>
                  <w:r>
                    <w:rPr>
                      <w:rFonts w:hint="eastAsia" w:cs="Times New Roman"/>
                      <w:lang w:val="en-US" w:eastAsia="zh-CN"/>
                    </w:rPr>
                    <w:t>0</w:t>
                  </w:r>
                </w:p>
              </w:tc>
              <w:tc>
                <w:tcPr>
                  <w:tcW w:w="1087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冬虫夏草</w:t>
                  </w:r>
                </w:p>
              </w:tc>
              <w:tc>
                <w:tcPr>
                  <w:tcW w:w="1090" w:type="dxa"/>
                </w:tcPr>
                <w:p>
                  <w:pPr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Kg/袋</w:t>
                  </w:r>
                </w:p>
              </w:tc>
              <w:tc>
                <w:tcPr>
                  <w:tcW w:w="75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44.55</w:t>
                  </w:r>
                </w:p>
              </w:tc>
              <w:tc>
                <w:tcPr>
                  <w:tcW w:w="163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2021.1.13-12.31</w:t>
                  </w:r>
                </w:p>
              </w:tc>
              <w:tc>
                <w:tcPr>
                  <w:tcW w:w="315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西安阿房宫药业股份有限公司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2" w:type="dxa"/>
                </w:tcPr>
                <w:p>
                  <w:pPr>
                    <w:rPr>
                      <w:rFonts w:hint="default" w:eastAsia="方正北魏楷书简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方正北魏楷书简体"/>
                      <w:color w:val="auto"/>
                      <w:lang w:val="en-US" w:eastAsia="zh-CN"/>
                    </w:rPr>
                    <w:t>2021.11.17</w:t>
                  </w:r>
                </w:p>
              </w:tc>
              <w:tc>
                <w:tcPr>
                  <w:tcW w:w="1087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苦参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Kg/袋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1203</w:t>
                  </w:r>
                </w:p>
              </w:tc>
              <w:tc>
                <w:tcPr>
                  <w:tcW w:w="163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年度合同</w:t>
                  </w:r>
                </w:p>
              </w:tc>
              <w:tc>
                <w:tcPr>
                  <w:tcW w:w="315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陕西孙思邈中药股份有限公司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08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09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网上销售——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已存在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不存在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59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b/>
                <w:u w:val="single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如：《外部提供的过程的产品和服务控制程序》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企业大部分中药材均为农户种植，直接从农户中收购；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抽查采购合同如下：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1.合同编号：---；供应商：蓬溪鸣凤镇益善堂蛇类养殖场；采购产品：乌梢蛇；数量：500kg；签订日期：2021.9.6；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2.合同编号：---；供应商：李刚，采购产品：石菖蒲，规格：A类，数量：869KG，签订日期：2021.8.23；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3.合同编号：---；供应商：李政勋，采购产品：紫苏叶，数量：1988Kg，签订日期：2021.11.20；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4.合同编号---；供应商：耿浩，采购产品：白扁豆，数量：2t，签订日期：2021.11.6；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合同就产品质量标准、交付时间和地点、等内容作了约定，基本满足合同控制要求。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抽查供应商评价记录如下：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1.供应商审核记录：工厂名称：蓬溪鸣凤镇益善堂蛇类养殖场；审核内容从合法性资料、文件资料、硬件设施、生产记录等文件资料基本满足审核控制要求；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2.供应商调查评审表：调查对象：国药集团化学试剂合肥有限公司；审核内容从合法性资料、文件资料、硬件设施、生产记录等文件资料基本满足审核控制要求；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3.其余大部分中药材从当地种植户收购，由专业人员现场对收购的药材进行进行评价分级，于入库单中描述清楚，收购的产品重量、种类、品级、收购人和农户名称等，基本满足审核控制要求；</w:t>
            </w:r>
          </w:p>
          <w:p>
            <w:pPr>
              <w:rPr>
                <w:rFonts w:hint="eastAsia" w:eastAsia="宋体"/>
              </w:rPr>
            </w:pPr>
          </w:p>
          <w:p/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顾客或外部供方的财产</w:t>
            </w:r>
          </w:p>
        </w:tc>
        <w:tc>
          <w:tcPr>
            <w:tcW w:w="959" w:type="dxa"/>
            <w:vMerge w:val="restart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44" w:type="dxa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  <w:vAlign w:val="top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如：《产品/服务提供控制程序》</w:t>
            </w:r>
          </w:p>
        </w:tc>
        <w:tc>
          <w:tcPr>
            <w:tcW w:w="1582" w:type="dxa"/>
            <w:vMerge w:val="restart"/>
          </w:tcPr>
          <w:p>
            <w:pPr>
              <w:rPr>
                <w:color w:val="auto"/>
              </w:rPr>
            </w:pPr>
            <w:bookmarkStart w:id="0" w:name="_GoBack"/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continue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744" w:type="dxa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蓬溪凤鸣镇益善堂蛇类养殖厂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2021.9.6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陕西孙思邈中药股份有限公司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2021.11.22</w:t>
                  </w: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64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582" w:type="dxa"/>
            <w:vMerge w:val="continue"/>
            <w:tcBorders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5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交付后的活动</w:t>
            </w:r>
          </w:p>
        </w:tc>
        <w:tc>
          <w:tcPr>
            <w:tcW w:w="959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Q8.5.5 </w:t>
            </w:r>
          </w:p>
        </w:tc>
        <w:tc>
          <w:tcPr>
            <w:tcW w:w="74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6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如：《生产和服务提供的控制程序》</w:t>
            </w:r>
          </w:p>
        </w:tc>
        <w:tc>
          <w:tcPr>
            <w:tcW w:w="1582" w:type="dxa"/>
            <w:vMerge w:val="restart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55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5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6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交付后服务的内容：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技术咨询/培训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安装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调试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维修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回收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最终报废处置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抽取</w:t>
            </w:r>
            <w:r>
              <w:rPr>
                <w:rFonts w:hint="eastAsia"/>
                <w:color w:val="auto"/>
              </w:rPr>
              <w:t>交付后的活动</w:t>
            </w:r>
            <w:r>
              <w:rPr>
                <w:rFonts w:hint="eastAsia"/>
                <w:color w:val="auto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近一年内未发生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056"/>
              <w:gridCol w:w="1056"/>
              <w:gridCol w:w="1581"/>
              <w:gridCol w:w="1476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5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59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2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55" w:type="dxa"/>
            <w:vMerge w:val="continue"/>
          </w:tcPr>
          <w:p/>
        </w:tc>
        <w:tc>
          <w:tcPr>
            <w:tcW w:w="959" w:type="dxa"/>
            <w:vMerge w:val="continue"/>
          </w:tcPr>
          <w:p/>
        </w:tc>
        <w:tc>
          <w:tcPr>
            <w:tcW w:w="74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有相关的不符合处理记录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2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66B52"/>
    <w:rsid w:val="00076826"/>
    <w:rsid w:val="00084CD4"/>
    <w:rsid w:val="000A063A"/>
    <w:rsid w:val="000B7276"/>
    <w:rsid w:val="000E2268"/>
    <w:rsid w:val="000E6B21"/>
    <w:rsid w:val="001539C6"/>
    <w:rsid w:val="001A2D7F"/>
    <w:rsid w:val="001D489A"/>
    <w:rsid w:val="001E3A7D"/>
    <w:rsid w:val="002214D1"/>
    <w:rsid w:val="0023450E"/>
    <w:rsid w:val="002939AD"/>
    <w:rsid w:val="002A4066"/>
    <w:rsid w:val="002F4C6D"/>
    <w:rsid w:val="00314AF6"/>
    <w:rsid w:val="00337922"/>
    <w:rsid w:val="00340867"/>
    <w:rsid w:val="00380837"/>
    <w:rsid w:val="003A198A"/>
    <w:rsid w:val="003D707D"/>
    <w:rsid w:val="00410232"/>
    <w:rsid w:val="00410914"/>
    <w:rsid w:val="0048201E"/>
    <w:rsid w:val="00492969"/>
    <w:rsid w:val="00497B97"/>
    <w:rsid w:val="004A2C47"/>
    <w:rsid w:val="00512276"/>
    <w:rsid w:val="00526E3A"/>
    <w:rsid w:val="00536930"/>
    <w:rsid w:val="00564E53"/>
    <w:rsid w:val="005D5659"/>
    <w:rsid w:val="00600C20"/>
    <w:rsid w:val="00644FE2"/>
    <w:rsid w:val="0067640C"/>
    <w:rsid w:val="006A0176"/>
    <w:rsid w:val="006D0904"/>
    <w:rsid w:val="006E203B"/>
    <w:rsid w:val="006E678B"/>
    <w:rsid w:val="006E7B1D"/>
    <w:rsid w:val="00721ABF"/>
    <w:rsid w:val="007509BE"/>
    <w:rsid w:val="007611A9"/>
    <w:rsid w:val="007757F3"/>
    <w:rsid w:val="007C1B48"/>
    <w:rsid w:val="007C5D4F"/>
    <w:rsid w:val="007E0B00"/>
    <w:rsid w:val="007E2E92"/>
    <w:rsid w:val="007E3B15"/>
    <w:rsid w:val="007E6AEB"/>
    <w:rsid w:val="007F0283"/>
    <w:rsid w:val="008973EE"/>
    <w:rsid w:val="008E2A19"/>
    <w:rsid w:val="00963C87"/>
    <w:rsid w:val="009661AC"/>
    <w:rsid w:val="00971600"/>
    <w:rsid w:val="009973B4"/>
    <w:rsid w:val="009A2F79"/>
    <w:rsid w:val="009C28C1"/>
    <w:rsid w:val="009E656F"/>
    <w:rsid w:val="009F13F7"/>
    <w:rsid w:val="009F7EED"/>
    <w:rsid w:val="00A718FB"/>
    <w:rsid w:val="00A80636"/>
    <w:rsid w:val="00A97F2A"/>
    <w:rsid w:val="00AB6E0F"/>
    <w:rsid w:val="00AF0AAB"/>
    <w:rsid w:val="00B44641"/>
    <w:rsid w:val="00B51DD4"/>
    <w:rsid w:val="00BB2524"/>
    <w:rsid w:val="00BC6115"/>
    <w:rsid w:val="00BC6D25"/>
    <w:rsid w:val="00BE401C"/>
    <w:rsid w:val="00BF597E"/>
    <w:rsid w:val="00C173B0"/>
    <w:rsid w:val="00C51A36"/>
    <w:rsid w:val="00C55228"/>
    <w:rsid w:val="00C60056"/>
    <w:rsid w:val="00C63768"/>
    <w:rsid w:val="00C80AB6"/>
    <w:rsid w:val="00CC046A"/>
    <w:rsid w:val="00CE315A"/>
    <w:rsid w:val="00CE6542"/>
    <w:rsid w:val="00D01573"/>
    <w:rsid w:val="00D06F59"/>
    <w:rsid w:val="00D27A20"/>
    <w:rsid w:val="00D36BD1"/>
    <w:rsid w:val="00D8388C"/>
    <w:rsid w:val="00D922F2"/>
    <w:rsid w:val="00DA6249"/>
    <w:rsid w:val="00DB1454"/>
    <w:rsid w:val="00DC3166"/>
    <w:rsid w:val="00DF72AE"/>
    <w:rsid w:val="00E429F6"/>
    <w:rsid w:val="00E6224C"/>
    <w:rsid w:val="00E755F8"/>
    <w:rsid w:val="00EA6876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720201C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5A70B0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D008B"/>
    <w:rsid w:val="134E7573"/>
    <w:rsid w:val="13890C2B"/>
    <w:rsid w:val="13A420AC"/>
    <w:rsid w:val="13C11723"/>
    <w:rsid w:val="13EB79B2"/>
    <w:rsid w:val="145B46D3"/>
    <w:rsid w:val="147C66E6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63771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83F9E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BE2999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2A2632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8D35A8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26ACC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3D71733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2A27E0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910</Words>
  <Characters>5193</Characters>
  <Lines>43</Lines>
  <Paragraphs>12</Paragraphs>
  <TotalTime>6</TotalTime>
  <ScaleCrop>false</ScaleCrop>
  <LinksUpToDate>false</LinksUpToDate>
  <CharactersWithSpaces>6091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2021-11-30T07:25:47Z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C816E01191944DD598A3B70F37B4EA23</vt:lpwstr>
  </property>
</Properties>
</file>