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781"/>
        <w:gridCol w:w="1583"/>
        <w:gridCol w:w="86"/>
        <w:gridCol w:w="1004"/>
        <w:gridCol w:w="934"/>
        <w:gridCol w:w="1018"/>
        <w:gridCol w:w="294"/>
        <w:gridCol w:w="429"/>
        <w:gridCol w:w="251"/>
        <w:gridCol w:w="501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北京兴源恒通热力科技有限公司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北京市大兴区庆丰西路26号院1号楼3层318室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北京市大兴区黄村镇枣园东里40号楼2单元13层1618室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康工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15510244378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联系人邮箱"/>
            <w:bookmarkEnd w:id="0"/>
            <w:r>
              <w:rPr>
                <w:sz w:val="21"/>
                <w:szCs w:val="21"/>
              </w:rPr>
              <w:t>longyuanshiji@163.com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1" w:name="最高管理者"/>
            <w:bookmarkEnd w:id="1"/>
            <w:r>
              <w:rPr>
                <w:rFonts w:hint="eastAsia"/>
              </w:rPr>
              <w:t>康玉燕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/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1222-2021-QEO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□FSMS □HACCP  □EnMS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▇</w:t>
            </w:r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" w:char="00A8"/>
            </w:r>
            <w:r>
              <w:rPr>
                <w:rFonts w:hint="eastAsia" w:ascii="宋体" w:hAnsi="宋体"/>
                <w:b/>
                <w:bCs/>
                <w:sz w:val="20"/>
              </w:rPr>
              <w:t>监督审核 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  <w:vAlign w:val="top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8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Q：热力供应（燃煤、燃油除外）</w:t>
            </w:r>
            <w:r>
              <w:rPr>
                <w:rFonts w:hint="eastAsia"/>
                <w:sz w:val="20"/>
                <w:lang w:val="en-US" w:eastAsia="zh-CN"/>
              </w:rPr>
              <w:t>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E：热力供应（燃煤、燃油除外）</w:t>
            </w:r>
            <w:r>
              <w:rPr>
                <w:rFonts w:hint="eastAsia"/>
                <w:sz w:val="20"/>
                <w:lang w:val="en-US" w:eastAsia="zh-CN"/>
              </w:rPr>
              <w:t>销售</w:t>
            </w:r>
            <w:r>
              <w:rPr>
                <w:sz w:val="20"/>
              </w:rPr>
              <w:t>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O：热力供应（燃煤、燃油除外）</w:t>
            </w:r>
            <w:r>
              <w:rPr>
                <w:rFonts w:hint="eastAsia"/>
                <w:sz w:val="20"/>
                <w:lang w:val="en-US" w:eastAsia="zh-CN"/>
              </w:rPr>
              <w:t>销售</w:t>
            </w:r>
            <w:r>
              <w:rPr>
                <w:sz w:val="20"/>
              </w:rPr>
              <w:t>所涉及场所的相关职业健康安全管理活动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Q：27.01.00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E：27.01.00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O：27.01.00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9" w:name="审核日期"/>
            <w:r>
              <w:rPr>
                <w:rFonts w:hint="eastAsia"/>
                <w:b/>
                <w:sz w:val="20"/>
              </w:rPr>
              <w:t>2021年12月09日 上午至2021年12月10日 下午</w:t>
            </w:r>
            <w:bookmarkEnd w:id="9"/>
            <w:r>
              <w:rPr>
                <w:rFonts w:hint="eastAsia"/>
                <w:b/>
                <w:sz w:val="20"/>
              </w:rPr>
              <w:t>(共</w:t>
            </w:r>
            <w:bookmarkStart w:id="10" w:name="审核天数"/>
            <w:r>
              <w:rPr>
                <w:rFonts w:hint="eastAsia"/>
                <w:b/>
                <w:sz w:val="20"/>
              </w:rPr>
              <w:t>2.0</w:t>
            </w:r>
            <w:bookmarkEnd w:id="1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李京田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2021-N1EMS-3205805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2019-N1OHSMS-1218164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兰波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ISC-JSZJ-431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ISC-JSZJ-431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ISC-JSZJ-431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北京龙源世纪热力科技有限责任公司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Q:27.01.00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E:27.01.00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O:27.01.00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15001226058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3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兰波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北京龙源世纪热力科技有限责任公司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/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Q:27.01.00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E:27.01.00</w:t>
            </w:r>
          </w:p>
          <w:p>
            <w:pPr>
              <w:jc w:val="center"/>
              <w:rPr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O:27.01.00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15001226058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vAlign w:val="center"/>
          </w:tcPr>
          <w:p/>
        </w:tc>
        <w:tc>
          <w:tcPr>
            <w:tcW w:w="1475" w:type="dxa"/>
            <w:gridSpan w:val="4"/>
            <w:vAlign w:val="center"/>
          </w:tcPr>
          <w:p/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41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41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2021.12.7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2021.12.7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2021.12.9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8：30-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全体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首次会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70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管理层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(含安全事务代表）</w:t>
            </w:r>
          </w:p>
        </w:tc>
        <w:tc>
          <w:tcPr>
            <w:tcW w:w="3038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与管理层有关的质量、环境、职业健康安全管理活动等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资质验证/范围再确认/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问题验证/投诉或事故/政府主管部门监督抽查情况</w:t>
            </w:r>
          </w:p>
        </w:tc>
        <w:tc>
          <w:tcPr>
            <w:tcW w:w="2469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u w:val="single"/>
              </w:rPr>
            </w:pPr>
            <w:r>
              <w:rPr>
                <w:rFonts w:ascii="宋体" w:hAnsi="宋体"/>
                <w:color w:val="000000" w:themeColor="text1"/>
                <w:sz w:val="18"/>
                <w:u w:val="single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u w:val="single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  <w:u w:val="single"/>
              </w:rPr>
              <w:t>:4.1/4.2/4.3/4.4/5.1/5.2/5.3/6.1.1/6.1.4/6.2/7.1/</w:t>
            </w:r>
            <w:r>
              <w:rPr>
                <w:rFonts w:hint="eastAsia" w:ascii="宋体" w:hAnsi="宋体"/>
                <w:color w:val="000000" w:themeColor="text1"/>
                <w:sz w:val="18"/>
                <w:u w:val="single"/>
              </w:rPr>
              <w:t>7.4/9.1.1/</w:t>
            </w:r>
            <w:r>
              <w:rPr>
                <w:rFonts w:ascii="宋体" w:hAnsi="宋体"/>
                <w:color w:val="000000" w:themeColor="text1"/>
                <w:sz w:val="18"/>
                <w:u w:val="single"/>
              </w:rPr>
              <w:t>9.3/10.1/10.3</w:t>
            </w:r>
          </w:p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S 5.4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18:00</w:t>
            </w:r>
          </w:p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(含1小时多场所路途时间）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项目部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lang w:val="en-US" w:eastAsia="zh-CN"/>
              </w:rPr>
              <w:t>(含临时场所）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18"/>
              </w:rPr>
              <w:t>热力供应（燃煤、燃油除外）服务</w:t>
            </w:r>
            <w:r>
              <w:rPr>
                <w:rFonts w:hint="eastAsia" w:ascii="宋体" w:hAnsi="宋体" w:eastAsia="宋体"/>
                <w:color w:val="000000" w:themeColor="text1"/>
                <w:sz w:val="18"/>
              </w:rPr>
              <w:t>控制情况、服务记录，以及服务过程中的环境、职业健康安全管理情况的控制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Q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:</w:t>
            </w:r>
            <w:r>
              <w:rPr>
                <w:rFonts w:ascii="宋体" w:hAnsi="宋体"/>
                <w:color w:val="000000" w:themeColor="text1"/>
                <w:sz w:val="18"/>
              </w:rPr>
              <w:t>5.3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/6.1/6.2/7.1.3/7.1.4/7.1.5/7.1.6/</w:t>
            </w:r>
            <w:r>
              <w:rPr>
                <w:rFonts w:ascii="宋体" w:hAnsi="宋体"/>
                <w:color w:val="000000" w:themeColor="text1"/>
                <w:sz w:val="18"/>
              </w:rPr>
              <w:t>8.1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8.3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ascii="宋体" w:hAnsi="宋体"/>
                <w:color w:val="000000" w:themeColor="text1"/>
                <w:sz w:val="18"/>
              </w:rPr>
              <w:t>8.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8.5/</w:t>
            </w:r>
            <w:r>
              <w:rPr>
                <w:rFonts w:ascii="宋体" w:hAnsi="宋体"/>
                <w:color w:val="000000" w:themeColor="text1"/>
                <w:sz w:val="18"/>
              </w:rPr>
              <w:t>8.6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</w:t>
            </w:r>
            <w:r>
              <w:rPr>
                <w:rFonts w:ascii="宋体" w:hAnsi="宋体"/>
                <w:color w:val="000000" w:themeColor="text1"/>
                <w:sz w:val="18"/>
              </w:rPr>
              <w:t>.7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</w:t>
            </w:r>
            <w:r>
              <w:rPr>
                <w:rFonts w:ascii="宋体" w:hAnsi="宋体"/>
                <w:color w:val="000000" w:themeColor="text1"/>
                <w:sz w:val="18"/>
              </w:rPr>
              <w:t>0.2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</w:rPr>
              <w:t>:5.3/6.1.2/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6.1.3/6.2/</w:t>
            </w:r>
            <w:r>
              <w:rPr>
                <w:rFonts w:ascii="宋体" w:hAnsi="宋体"/>
                <w:color w:val="000000" w:themeColor="text1"/>
                <w:sz w:val="18"/>
              </w:rPr>
              <w:t>8.1/8.2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/10.1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2021.12.10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综合部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(含财务）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部门职责权限、目标管理方案,风险与机遇；人力资源管理；内部审核，环境和职业健康安全运行控制等</w:t>
            </w:r>
          </w:p>
        </w:tc>
        <w:tc>
          <w:tcPr>
            <w:tcW w:w="2469" w:type="dxa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Q:5.3/6.1/6.2/7.1.2/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7.1.3/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7.2/7.3/7.4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/7.5/8.4/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9.1.3/9.2/10.2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22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u w:val="single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u w:val="single"/>
                <w:lang w:val="en-US" w:eastAsia="zh-CN"/>
              </w:rPr>
              <w:t>S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u w:val="single"/>
              </w:rPr>
              <w:t>:5.3/6.1.2/6.1.2/6.1.3/6.2/7.2/7.3/7.4/8.1/8.2/9.2/10.1/10.2/9.1.2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color w:val="000000" w:themeColor="text1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业务部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18"/>
              </w:rPr>
              <w:t>热力供应（燃煤、燃油除外）</w:t>
            </w:r>
            <w:bookmarkStart w:id="11" w:name="_GoBack"/>
            <w:bookmarkEnd w:id="11"/>
            <w:r>
              <w:rPr>
                <w:rFonts w:hint="eastAsia" w:ascii="宋体" w:hAnsi="宋体"/>
                <w:sz w:val="18"/>
                <w:szCs w:val="22"/>
              </w:rPr>
              <w:t>的控制情况、服务记录，以及服务过程中的环境、职业健康安全管理情况的控制等</w:t>
            </w:r>
          </w:p>
          <w:p>
            <w:pPr>
              <w:spacing w:line="300" w:lineRule="exact"/>
              <w:rPr>
                <w:rFonts w:hint="eastAsia" w:ascii="宋体" w:hAnsi="宋体" w:eastAsia="宋体"/>
                <w:color w:val="000000" w:themeColor="text1"/>
                <w:sz w:val="18"/>
                <w:lang w:val="en-US" w:eastAsia="zh-CN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2/8.2/9.1.2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8.1/8.2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70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全体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每天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</w:t>
            </w:r>
          </w:p>
        </w:tc>
        <w:tc>
          <w:tcPr>
            <w:tcW w:w="137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6F268F"/>
    <w:rsid w:val="17E26283"/>
    <w:rsid w:val="242A22EF"/>
    <w:rsid w:val="2D4A3A5D"/>
    <w:rsid w:val="307301AE"/>
    <w:rsid w:val="4AF804B2"/>
    <w:rsid w:val="53745CF5"/>
    <w:rsid w:val="670E626F"/>
    <w:rsid w:val="6E605B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2021-12-14T04:36:54Z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