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106C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4F12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133DB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CE9539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重庆特固建材有限公司</w:t>
            </w:r>
          </w:p>
        </w:tc>
        <w:tc>
          <w:tcPr>
            <w:tcW w:w="1134" w:type="dxa"/>
            <w:vAlign w:val="center"/>
          </w:tcPr>
          <w:p w14:paraId="605098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95CE3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10470-2023-EnMS</w:t>
            </w:r>
          </w:p>
        </w:tc>
      </w:tr>
      <w:tr w14:paraId="452B6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3EB3C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0DCC8E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重庆市涪陵区龙港大道202号(自主承诺)</w:t>
            </w:r>
          </w:p>
        </w:tc>
      </w:tr>
      <w:tr w14:paraId="4E672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78DFF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8A40C2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重庆市涪陵区龙港大道202号</w:t>
            </w:r>
          </w:p>
          <w:p w14:paraId="1485F821"/>
        </w:tc>
      </w:tr>
      <w:tr w14:paraId="33869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0EA78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E7CEEB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834DE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7858C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18290364332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88DE8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A545E4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DE539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C50D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6AC5E4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039EF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16FE9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409E9A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2C9A3A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A1B939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E219B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7660E3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229055145@qq.com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4CBB4D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21705CD">
            <w:pPr>
              <w:rPr>
                <w:sz w:val="21"/>
                <w:szCs w:val="21"/>
              </w:rPr>
            </w:pPr>
          </w:p>
        </w:tc>
      </w:tr>
      <w:tr w14:paraId="15AAD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3E0EA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E48F68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2025年09月15日 09:00至2025年09月17日 12:30</w:t>
            </w:r>
          </w:p>
        </w:tc>
        <w:tc>
          <w:tcPr>
            <w:tcW w:w="1457" w:type="dxa"/>
            <w:gridSpan w:val="5"/>
            <w:vAlign w:val="center"/>
          </w:tcPr>
          <w:p w14:paraId="230A86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9B65DE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 w14:paraId="24940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AA501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67624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210856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D963F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86B4EA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4949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DFF4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FD6370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407AC7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3990E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37F05B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B93D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E27E1F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408A3C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11C78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1AD93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C69477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D430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D56F02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07DFB2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07E36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DD2A8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A7B38B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8E0F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535F1D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9E9EA8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501F6F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53BC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F7A6D2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250F5A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EnMS:52.5R、52.5、42.5、42.5R普通硅酸盐水泥，42.5、42.5R复合硅酸盐水泥，32.5砌筑水泥的生产（粉磨站）所涉及的能源管理活动</w:t>
            </w:r>
          </w:p>
          <w:p w14:paraId="4D83EA7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F97D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CC774A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AE542D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275" w:type="dxa"/>
            <w:gridSpan w:val="3"/>
            <w:vAlign w:val="center"/>
          </w:tcPr>
          <w:p w14:paraId="41D5183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8D615B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C21F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69559D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87D4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89B588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DD0490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48A222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C804D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0AF0A7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04E8B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0025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B648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32E15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15B16F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92150DB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1A046DB9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7C7461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2024-N1EnMS-1287023</w:t>
            </w:r>
          </w:p>
        </w:tc>
        <w:tc>
          <w:tcPr>
            <w:tcW w:w="3684" w:type="dxa"/>
            <w:gridSpan w:val="9"/>
            <w:vAlign w:val="center"/>
          </w:tcPr>
          <w:p w14:paraId="1C2564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256D72E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194C5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B3BC8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C7A02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2DC97DE">
            <w:pPr>
              <w:jc w:val="center"/>
            </w:pPr>
            <w:r>
              <w:t>黄海</w:t>
            </w:r>
          </w:p>
        </w:tc>
        <w:tc>
          <w:tcPr>
            <w:tcW w:w="850" w:type="dxa"/>
            <w:vAlign w:val="center"/>
          </w:tcPr>
          <w:p w14:paraId="1FD369A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713B724">
            <w:pPr>
              <w:jc w:val="both"/>
            </w:pPr>
            <w:r>
              <w:t>513822198804281751</w:t>
            </w:r>
          </w:p>
        </w:tc>
        <w:tc>
          <w:tcPr>
            <w:tcW w:w="3684" w:type="dxa"/>
            <w:gridSpan w:val="9"/>
            <w:vAlign w:val="center"/>
          </w:tcPr>
          <w:p w14:paraId="285C3998">
            <w:pPr>
              <w:jc w:val="center"/>
            </w:pPr>
            <w:r>
              <w:t>2.4</w:t>
            </w:r>
          </w:p>
        </w:tc>
        <w:tc>
          <w:tcPr>
            <w:tcW w:w="1560" w:type="dxa"/>
            <w:gridSpan w:val="2"/>
            <w:vAlign w:val="center"/>
          </w:tcPr>
          <w:p w14:paraId="64B2ABE3">
            <w:pPr>
              <w:jc w:val="center"/>
            </w:pPr>
            <w:r>
              <w:t>15310104452</w:t>
            </w:r>
          </w:p>
        </w:tc>
      </w:tr>
      <w:tr w14:paraId="2E467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120C6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7BB8445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技术专家：黄海；工作单位：东方希望重庆水泥有限公司</w:t>
            </w:r>
            <w:bookmarkStart w:id="12" w:name="_GoBack"/>
            <w:bookmarkEnd w:id="12"/>
          </w:p>
        </w:tc>
      </w:tr>
      <w:tr w14:paraId="27591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57A2B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B6DEC1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163BC1F">
            <w:pPr>
              <w:widowControl/>
              <w:jc w:val="left"/>
              <w:rPr>
                <w:sz w:val="21"/>
                <w:szCs w:val="21"/>
              </w:rPr>
            </w:pPr>
          </w:p>
          <w:p w14:paraId="1D90986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6FFE90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14:paraId="5EDE6B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9DF0547">
            <w:pPr>
              <w:rPr>
                <w:sz w:val="21"/>
                <w:szCs w:val="21"/>
              </w:rPr>
            </w:pPr>
          </w:p>
          <w:p w14:paraId="762381B9">
            <w:pPr>
              <w:rPr>
                <w:sz w:val="21"/>
                <w:szCs w:val="21"/>
              </w:rPr>
            </w:pPr>
          </w:p>
          <w:p w14:paraId="68A7AC0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456B5A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4277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A3578F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E7C496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572E36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B51AA8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509527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948A27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53D89A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BE45BF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B2055D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F15F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4CEFDF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D7E9D0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271DA2E">
      <w:pPr>
        <w:pStyle w:val="2"/>
      </w:pPr>
    </w:p>
    <w:p w14:paraId="0EC55037">
      <w:pPr>
        <w:pStyle w:val="2"/>
      </w:pPr>
    </w:p>
    <w:p w14:paraId="3081B54C">
      <w:pPr>
        <w:pStyle w:val="2"/>
      </w:pPr>
    </w:p>
    <w:p w14:paraId="1F0186B8">
      <w:pPr>
        <w:pStyle w:val="2"/>
      </w:pPr>
    </w:p>
    <w:p w14:paraId="06AFCE0C">
      <w:pPr>
        <w:pStyle w:val="2"/>
      </w:pPr>
    </w:p>
    <w:p w14:paraId="76518CD4">
      <w:pPr>
        <w:pStyle w:val="2"/>
      </w:pPr>
    </w:p>
    <w:p w14:paraId="3184EF81">
      <w:pPr>
        <w:pStyle w:val="2"/>
      </w:pPr>
    </w:p>
    <w:p w14:paraId="0560DDE8">
      <w:pPr>
        <w:pStyle w:val="2"/>
      </w:pPr>
    </w:p>
    <w:p w14:paraId="6FBD4456">
      <w:pPr>
        <w:pStyle w:val="2"/>
      </w:pPr>
    </w:p>
    <w:p w14:paraId="09E19C3E">
      <w:pPr>
        <w:pStyle w:val="2"/>
      </w:pPr>
    </w:p>
    <w:p w14:paraId="6B98574D">
      <w:pPr>
        <w:pStyle w:val="2"/>
      </w:pPr>
    </w:p>
    <w:p w14:paraId="1B1CDDEB">
      <w:pPr>
        <w:pStyle w:val="2"/>
      </w:pPr>
    </w:p>
    <w:p w14:paraId="1F235649">
      <w:pPr>
        <w:pStyle w:val="2"/>
      </w:pPr>
    </w:p>
    <w:p w14:paraId="3C9FEB3E">
      <w:pPr>
        <w:pStyle w:val="2"/>
      </w:pPr>
    </w:p>
    <w:p w14:paraId="26314AC6">
      <w:pPr>
        <w:pStyle w:val="2"/>
      </w:pPr>
    </w:p>
    <w:p w14:paraId="1DFD64ED">
      <w:pPr>
        <w:pStyle w:val="2"/>
      </w:pPr>
    </w:p>
    <w:p w14:paraId="5E7AFBF0">
      <w:pPr>
        <w:pStyle w:val="2"/>
      </w:pPr>
    </w:p>
    <w:p w14:paraId="24228F39">
      <w:pPr>
        <w:pStyle w:val="2"/>
      </w:pPr>
    </w:p>
    <w:p w14:paraId="235B547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D14DB9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E93F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E29E0D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68A520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A740DC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D58231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A26A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4D2A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E1B7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608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D39D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CA1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B7FE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D16E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EB1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2064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1C3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7CE7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5F93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D7FD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27A5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3A9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BA0A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48FA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081C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C74B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AD0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756E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2CE6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E3CB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51D3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CA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1607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3F0F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F73D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E331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3DC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703F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01BA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4F99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7404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5F9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A4AB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2D6D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5E38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2A86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C19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51C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76FA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E99D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9761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FFC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5DEE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6216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9C81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5781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37C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7CCF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ADBC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9AC5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A70E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EBD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D8F3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8DC9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C2BD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266D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ADB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DF2C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E05E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3EAF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DD3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7D5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E20E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B167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B996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8C7D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A74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9A31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B3A1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CA79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8BCB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DFC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A102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1348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7AEA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1777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C13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8454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D7AE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7A8A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41EE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E4A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FD1CE8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ED9053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AF28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4666B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0DFB0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B82DF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D16AC5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A2AD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AF659C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43114F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24637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325048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48BAB2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C238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AB1EF6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E1EE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0B48B8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1CA0DD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5E5762C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1189</Words>
  <Characters>1388</Characters>
  <Lines>9</Lines>
  <Paragraphs>2</Paragraphs>
  <TotalTime>0</TotalTime>
  <ScaleCrop>false</ScaleCrop>
  <LinksUpToDate>false</LinksUpToDate>
  <CharactersWithSpaces>1434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2025-09-12T09:10:42Z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