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0672-2019-Q-2021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宜宾华航机械有限责任公司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宜宾华航机械有限责任公司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宜宾市象鼻工业集中区十里村学堂社</w:t>
            </w:r>
            <w:bookmarkEnd w:id="6"/>
          </w:p>
        </w:tc>
        <w:tc>
          <w:tcPr>
            <w:tcW w:w="1242" w:type="dxa"/>
            <w:vMerge w:val="restart"/>
            <w:vAlign w:val="center"/>
          </w:tcPr>
          <w:p>
            <w:r>
              <w:rPr>
                <w:rFonts w:hint="eastAsia"/>
              </w:rPr>
              <w:t>邮编</w:t>
            </w:r>
          </w:p>
        </w:tc>
        <w:tc>
          <w:tcPr>
            <w:tcW w:w="1771" w:type="dxa"/>
          </w:tcPr>
          <w:p>
            <w:bookmarkStart w:id="7" w:name="注册邮编"/>
            <w:r>
              <w:t>644000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宜宾市象鼻工业集中区十里村学堂社</w:t>
            </w:r>
            <w:bookmarkEnd w:id="8"/>
          </w:p>
        </w:tc>
        <w:tc>
          <w:tcPr>
            <w:tcW w:w="1242" w:type="dxa"/>
            <w:vMerge w:val="continue"/>
            <w:vAlign w:val="center"/>
          </w:tcPr>
          <w:p/>
        </w:tc>
        <w:tc>
          <w:tcPr>
            <w:tcW w:w="1771" w:type="dxa"/>
          </w:tcPr>
          <w:p>
            <w:bookmarkStart w:id="9" w:name="办公邮编"/>
            <w:r>
              <w:t>644000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孔卫东</w:t>
            </w:r>
            <w:bookmarkEnd w:id="10"/>
          </w:p>
        </w:tc>
        <w:tc>
          <w:tcPr>
            <w:tcW w:w="1313" w:type="dxa"/>
            <w:vAlign w:val="center"/>
          </w:tcPr>
          <w:p>
            <w:r>
              <w:rPr>
                <w:rFonts w:hint="eastAsia"/>
              </w:rPr>
              <w:t>电话.</w:t>
            </w:r>
          </w:p>
        </w:tc>
        <w:tc>
          <w:tcPr>
            <w:tcW w:w="2180" w:type="dxa"/>
            <w:vAlign w:val="center"/>
          </w:tcPr>
          <w:p>
            <w:bookmarkStart w:id="11" w:name="联系人电话"/>
            <w:r>
              <w:t>13096217754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孔卫东</w:t>
            </w:r>
            <w:bookmarkEnd w:id="13"/>
          </w:p>
        </w:tc>
        <w:tc>
          <w:tcPr>
            <w:tcW w:w="1313" w:type="dxa"/>
            <w:vAlign w:val="center"/>
          </w:tcPr>
          <w:p>
            <w:r>
              <w:rPr>
                <w:rFonts w:hint="eastAsia"/>
              </w:rPr>
              <w:t>管理者代表</w:t>
            </w:r>
          </w:p>
        </w:tc>
        <w:tc>
          <w:tcPr>
            <w:tcW w:w="2180" w:type="dxa"/>
          </w:tcPr>
          <w:p>
            <w:bookmarkStart w:id="14" w:name="管理者代表"/>
            <w:r>
              <w:t>权应洲</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rPr>
              <w:sym w:font="Wingdings 2" w:char="0052"/>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default" w:eastAsia="宋体"/>
                <w:highlight w:val="none"/>
                <w:lang w:val="en-US" w:eastAsia="zh-CN"/>
              </w:rPr>
            </w:pPr>
            <w:r>
              <w:rPr>
                <w:rFonts w:hint="eastAsia"/>
                <w:highlight w:val="none"/>
                <w:lang w:val="en-US" w:eastAsia="zh-CN"/>
              </w:rPr>
              <w:t>下料</w:t>
            </w:r>
            <w:r>
              <w:rPr>
                <w:rFonts w:hint="eastAsia"/>
                <w:highlight w:val="none"/>
              </w:rPr>
              <w:t>-</w:t>
            </w:r>
            <w:r>
              <w:rPr>
                <w:rFonts w:hint="eastAsia"/>
                <w:highlight w:val="none"/>
                <w:lang w:val="en-US" w:eastAsia="zh-CN"/>
              </w:rPr>
              <w:t>车加工</w:t>
            </w:r>
            <w:r>
              <w:rPr>
                <w:rFonts w:hint="eastAsia"/>
                <w:highlight w:val="none"/>
              </w:rPr>
              <w:t>--</w:t>
            </w:r>
            <w:r>
              <w:rPr>
                <w:rFonts w:hint="eastAsia"/>
                <w:highlight w:val="none"/>
                <w:lang w:val="en-US" w:eastAsia="zh-CN"/>
              </w:rPr>
              <w:t>铣加工</w:t>
            </w:r>
            <w:r>
              <w:rPr>
                <w:rFonts w:hint="eastAsia"/>
                <w:highlight w:val="none"/>
              </w:rPr>
              <w:t>-</w:t>
            </w:r>
            <w:r>
              <w:rPr>
                <w:rFonts w:hint="eastAsia"/>
                <w:highlight w:val="none"/>
                <w:lang w:val="en-US" w:eastAsia="zh-CN"/>
              </w:rPr>
              <w:t>钻孔-去毛刺-</w:t>
            </w:r>
            <w:r>
              <w:rPr>
                <w:rFonts w:hint="eastAsia"/>
                <w:highlight w:val="none"/>
              </w:rPr>
              <w:t>检验--</w:t>
            </w:r>
            <w:r>
              <w:rPr>
                <w:rFonts w:hint="eastAsia"/>
                <w:highlight w:val="none"/>
                <w:lang w:val="en-US" w:eastAsia="zh-CN"/>
              </w:rPr>
              <w:t>入库</w:t>
            </w:r>
          </w:p>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2021年12月11日 上午至2021年12月11日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机械零部件的加工</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17.10.02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ascii="Times New Roman" w:hAnsi="Times New Roman" w:eastAsia="宋体" w:cs="Times New Roman"/>
              </w:rPr>
            </w:pPr>
            <w:r>
              <w:rPr>
                <w:rFonts w:hint="eastAsia" w:ascii="Times New Roman" w:hAnsi="Times New Roman" w:eastAsia="宋体" w:cs="Times New Roman"/>
              </w:rPr>
              <w:t>2019年6月15日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2020年12月7日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有效至</w:t>
            </w:r>
            <w:r>
              <w:rPr>
                <w:rFonts w:hint="eastAsia"/>
                <w:lang w:val="en-US" w:eastAsia="zh-CN"/>
              </w:rPr>
              <w:t>2023年02月10日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宜宾华航机械有限责任公司</w:t>
            </w:r>
            <w:r>
              <w:rPr>
                <w:rFonts w:hint="eastAsia"/>
                <w:sz w:val="21"/>
                <w:szCs w:val="21"/>
                <w:lang w:val="en-US" w:eastAsia="zh-CN"/>
              </w:rPr>
              <w:t>/</w:t>
            </w:r>
            <w:r>
              <w:rPr>
                <w:rFonts w:asciiTheme="minorEastAsia" w:hAnsiTheme="minorEastAsia" w:eastAsiaTheme="minorEastAsia"/>
                <w:sz w:val="20"/>
              </w:rPr>
              <w:t>宜宾市象鼻工业集中区十里村学堂社</w:t>
            </w:r>
          </w:p>
        </w:tc>
        <w:tc>
          <w:tcPr>
            <w:tcW w:w="2267" w:type="dxa"/>
          </w:tcPr>
          <w:p>
            <w:pPr>
              <w:rPr>
                <w:lang w:val="de-DE" w:eastAsia="ja-JP"/>
              </w:rPr>
            </w:pPr>
            <w:r>
              <w:rPr>
                <w:rFonts w:asciiTheme="minorEastAsia" w:hAnsiTheme="minorEastAsia" w:eastAsiaTheme="minorEastAsia"/>
                <w:sz w:val="20"/>
              </w:rPr>
              <w:t>宜宾市象鼻工业集中区十里村学堂社</w:t>
            </w:r>
          </w:p>
        </w:tc>
        <w:tc>
          <w:tcPr>
            <w:tcW w:w="571" w:type="dxa"/>
            <w:vAlign w:val="center"/>
          </w:tcPr>
          <w:p>
            <w:pPr>
              <w:rPr>
                <w:rFonts w:hint="default" w:eastAsia="宋体"/>
                <w:lang w:val="en-US" w:eastAsia="zh-CN"/>
              </w:rPr>
            </w:pPr>
            <w:r>
              <w:rPr>
                <w:rFonts w:hint="eastAsia"/>
                <w:lang w:val="en-US" w:eastAsia="zh-CN"/>
              </w:rPr>
              <w:t>19</w:t>
            </w:r>
          </w:p>
        </w:tc>
        <w:tc>
          <w:tcPr>
            <w:tcW w:w="2803" w:type="dxa"/>
            <w:vAlign w:val="center"/>
          </w:tcPr>
          <w:p>
            <w:pPr>
              <w:rPr>
                <w:lang w:eastAsia="ja-JP"/>
              </w:rPr>
            </w:pPr>
            <w:r>
              <w:rPr>
                <w:sz w:val="20"/>
              </w:rPr>
              <w:t>机械零部件的加工</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组长</w:t>
            </w:r>
          </w:p>
        </w:tc>
        <w:tc>
          <w:tcPr>
            <w:tcW w:w="711" w:type="dxa"/>
            <w:vAlign w:val="center"/>
          </w:tcPr>
          <w:p>
            <w:r>
              <w:t>男</w:t>
            </w:r>
          </w:p>
        </w:tc>
        <w:tc>
          <w:tcPr>
            <w:tcW w:w="3870" w:type="dxa"/>
            <w:vAlign w:val="center"/>
          </w:tcPr>
          <w:p>
            <w:r>
              <w:t>2019-N1QMS-1242345</w:t>
            </w:r>
          </w:p>
        </w:tc>
        <w:tc>
          <w:tcPr>
            <w:tcW w:w="2179" w:type="dxa"/>
            <w:vAlign w:val="center"/>
          </w:tcPr>
          <w:p>
            <w: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default"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机械零部件的加工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6"/>
                          <a:stretch>
                            <a:fillRect/>
                          </a:stretch>
                        </pic:blipFill>
                        <pic:spPr>
                          <a:xfrm>
                            <a:off x="0" y="0"/>
                            <a:ext cx="603250" cy="311150"/>
                          </a:xfrm>
                          <a:prstGeom prst="rect">
                            <a:avLst/>
                          </a:prstGeom>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2021年12月11日</w:t>
            </w:r>
          </w:p>
        </w:tc>
      </w:tr>
    </w:tbl>
    <w:p/>
    <w:p/>
    <w:p>
      <w:r>
        <w:rPr>
          <w:rFonts w:hint="eastAsia"/>
        </w:rPr>
        <w:t>十四、审核报告的发放范围：</w:t>
      </w:r>
    </w:p>
    <w:p>
      <w:r>
        <w:rPr>
          <w:rFonts w:hint="eastAsia"/>
        </w:rPr>
        <w:t>受审核方(含附件)：</w:t>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A3"/>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A3"/>
            </w:r>
            <w:r>
              <w:rPr>
                <w:rFonts w:hint="eastAsia"/>
              </w:rPr>
              <w:t>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jc w:val="both"/>
              <w:rPr>
                <w:rFonts w:hint="eastAsia" w:ascii="Times New Roman" w:hAnsi="Times New Roman" w:eastAsia="宋体" w:cs="Times New Roman"/>
              </w:rPr>
            </w:pPr>
            <w:r>
              <w:rPr>
                <w:rFonts w:hint="eastAsia" w:ascii="Times New Roman" w:hAnsi="Times New Roman" w:eastAsia="宋体" w:cs="Times New Roman"/>
                <w:kern w:val="2"/>
                <w:sz w:val="21"/>
                <w:szCs w:val="24"/>
                <w:lang w:val="en-US" w:eastAsia="zh-CN" w:bidi="ar-SA"/>
              </w:rPr>
              <w:t>最高管理者制定了文件化的管理体系方针：</w:t>
            </w:r>
            <w:r>
              <w:rPr>
                <w:rFonts w:hint="eastAsia" w:ascii="Times New Roman" w:hAnsi="Times New Roman" w:eastAsia="宋体" w:cs="Times New Roman"/>
                <w:kern w:val="2"/>
                <w:sz w:val="21"/>
                <w:szCs w:val="24"/>
                <w:u w:val="single"/>
                <w:lang w:val="en-US" w:eastAsia="zh-CN" w:bidi="ar-SA"/>
              </w:rPr>
              <w:t xml:space="preserve">  质量第一、降本增效、精益求精、持续改进 </w:t>
            </w:r>
            <w:r>
              <w:rPr>
                <w:rFonts w:hint="eastAsia" w:ascii="Times New Roman" w:hAnsi="Times New Roman" w:eastAsia="宋体" w:cs="Times New Roman"/>
                <w:kern w:val="2"/>
                <w:sz w:val="21"/>
                <w:szCs w:val="24"/>
                <w:lang w:val="en-US" w:eastAsia="zh-CN" w:bidi="ar-SA"/>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市场竞争大，服务质量不满足要求的话容易失去竞标机会</w:t>
                  </w:r>
                </w:p>
              </w:tc>
              <w:tc>
                <w:tcPr>
                  <w:tcW w:w="3965"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提升公司服务意识和管理，通过网络学习先进的派遣知识</w:t>
                  </w:r>
                </w:p>
              </w:tc>
              <w:tc>
                <w:tcPr>
                  <w:tcW w:w="1717"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1、由</w:t>
                  </w:r>
                  <w:r>
                    <w:rPr>
                      <w:rFonts w:hint="eastAsia" w:cs="Times New Roman"/>
                      <w:b w:val="0"/>
                      <w:bCs w:val="0"/>
                      <w:lang w:val="en-US" w:eastAsia="zh-CN"/>
                    </w:rPr>
                    <w:t>经营部</w:t>
                  </w:r>
                  <w:r>
                    <w:rPr>
                      <w:rFonts w:hint="eastAsia" w:ascii="Times New Roman" w:hAnsi="Times New Roman" w:eastAsia="宋体" w:cs="Times New Roman"/>
                      <w:b w:val="0"/>
                      <w:bCs w:val="0"/>
                      <w:lang w:val="en-US" w:eastAsia="zh-CN"/>
                    </w:rPr>
                    <w:t>人员每个月对收集信息进行评价并整理</w:t>
                  </w:r>
                </w:p>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2、组织评价信息有效性</w:t>
                  </w:r>
                </w:p>
                <w:p>
                  <w:pPr>
                    <w:shd w:val="clear" w:color="auto" w:fill="C7DAF1" w:themeFill="text2" w:themeFillTint="32"/>
                    <w:rPr>
                      <w:rFonts w:hint="eastAsia" w:ascii="Times New Roman" w:hAnsi="Times New Roman" w:eastAsia="宋体" w:cs="Times New Roman"/>
                      <w:b w:val="0"/>
                      <w:bCs w:val="0"/>
                      <w:lang w:val="en-US" w:eastAsia="zh-CN"/>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color w:val="000000"/>
                      <w:sz w:val="18"/>
                      <w:szCs w:val="18"/>
                    </w:rPr>
                    <w:t>一次交验合格率≥95%</w:t>
                  </w:r>
                </w:p>
              </w:tc>
              <w:tc>
                <w:tcPr>
                  <w:tcW w:w="3136" w:type="dxa"/>
                  <w:shd w:val="clear" w:color="auto" w:fill="auto"/>
                  <w:vAlign w:val="center"/>
                </w:tcPr>
                <w:p>
                  <w:pPr>
                    <w:jc w:val="center"/>
                    <w:rPr>
                      <w:rFonts w:hint="eastAsia" w:ascii="宋体" w:hAnsi="宋体" w:eastAsia="宋体" w:cs="宋体"/>
                      <w:kern w:val="2"/>
                      <w:sz w:val="21"/>
                      <w:szCs w:val="21"/>
                      <w:lang w:val="en-GB" w:eastAsia="zh-CN" w:bidi="ar-SA"/>
                    </w:rPr>
                  </w:pPr>
                  <w:r>
                    <w:rPr>
                      <w:rFonts w:hint="eastAsia" w:ascii="宋体" w:hAnsi="宋体"/>
                      <w:color w:val="000000"/>
                      <w:sz w:val="18"/>
                      <w:szCs w:val="18"/>
                      <w:lang w:eastAsia="zh-CN"/>
                    </w:rPr>
                    <w:t>一次交验合格数/交验数×100%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eastAsia="宋体"/>
                      <w:lang w:val="en-US" w:eastAsia="zh-CN"/>
                    </w:rPr>
                    <w:t>生产部</w:t>
                  </w:r>
                </w:p>
              </w:tc>
              <w:tc>
                <w:tcPr>
                  <w:tcW w:w="1774" w:type="dxa"/>
                  <w:shd w:val="clear" w:color="auto" w:fill="auto"/>
                  <w:vAlign w:val="top"/>
                </w:tcPr>
                <w:p>
                  <w:pPr>
                    <w:jc w:val="center"/>
                    <w:rPr>
                      <w:rFonts w:hint="default" w:ascii="宋体" w:hAnsi="宋体" w:eastAsia="宋体" w:cs="宋体"/>
                      <w:kern w:val="2"/>
                      <w:sz w:val="21"/>
                      <w:szCs w:val="21"/>
                      <w:lang w:val="en-GB" w:eastAsia="zh-CN" w:bidi="ar-SA"/>
                    </w:rPr>
                  </w:pPr>
                  <w:r>
                    <w:rPr>
                      <w:rFonts w:hint="eastAsia" w:ascii="宋体" w:hAnsi="宋体" w:cs="宋体"/>
                      <w:sz w:val="21"/>
                      <w:szCs w:val="21"/>
                      <w:lang w:val="en-US" w:eastAsia="zh-CN"/>
                    </w:rPr>
                    <w:t>98</w:t>
                  </w: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color w:val="000000"/>
                      <w:sz w:val="18"/>
                      <w:szCs w:val="18"/>
                    </w:rPr>
                    <w:t>产品出厂合格率</w:t>
                  </w:r>
                  <w:r>
                    <w:rPr>
                      <w:rFonts w:hint="eastAsia" w:ascii="宋体" w:hAnsi="宋体"/>
                      <w:color w:val="000000"/>
                      <w:sz w:val="18"/>
                      <w:szCs w:val="18"/>
                      <w:lang w:val="en-US" w:eastAsia="zh-CN"/>
                    </w:rPr>
                    <w:t>达到</w:t>
                  </w:r>
                  <w:r>
                    <w:rPr>
                      <w:rFonts w:hint="eastAsia" w:ascii="宋体" w:hAnsi="宋体"/>
                      <w:color w:val="000000"/>
                      <w:sz w:val="18"/>
                      <w:szCs w:val="18"/>
                    </w:rPr>
                    <w:t>≥9</w:t>
                  </w:r>
                  <w:r>
                    <w:rPr>
                      <w:rFonts w:hint="eastAsia" w:ascii="宋体" w:hAnsi="宋体"/>
                      <w:color w:val="000000"/>
                      <w:sz w:val="18"/>
                      <w:szCs w:val="18"/>
                      <w:lang w:val="en-US" w:eastAsia="zh-CN"/>
                    </w:rPr>
                    <w:t>6</w:t>
                  </w:r>
                  <w:r>
                    <w:rPr>
                      <w:rFonts w:hint="eastAsia" w:ascii="宋体" w:hAnsi="宋体"/>
                      <w:color w:val="000000"/>
                      <w:sz w:val="18"/>
                      <w:szCs w:val="18"/>
                    </w:rPr>
                    <w:t>%</w:t>
                  </w:r>
                </w:p>
              </w:tc>
              <w:tc>
                <w:tcPr>
                  <w:tcW w:w="3136"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sz w:val="18"/>
                      <w:szCs w:val="18"/>
                      <w:lang w:eastAsia="zh-CN"/>
                    </w:rPr>
                    <w:t>产品出厂合格数/产品出厂总数×100%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生产部</w:t>
                  </w:r>
                </w:p>
              </w:tc>
              <w:tc>
                <w:tcPr>
                  <w:tcW w:w="1774" w:type="dxa"/>
                  <w:shd w:val="clear" w:color="auto" w:fill="auto"/>
                  <w:vAlign w:val="top"/>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顾客满意度≥9</w:t>
                  </w:r>
                  <w:r>
                    <w:rPr>
                      <w:rFonts w:hint="eastAsia" w:ascii="宋体" w:hAnsi="宋体"/>
                      <w:color w:val="000000"/>
                      <w:sz w:val="18"/>
                      <w:szCs w:val="18"/>
                      <w:lang w:val="en-US" w:eastAsia="zh-CN"/>
                    </w:rPr>
                    <w:t>0</w:t>
                  </w:r>
                  <w:r>
                    <w:rPr>
                      <w:rFonts w:hint="eastAsia" w:ascii="宋体" w:hAnsi="宋体"/>
                      <w:color w:val="000000"/>
                      <w:sz w:val="18"/>
                      <w:szCs w:val="18"/>
                    </w:rPr>
                    <w:t>%</w:t>
                  </w:r>
                </w:p>
                <w:p>
                  <w:pPr>
                    <w:jc w:val="center"/>
                    <w:rPr>
                      <w:rFonts w:hint="eastAsia" w:ascii="宋体" w:hAnsi="宋体" w:eastAsia="宋体" w:cs="宋体"/>
                      <w:kern w:val="2"/>
                      <w:sz w:val="21"/>
                      <w:szCs w:val="21"/>
                      <w:lang w:val="en-US" w:eastAsia="zh-CN" w:bidi="ar-SA"/>
                    </w:rPr>
                  </w:pPr>
                </w:p>
              </w:tc>
              <w:tc>
                <w:tcPr>
                  <w:tcW w:w="3136"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color w:val="000000"/>
                      <w:sz w:val="18"/>
                      <w:szCs w:val="18"/>
                    </w:rPr>
                    <w:t>顾客满意度=∑n1+n2+n3+……+ni/n×100%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经营部</w:t>
                  </w:r>
                </w:p>
              </w:tc>
              <w:tc>
                <w:tcPr>
                  <w:tcW w:w="1774" w:type="dxa"/>
                  <w:shd w:val="clear" w:color="auto" w:fill="auto"/>
                  <w:vAlign w:val="top"/>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ascii="宋体" w:hAnsi="宋体"/>
                <w:szCs w:val="21"/>
                <w:lang w:val="en-US" w:eastAsia="zh-CN"/>
              </w:rPr>
              <w:t>10</w:t>
            </w:r>
            <w:r>
              <w:rPr>
                <w:rFonts w:hint="eastAsia" w:ascii="宋体" w:hAnsi="宋体"/>
                <w:szCs w:val="21"/>
              </w:rPr>
              <w:t>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 xml:space="preserve"> 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eastAsia" w:ascii="宋体" w:hAnsi="宋体"/>
                <w:szCs w:val="21"/>
                <w:highlight w:val="none"/>
              </w:rPr>
            </w:pPr>
            <w:r>
              <w:rPr>
                <w:rFonts w:hint="eastAsia"/>
                <w:highlight w:val="none"/>
              </w:rPr>
              <w:t>主要生产设备有：</w:t>
            </w:r>
            <w:r>
              <w:rPr>
                <w:rFonts w:hint="eastAsia"/>
                <w:highlight w:val="none"/>
                <w:u w:val="single"/>
              </w:rPr>
              <w:t xml:space="preserve"> </w:t>
            </w:r>
            <w:r>
              <w:rPr>
                <w:rFonts w:hint="eastAsia" w:ascii="宋体" w:hAnsi="宋体" w:cs="Times New Roman"/>
                <w:szCs w:val="21"/>
                <w:highlight w:val="none"/>
                <w:lang w:val="en-US" w:eastAsia="zh-CN"/>
              </w:rPr>
              <w:t>数控车床、卧式车床、立式加工中心、万能工具铣床、钻床、线切割机、磨床等25台套</w:t>
            </w:r>
          </w:p>
          <w:p>
            <w:pPr>
              <w:shd w:val="clear" w:color="auto" w:fill="C7DAF1" w:themeFill="text2" w:themeFillTint="32"/>
              <w:rPr>
                <w:highlight w:val="none"/>
              </w:rPr>
            </w:pPr>
            <w:r>
              <w:rPr>
                <w:rFonts w:hint="eastAsia"/>
                <w:highlight w:val="none"/>
              </w:rPr>
              <w:t>特种设备：</w:t>
            </w:r>
            <w:r>
              <w:rPr>
                <w:rFonts w:hint="eastAsia"/>
                <w:highlight w:val="none"/>
              </w:rPr>
              <w:sym w:font="Wingdings 2" w:char="00A3"/>
            </w:r>
            <w:r>
              <w:rPr>
                <w:rFonts w:hint="eastAsia"/>
                <w:highlight w:val="none"/>
              </w:rPr>
              <w:t xml:space="preserve">叉车 </w:t>
            </w:r>
            <w:r>
              <w:rPr>
                <w:rFonts w:hint="eastAsia"/>
                <w:highlight w:val="none"/>
              </w:rPr>
              <w:sym w:font="Wingdings 2" w:char="00A3"/>
            </w:r>
            <w:r>
              <w:rPr>
                <w:rFonts w:hint="eastAsia"/>
                <w:highlight w:val="none"/>
              </w:rPr>
              <w:t xml:space="preserve">行车 </w:t>
            </w:r>
            <w:r>
              <w:rPr>
                <w:rFonts w:hint="eastAsia"/>
                <w:highlight w:val="none"/>
              </w:rPr>
              <w:sym w:font="Wingdings 2" w:char="00A3"/>
            </w:r>
            <w:r>
              <w:rPr>
                <w:rFonts w:hint="eastAsia"/>
                <w:highlight w:val="none"/>
              </w:rPr>
              <w:t xml:space="preserve">锅炉 </w:t>
            </w:r>
            <w:r>
              <w:rPr>
                <w:rFonts w:hint="eastAsia"/>
                <w:highlight w:val="none"/>
              </w:rPr>
              <w:sym w:font="Wingdings 2" w:char="00A3"/>
            </w:r>
            <w:r>
              <w:rPr>
                <w:rFonts w:hint="eastAsia"/>
                <w:highlight w:val="none"/>
              </w:rPr>
              <w:t xml:space="preserve">电梯  </w:t>
            </w:r>
            <w:r>
              <w:rPr>
                <w:rFonts w:hint="eastAsia"/>
                <w:highlight w:val="none"/>
              </w:rPr>
              <w:sym w:font="Wingdings 2" w:char="00A3"/>
            </w:r>
            <w:r>
              <w:rPr>
                <w:rFonts w:hint="eastAsia"/>
                <w:highlight w:val="none"/>
              </w:rPr>
              <w:t xml:space="preserve">压力容器  </w:t>
            </w:r>
            <w:r>
              <w:rPr>
                <w:rFonts w:hint="eastAsia"/>
                <w:highlight w:val="none"/>
              </w:rPr>
              <w:sym w:font="Wingdings 2" w:char="00A3"/>
            </w:r>
            <w:r>
              <w:rPr>
                <w:rFonts w:hint="eastAsia"/>
                <w:highlight w:val="none"/>
              </w:rPr>
              <w:t xml:space="preserve">压力管道  </w:t>
            </w:r>
            <w:r>
              <w:rPr>
                <w:rFonts w:hint="eastAsia"/>
                <w:highlight w:val="none"/>
              </w:rPr>
              <w:sym w:font="Wingdings 2" w:char="00A3"/>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highlight w:val="none"/>
              </w:rPr>
              <w:sym w:font="Wingdings 2" w:char="00A3"/>
            </w:r>
            <w:r>
              <w:rPr>
                <w:rFonts w:hint="eastAsia"/>
                <w:highlight w:val="none"/>
              </w:rPr>
              <w:t xml:space="preserve">进行了定期检验  </w:t>
            </w:r>
            <w:r>
              <w:rPr>
                <w:rFonts w:hint="eastAsia"/>
                <w:highlight w:val="none"/>
              </w:rPr>
              <w:sym w:font="Wingdings 2" w:char="00A3"/>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shd w:val="clear" w:color="auto" w:fill="C7DAF1" w:themeFill="text2" w:themeFillTint="32"/>
              <w:rPr>
                <w:highlight w:val="none"/>
              </w:rPr>
            </w:pPr>
            <w:r>
              <w:rPr>
                <w:rFonts w:hint="eastAsia"/>
                <w:highlight w:val="none"/>
              </w:rPr>
              <w:sym w:font="Wingdings 2" w:char="0052"/>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   □服务流程检查表  □其他</w:t>
            </w:r>
          </w:p>
          <w:p>
            <w:pPr>
              <w:shd w:val="clear" w:color="auto" w:fill="C7DAF1" w:themeFill="text2" w:themeFillTint="32"/>
            </w:pPr>
            <w:r>
              <w:rPr>
                <w:rFonts w:hint="eastAsia"/>
              </w:rPr>
              <w:t>计量器具的</w:t>
            </w:r>
            <w:r>
              <w:t>测量溯源</w:t>
            </w:r>
            <w:r>
              <w:rPr>
                <w:rFonts w:hint="eastAsia"/>
              </w:rPr>
              <w:t xml:space="preserve">方法：  □自校   </w:t>
            </w:r>
            <w:r>
              <w:rPr>
                <w:rFonts w:hint="eastAsia"/>
              </w:rPr>
              <w:sym w:font="Wingdings 2" w:char="0052"/>
            </w:r>
            <w:r>
              <w:rPr>
                <w:rFonts w:hint="eastAsia"/>
              </w:rPr>
              <w:t xml:space="preserve">外校 </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rPr>
              <w:t xml:space="preserve">                             </w:t>
            </w:r>
            <w:r>
              <w:rPr>
                <w:rFonts w:hint="eastAsia"/>
                <w:u w:val="single"/>
                <w:lang w:val="en-US" w:eastAsia="zh-CN"/>
              </w:rPr>
              <w:t xml:space="preserve">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 xml:space="preserve">加工工艺 </w:t>
            </w:r>
            <w:r>
              <w:rPr>
                <w:rFonts w:hint="eastAsia" w:ascii="Wingdings" w:hAnsi="Wingdings"/>
                <w:lang w:eastAsia="zh-CN"/>
              </w:rPr>
              <w:sym w:font="Wingdings 2" w:char="0052"/>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 xml:space="preserve">顾客提供资料 </w:t>
            </w:r>
            <w:r>
              <w:rPr>
                <w:rFonts w:hint="eastAsia" w:ascii="Wingdings" w:hAnsi="Wingdings"/>
                <w:lang w:eastAsia="zh-CN"/>
              </w:rPr>
              <w:sym w:font="Wingdings 2" w:char="0052"/>
            </w:r>
            <w:r>
              <w:rPr>
                <w:rFonts w:hint="eastAsia"/>
              </w:rPr>
              <w:t xml:space="preserve">产品标准  </w:t>
            </w:r>
            <w:r>
              <w:rPr>
                <w:rFonts w:hint="eastAsia" w:ascii="Wingdings" w:hAnsi="Wingdings"/>
                <w:lang w:eastAsia="zh-CN"/>
              </w:rPr>
              <w:sym w:font="Wingdings 2" w:char="00A3"/>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A3"/>
            </w:r>
            <w:r>
              <w:rPr>
                <w:rFonts w:hint="eastAsia"/>
              </w:rPr>
              <w:t xml:space="preserve">电工 </w:t>
            </w:r>
            <w:r>
              <w:rPr>
                <w:rFonts w:hint="eastAsia" w:ascii="Wingdings" w:hAnsi="Wingdings"/>
                <w:lang w:eastAsia="zh-CN"/>
              </w:rPr>
              <w:sym w:font="Wingdings 2" w:char="00A3"/>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A3"/>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sym w:font="Wingdings 2" w:char="0052"/>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sym w:font="Wingdings 2" w:char="0052"/>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2687"/>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r>
                    <w:rPr>
                      <w:rFonts w:hint="eastAsia"/>
                    </w:rPr>
                    <w:t>产品/服务名称</w:t>
                  </w:r>
                </w:p>
              </w:tc>
              <w:tc>
                <w:tcPr>
                  <w:tcW w:w="2687"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pacing w:line="360" w:lineRule="auto"/>
                    <w:rPr>
                      <w:rFonts w:hint="eastAsia" w:ascii="Times New Roman" w:hAnsi="Times New Roman" w:eastAsia="宋体" w:cs="Times New Roman"/>
                      <w:lang w:val="en-US" w:eastAsia="zh-CN"/>
                    </w:rPr>
                  </w:pPr>
                  <w:r>
                    <w:rPr>
                      <w:rFonts w:hint="eastAsia" w:ascii="宋体" w:hAnsi="宋体"/>
                      <w:szCs w:val="21"/>
                    </w:rPr>
                    <w:t xml:space="preserve">机械零部件的加工 </w:t>
                  </w:r>
                </w:p>
              </w:tc>
              <w:tc>
                <w:tcPr>
                  <w:tcW w:w="2687"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宋体" w:hAnsi="宋体" w:eastAsia="宋体" w:cs="宋体"/>
                      <w:color w:val="000000"/>
                      <w:szCs w:val="24"/>
                      <w:lang w:val="en-US" w:eastAsia="zh-CN"/>
                    </w:rPr>
                    <w:t>数控机加工过程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客户图纸要求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sym w:font="Wingdings 2" w:char="00A3"/>
            </w:r>
            <w:r>
              <w:rPr>
                <w:rFonts w:hint="eastAsia"/>
              </w:rPr>
              <w:t xml:space="preserve">进行了有效的确认  </w:t>
            </w:r>
            <w:r>
              <w:rPr>
                <w:rFonts w:hint="eastAsia" w:ascii="Wingdings" w:hAnsi="Wingdings"/>
                <w:lang w:eastAsia="zh-CN"/>
              </w:rPr>
              <w:sym w:font="Wingdings 2" w:char="00A3"/>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 xml:space="preserve">标签 </w:t>
            </w:r>
            <w:r>
              <w:rPr>
                <w:rFonts w:hint="eastAsia" w:ascii="Wingdings" w:hAnsi="Wingdings"/>
                <w:lang w:eastAsia="zh-CN"/>
              </w:rPr>
              <w:sym w:font="Wingdings 2" w:char="0052"/>
            </w:r>
            <w:r>
              <w:rPr>
                <w:rFonts w:hint="eastAsia"/>
              </w:rPr>
              <w:t xml:space="preserve">标牌 </w:t>
            </w:r>
            <w:r>
              <w:rPr>
                <w:rFonts w:hint="eastAsia" w:ascii="Wingdings" w:hAnsi="Wingdings"/>
                <w:lang w:eastAsia="zh-CN"/>
              </w:rPr>
              <w:sym w:font="Wingdings 2" w:char="0052"/>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sym w:font="Wingdings 2" w:char="0052"/>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A3"/>
            </w:r>
            <w:r>
              <w:rPr>
                <w:rFonts w:hint="eastAsia"/>
              </w:rPr>
              <w:t xml:space="preserve">三包 </w:t>
            </w:r>
            <w:r>
              <w:rPr>
                <w:rFonts w:hint="eastAsia" w:ascii="Wingdings" w:hAnsi="Wingdings"/>
                <w:lang w:eastAsia="zh-CN"/>
              </w:rPr>
              <w:sym w:font="Wingdings 2" w:char="00A3"/>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sym w:font="Wingdings 2" w:char="0052"/>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sym w:font="Wingdings 2" w:char="0052"/>
            </w:r>
            <w:r>
              <w:rPr>
                <w:rFonts w:hint="eastAsia"/>
              </w:rPr>
              <w:t xml:space="preserve">重要原材料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sym w:font="Wingdings 2" w:char="0052"/>
            </w:r>
            <w:r>
              <w:rPr>
                <w:rFonts w:hint="eastAsia"/>
              </w:rPr>
              <w:t xml:space="preserve">工艺 </w:t>
            </w:r>
            <w:r>
              <w:rPr>
                <w:rFonts w:hint="eastAsia" w:ascii="Wingdings" w:hAnsi="Wingdings"/>
                <w:lang w:eastAsia="zh-CN"/>
              </w:rPr>
              <w:sym w:font="Wingdings 2" w:char="0052"/>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 xml:space="preserve">进货检验 </w:t>
            </w:r>
            <w:r>
              <w:rPr>
                <w:rFonts w:hint="eastAsia" w:ascii="Wingdings" w:hAnsi="Wingdings"/>
                <w:lang w:eastAsia="zh-CN"/>
              </w:rPr>
              <w:sym w:font="Wingdings 2" w:char="0052"/>
            </w:r>
            <w:r>
              <w:rPr>
                <w:rFonts w:hint="eastAsia"/>
              </w:rPr>
              <w:t xml:space="preserve">首件检验 </w:t>
            </w:r>
            <w:r>
              <w:rPr>
                <w:rFonts w:hint="eastAsia" w:ascii="Wingdings" w:hAnsi="Wingdings"/>
                <w:lang w:eastAsia="zh-CN"/>
              </w:rPr>
              <w:sym w:font="Wingdings 2" w:char="0052"/>
            </w:r>
            <w:r>
              <w:rPr>
                <w:rFonts w:hint="eastAsia"/>
              </w:rPr>
              <w:t xml:space="preserve">过程检验 </w:t>
            </w:r>
            <w:r>
              <w:rPr>
                <w:rFonts w:hint="eastAsia" w:ascii="Wingdings" w:hAnsi="Wingdings"/>
                <w:lang w:eastAsia="zh-CN"/>
              </w:rPr>
              <w:sym w:font="Wingdings 2" w:char="0052"/>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 xml:space="preserve">顾客调查 </w:t>
            </w:r>
            <w:r>
              <w:rPr>
                <w:rFonts w:hint="eastAsia" w:ascii="Wingdings" w:hAnsi="Wingdings"/>
                <w:lang w:eastAsia="zh-CN"/>
              </w:rPr>
              <w:sym w:font="Wingdings 2" w:char="0052"/>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sym w:font="Wingdings 2" w:char="0052"/>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06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27</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08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 xml:space="preserve">不合格产品/服务 </w:t>
            </w:r>
            <w:r>
              <w:rPr>
                <w:rFonts w:hint="eastAsia" w:ascii="Wingdings" w:hAnsi="Wingdings"/>
                <w:lang w:eastAsia="zh-CN"/>
              </w:rPr>
              <w:sym w:font="Wingdings 2" w:char="0052"/>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sym w:font="Wingdings 2" w:char="0052"/>
            </w:r>
            <w:r>
              <w:rPr>
                <w:rFonts w:hint="eastAsia"/>
              </w:rPr>
              <w:t xml:space="preserve">顾客满意调查 </w:t>
            </w:r>
          </w:p>
          <w:p>
            <w:pPr>
              <w:shd w:val="clear" w:color="auto" w:fill="C7DAF1" w:themeFill="text2"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96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611"/>
        <w:gridCol w:w="612"/>
        <w:gridCol w:w="612"/>
        <w:gridCol w:w="611"/>
        <w:gridCol w:w="612"/>
        <w:gridCol w:w="612"/>
        <w:gridCol w:w="611"/>
        <w:gridCol w:w="612"/>
        <w:gridCol w:w="612"/>
        <w:gridCol w:w="611"/>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4.1</w:t>
            </w:r>
          </w:p>
        </w:tc>
        <w:tc>
          <w:tcPr>
            <w:tcW w:w="612" w:type="dxa"/>
            <w:vAlign w:val="center"/>
          </w:tcPr>
          <w:p>
            <w:pPr>
              <w:shd w:val="clear" w:color="auto" w:fill="C7DAF1" w:themeFill="text2" w:themeFillTint="32"/>
              <w:rPr>
                <w:lang w:eastAsia="ja-JP"/>
              </w:rPr>
            </w:pPr>
            <w:r>
              <w:rPr>
                <w:rFonts w:hint="eastAsia"/>
              </w:rPr>
              <w:t>4.2</w:t>
            </w:r>
          </w:p>
        </w:tc>
        <w:tc>
          <w:tcPr>
            <w:tcW w:w="612" w:type="dxa"/>
            <w:vAlign w:val="center"/>
          </w:tcPr>
          <w:p>
            <w:pPr>
              <w:shd w:val="clear" w:color="auto" w:fill="C7DAF1" w:themeFill="text2" w:themeFillTint="32"/>
              <w:rPr>
                <w:lang w:eastAsia="ja-JP"/>
              </w:rPr>
            </w:pPr>
            <w:r>
              <w:rPr>
                <w:rFonts w:hint="eastAsia"/>
              </w:rPr>
              <w:t>4.3</w:t>
            </w:r>
          </w:p>
        </w:tc>
        <w:tc>
          <w:tcPr>
            <w:tcW w:w="611" w:type="dxa"/>
            <w:vAlign w:val="center"/>
          </w:tcPr>
          <w:p>
            <w:pPr>
              <w:shd w:val="clear" w:color="auto" w:fill="C7DAF1" w:themeFill="text2" w:themeFillTint="32"/>
              <w:rPr>
                <w:lang w:eastAsia="ja-JP"/>
              </w:rPr>
            </w:pPr>
            <w:r>
              <w:rPr>
                <w:rFonts w:hint="eastAsia"/>
              </w:rPr>
              <w:t>4.4</w:t>
            </w:r>
          </w:p>
        </w:tc>
        <w:tc>
          <w:tcPr>
            <w:tcW w:w="612" w:type="dxa"/>
            <w:vAlign w:val="center"/>
          </w:tcPr>
          <w:p>
            <w:pPr>
              <w:shd w:val="clear" w:color="auto" w:fill="C7DAF1" w:themeFill="text2" w:themeFillTint="32"/>
              <w:rPr>
                <w:lang w:eastAsia="ja-JP"/>
              </w:rPr>
            </w:pPr>
            <w:r>
              <w:rPr>
                <w:rFonts w:hint="eastAsia"/>
              </w:rPr>
              <w:t>5.1</w:t>
            </w:r>
          </w:p>
        </w:tc>
        <w:tc>
          <w:tcPr>
            <w:tcW w:w="612" w:type="dxa"/>
            <w:vAlign w:val="center"/>
          </w:tcPr>
          <w:p>
            <w:pPr>
              <w:shd w:val="clear" w:color="auto" w:fill="C7DAF1" w:themeFill="text2" w:themeFillTint="32"/>
              <w:rPr>
                <w:lang w:eastAsia="ja-JP"/>
              </w:rPr>
            </w:pPr>
            <w:r>
              <w:rPr>
                <w:rFonts w:hint="eastAsia"/>
              </w:rPr>
              <w:t>5.2</w:t>
            </w:r>
          </w:p>
        </w:tc>
        <w:tc>
          <w:tcPr>
            <w:tcW w:w="611" w:type="dxa"/>
            <w:vAlign w:val="center"/>
          </w:tcPr>
          <w:p>
            <w:pPr>
              <w:shd w:val="clear" w:color="auto" w:fill="C7DAF1" w:themeFill="text2" w:themeFillTint="32"/>
              <w:rPr>
                <w:lang w:eastAsia="ja-JP"/>
              </w:rPr>
            </w:pPr>
            <w:r>
              <w:rPr>
                <w:rFonts w:hint="eastAsia"/>
              </w:rPr>
              <w:t>5.3</w:t>
            </w:r>
          </w:p>
        </w:tc>
        <w:tc>
          <w:tcPr>
            <w:tcW w:w="612" w:type="dxa"/>
            <w:vAlign w:val="center"/>
          </w:tcPr>
          <w:p>
            <w:pPr>
              <w:shd w:val="clear" w:color="auto" w:fill="C7DAF1" w:themeFill="text2" w:themeFillTint="32"/>
              <w:rPr>
                <w:lang w:eastAsia="ja-JP"/>
              </w:rPr>
            </w:pPr>
            <w:r>
              <w:rPr>
                <w:rFonts w:hint="eastAsia"/>
              </w:rPr>
              <w:t>6.1</w:t>
            </w:r>
          </w:p>
        </w:tc>
        <w:tc>
          <w:tcPr>
            <w:tcW w:w="612" w:type="dxa"/>
            <w:vAlign w:val="center"/>
          </w:tcPr>
          <w:p>
            <w:pPr>
              <w:shd w:val="clear" w:color="auto" w:fill="C7DAF1" w:themeFill="text2" w:themeFillTint="32"/>
              <w:rPr>
                <w:lang w:eastAsia="ja-JP"/>
              </w:rPr>
            </w:pPr>
            <w:r>
              <w:rPr>
                <w:rFonts w:hint="eastAsia"/>
              </w:rPr>
              <w:t>6.2</w:t>
            </w:r>
          </w:p>
        </w:tc>
        <w:tc>
          <w:tcPr>
            <w:tcW w:w="611" w:type="dxa"/>
            <w:vAlign w:val="center"/>
          </w:tcPr>
          <w:p>
            <w:pPr>
              <w:shd w:val="clear" w:color="auto" w:fill="C7DAF1" w:themeFill="text2" w:themeFillTint="32"/>
              <w:rPr>
                <w:lang w:eastAsia="ja-JP"/>
              </w:rPr>
            </w:pPr>
            <w:r>
              <w:rPr>
                <w:rFonts w:hint="eastAsia"/>
              </w:rPr>
              <w:t>6.3</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7.1</w:t>
            </w:r>
          </w:p>
        </w:tc>
        <w:tc>
          <w:tcPr>
            <w:tcW w:w="612" w:type="dxa"/>
            <w:vAlign w:val="center"/>
          </w:tcPr>
          <w:p>
            <w:pPr>
              <w:shd w:val="clear" w:color="auto" w:fill="C7DAF1" w:themeFill="text2" w:themeFillTint="32"/>
              <w:rPr>
                <w:lang w:eastAsia="ja-JP"/>
              </w:rPr>
            </w:pPr>
            <w:r>
              <w:rPr>
                <w:rFonts w:hint="eastAsia"/>
              </w:rPr>
              <w:t>7.2</w:t>
            </w:r>
          </w:p>
        </w:tc>
        <w:tc>
          <w:tcPr>
            <w:tcW w:w="612" w:type="dxa"/>
            <w:vAlign w:val="center"/>
          </w:tcPr>
          <w:p>
            <w:pPr>
              <w:shd w:val="clear" w:color="auto" w:fill="C7DAF1" w:themeFill="text2" w:themeFillTint="32"/>
              <w:rPr>
                <w:lang w:eastAsia="ja-JP"/>
              </w:rPr>
            </w:pPr>
            <w:r>
              <w:rPr>
                <w:rFonts w:hint="eastAsia"/>
              </w:rPr>
              <w:t>7.3</w:t>
            </w:r>
          </w:p>
        </w:tc>
        <w:tc>
          <w:tcPr>
            <w:tcW w:w="611" w:type="dxa"/>
            <w:vAlign w:val="center"/>
          </w:tcPr>
          <w:p>
            <w:pPr>
              <w:shd w:val="clear" w:color="auto" w:fill="C7DAF1" w:themeFill="text2" w:themeFillTint="32"/>
              <w:rPr>
                <w:lang w:eastAsia="ja-JP"/>
              </w:rPr>
            </w:pPr>
            <w:r>
              <w:rPr>
                <w:rFonts w:hint="eastAsia"/>
              </w:rPr>
              <w:t>7.4</w:t>
            </w:r>
          </w:p>
        </w:tc>
        <w:tc>
          <w:tcPr>
            <w:tcW w:w="612" w:type="dxa"/>
            <w:vAlign w:val="center"/>
          </w:tcPr>
          <w:p>
            <w:pPr>
              <w:shd w:val="clear" w:color="auto" w:fill="C7DAF1" w:themeFill="text2" w:themeFillTint="32"/>
              <w:rPr>
                <w:lang w:eastAsia="ja-JP"/>
              </w:rPr>
            </w:pPr>
            <w:r>
              <w:rPr>
                <w:rFonts w:hint="eastAsia"/>
              </w:rPr>
              <w:t>7.5</w:t>
            </w:r>
          </w:p>
        </w:tc>
        <w:tc>
          <w:tcPr>
            <w:tcW w:w="612" w:type="dxa"/>
            <w:vAlign w:val="center"/>
          </w:tcPr>
          <w:p>
            <w:pPr>
              <w:shd w:val="clear" w:color="auto" w:fill="C7DAF1" w:themeFill="text2" w:themeFillTint="32"/>
              <w:rPr>
                <w:lang w:eastAsia="ja-JP"/>
              </w:rPr>
            </w:pPr>
            <w:r>
              <w:rPr>
                <w:rFonts w:hint="eastAsia"/>
              </w:rPr>
              <w:t>8.1</w:t>
            </w:r>
          </w:p>
        </w:tc>
        <w:tc>
          <w:tcPr>
            <w:tcW w:w="611" w:type="dxa"/>
            <w:vAlign w:val="center"/>
          </w:tcPr>
          <w:p>
            <w:pPr>
              <w:shd w:val="clear" w:color="auto" w:fill="C7DAF1" w:themeFill="text2" w:themeFillTint="32"/>
              <w:rPr>
                <w:lang w:eastAsia="ja-JP"/>
              </w:rPr>
            </w:pPr>
            <w:r>
              <w:rPr>
                <w:rFonts w:hint="eastAsia"/>
              </w:rPr>
              <w:t>8.2</w:t>
            </w:r>
          </w:p>
        </w:tc>
        <w:tc>
          <w:tcPr>
            <w:tcW w:w="612" w:type="dxa"/>
            <w:vAlign w:val="center"/>
          </w:tcPr>
          <w:p>
            <w:pPr>
              <w:shd w:val="clear" w:color="auto" w:fill="C7DAF1" w:themeFill="text2" w:themeFillTint="32"/>
              <w:rPr>
                <w:lang w:eastAsia="ja-JP"/>
              </w:rPr>
            </w:pPr>
            <w:r>
              <w:rPr>
                <w:rFonts w:hint="eastAsia"/>
              </w:rPr>
              <w:t>8.3</w:t>
            </w:r>
          </w:p>
        </w:tc>
        <w:tc>
          <w:tcPr>
            <w:tcW w:w="612" w:type="dxa"/>
            <w:vAlign w:val="center"/>
          </w:tcPr>
          <w:p>
            <w:pPr>
              <w:shd w:val="clear" w:color="auto" w:fill="C7DAF1" w:themeFill="text2" w:themeFillTint="32"/>
              <w:rPr>
                <w:lang w:eastAsia="ja-JP"/>
              </w:rPr>
            </w:pPr>
            <w:r>
              <w:rPr>
                <w:rFonts w:hint="eastAsia"/>
              </w:rPr>
              <w:t>8.4</w:t>
            </w:r>
          </w:p>
        </w:tc>
        <w:tc>
          <w:tcPr>
            <w:tcW w:w="611" w:type="dxa"/>
            <w:vAlign w:val="center"/>
          </w:tcPr>
          <w:p>
            <w:pPr>
              <w:shd w:val="clear" w:color="auto" w:fill="C7DAF1" w:themeFill="text2" w:themeFillTint="32"/>
              <w:rPr>
                <w:lang w:eastAsia="ja-JP"/>
              </w:rPr>
            </w:pPr>
            <w:r>
              <w:rPr>
                <w:rFonts w:hint="eastAsia"/>
              </w:rPr>
              <w:t>8.5</w:t>
            </w:r>
          </w:p>
        </w:tc>
        <w:tc>
          <w:tcPr>
            <w:tcW w:w="612" w:type="dxa"/>
            <w:vAlign w:val="center"/>
          </w:tcPr>
          <w:p>
            <w:pPr>
              <w:shd w:val="clear" w:color="auto" w:fill="C7DAF1" w:themeFill="text2" w:themeFillTint="32"/>
              <w:rPr>
                <w:lang w:eastAsia="ja-JP"/>
              </w:rPr>
            </w:pPr>
            <w:r>
              <w:rPr>
                <w:rFonts w:hint="eastAsia"/>
              </w:rPr>
              <w:t>8.6</w:t>
            </w:r>
          </w:p>
        </w:tc>
        <w:tc>
          <w:tcPr>
            <w:tcW w:w="612"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2</w:t>
            </w:r>
          </w:p>
        </w:tc>
        <w:tc>
          <w:tcPr>
            <w:tcW w:w="612" w:type="dxa"/>
            <w:vAlign w:val="center"/>
          </w:tcPr>
          <w:p>
            <w:pPr>
              <w:shd w:val="clear" w:color="auto" w:fill="C7DAF1" w:themeFill="text2" w:themeFillTint="32"/>
              <w:rPr>
                <w:lang w:eastAsia="ja-JP"/>
              </w:rPr>
            </w:pPr>
            <w:r>
              <w:rPr>
                <w:rFonts w:hint="eastAsia"/>
                <w:lang w:val="en-US" w:eastAsia="zh-CN"/>
              </w:rPr>
              <w:t>2</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3</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rFonts w:hint="default" w:ascii="Times New Roman" w:hAnsi="Times New Roman" w:eastAsia="宋体" w:cs="Times New Roman"/>
                <w:kern w:val="2"/>
                <w:sz w:val="21"/>
                <w:szCs w:val="24"/>
                <w:lang w:val="en-US" w:eastAsia="ja-JP" w:bidi="ar-SA"/>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11"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9.1</w:t>
            </w:r>
          </w:p>
        </w:tc>
        <w:tc>
          <w:tcPr>
            <w:tcW w:w="612" w:type="dxa"/>
            <w:vAlign w:val="center"/>
          </w:tcPr>
          <w:p>
            <w:pPr>
              <w:shd w:val="clear" w:color="auto" w:fill="C7DAF1" w:themeFill="text2" w:themeFillTint="32"/>
              <w:rPr>
                <w:lang w:eastAsia="ja-JP"/>
              </w:rPr>
            </w:pPr>
            <w:r>
              <w:rPr>
                <w:rFonts w:hint="eastAsia"/>
              </w:rPr>
              <w:t>9.2</w:t>
            </w:r>
          </w:p>
        </w:tc>
        <w:tc>
          <w:tcPr>
            <w:tcW w:w="612" w:type="dxa"/>
            <w:vAlign w:val="center"/>
          </w:tcPr>
          <w:p>
            <w:pPr>
              <w:shd w:val="clear" w:color="auto" w:fill="C7DAF1" w:themeFill="text2" w:themeFillTint="32"/>
              <w:rPr>
                <w:lang w:eastAsia="ja-JP"/>
              </w:rPr>
            </w:pPr>
            <w:r>
              <w:rPr>
                <w:rFonts w:hint="eastAsia"/>
              </w:rPr>
              <w:t>9.3</w:t>
            </w:r>
          </w:p>
        </w:tc>
        <w:tc>
          <w:tcPr>
            <w:tcW w:w="611" w:type="dxa"/>
            <w:vAlign w:val="center"/>
          </w:tcPr>
          <w:p>
            <w:pPr>
              <w:shd w:val="clear" w:color="auto" w:fill="C7DAF1" w:themeFill="text2" w:themeFillTint="32"/>
              <w:rPr>
                <w:lang w:eastAsia="ja-JP"/>
              </w:rPr>
            </w:pPr>
            <w:r>
              <w:rPr>
                <w:rFonts w:hint="eastAsia"/>
              </w:rPr>
              <w:t>10.1</w:t>
            </w:r>
          </w:p>
        </w:tc>
        <w:tc>
          <w:tcPr>
            <w:tcW w:w="612" w:type="dxa"/>
            <w:vAlign w:val="center"/>
          </w:tcPr>
          <w:p>
            <w:pPr>
              <w:shd w:val="clear" w:color="auto" w:fill="C7DAF1" w:themeFill="text2" w:themeFillTint="32"/>
              <w:rPr>
                <w:lang w:eastAsia="ja-JP"/>
              </w:rPr>
            </w:pPr>
            <w:r>
              <w:rPr>
                <w:rFonts w:hint="eastAsia"/>
              </w:rPr>
              <w:t>10.2</w:t>
            </w:r>
          </w:p>
        </w:tc>
        <w:tc>
          <w:tcPr>
            <w:tcW w:w="612" w:type="dxa"/>
            <w:vAlign w:val="center"/>
          </w:tcPr>
          <w:p>
            <w:pPr>
              <w:shd w:val="clear" w:color="auto" w:fill="C7DAF1" w:themeFill="text2" w:themeFillTint="32"/>
              <w:rPr>
                <w:lang w:eastAsia="ja-JP"/>
              </w:rPr>
            </w:pPr>
            <w:r>
              <w:rPr>
                <w:rFonts w:hint="eastAsia"/>
              </w:rPr>
              <w:t>10.3</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shd w:val="pct25" w:color="auto" w:fill="auto"/>
            <w:vAlign w:val="center"/>
          </w:tcPr>
          <w:p>
            <w:pPr>
              <w:shd w:val="clear" w:color="auto" w:fill="C7DAF1" w:themeFill="text2" w:themeFillTint="32"/>
              <w:rPr>
                <w:lang w:eastAsia="ja-JP"/>
              </w:rPr>
            </w:pPr>
            <w:bookmarkStart w:id="34" w:name="_GoBack"/>
            <w:bookmarkEnd w:id="34"/>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sz w:val="20"/>
          <w:szCs w:val="20"/>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880DB3"/>
    <w:rsid w:val="061D3A4E"/>
    <w:rsid w:val="088C017B"/>
    <w:rsid w:val="097163D3"/>
    <w:rsid w:val="097D1872"/>
    <w:rsid w:val="112E152D"/>
    <w:rsid w:val="11D54941"/>
    <w:rsid w:val="19687E48"/>
    <w:rsid w:val="1CA90EA4"/>
    <w:rsid w:val="1E470974"/>
    <w:rsid w:val="1EB15F68"/>
    <w:rsid w:val="2584425C"/>
    <w:rsid w:val="28FA4ACB"/>
    <w:rsid w:val="2A4B359A"/>
    <w:rsid w:val="344F02B6"/>
    <w:rsid w:val="378D449E"/>
    <w:rsid w:val="3AFF372F"/>
    <w:rsid w:val="3C850B8E"/>
    <w:rsid w:val="3D9F7F8D"/>
    <w:rsid w:val="55EC5382"/>
    <w:rsid w:val="580249E9"/>
    <w:rsid w:val="5A7B0A82"/>
    <w:rsid w:val="5C313AEE"/>
    <w:rsid w:val="604F6C39"/>
    <w:rsid w:val="6A1F58CE"/>
    <w:rsid w:val="6B823440"/>
    <w:rsid w:val="6D655CEE"/>
    <w:rsid w:val="70027824"/>
    <w:rsid w:val="75096F5F"/>
    <w:rsid w:val="769D02A6"/>
    <w:rsid w:val="78ED0487"/>
    <w:rsid w:val="78F475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pPr>
      <w:spacing w:after="120"/>
    </w:pPr>
  </w:style>
  <w:style w:type="paragraph" w:styleId="4">
    <w:name w:val="Body Text 2"/>
    <w:basedOn w:val="1"/>
    <w:qFormat/>
    <w:uiPriority w:val="0"/>
    <w:pPr>
      <w:spacing w:after="120" w:afterLines="0" w:afterAutospacing="0" w:line="480" w:lineRule="auto"/>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3</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2021-12-10T03:26:39Z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