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85"/>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0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8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spacing w:line="280" w:lineRule="exact"/>
              <w:rPr>
                <w:sz w:val="24"/>
                <w:szCs w:val="24"/>
              </w:rPr>
            </w:pPr>
            <w:r>
              <w:rPr>
                <w:rFonts w:hint="eastAsia"/>
                <w:sz w:val="24"/>
                <w:szCs w:val="24"/>
              </w:rPr>
              <w:t>受审核部门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Cs w:val="22"/>
                <w:lang w:val="en-US" w:eastAsia="zh-CN"/>
              </w:rPr>
              <w:t xml:space="preserve">  </w:t>
            </w:r>
            <w:r>
              <w:rPr>
                <w:rFonts w:hint="eastAsia"/>
                <w:sz w:val="24"/>
                <w:szCs w:val="24"/>
              </w:rPr>
              <w:t xml:space="preserve">   </w:t>
            </w:r>
            <w:r>
              <w:rPr>
                <w:rFonts w:hint="eastAsia" w:ascii="Times New Roman" w:hAnsi="Times New Roman" w:eastAsia="宋体" w:cs="Times New Roman"/>
                <w:sz w:val="24"/>
                <w:szCs w:val="24"/>
              </w:rPr>
              <w:t>主管领导：</w:t>
            </w:r>
            <w:r>
              <w:rPr>
                <w:rFonts w:hint="eastAsia" w:cs="Times New Roman"/>
                <w:sz w:val="24"/>
                <w:szCs w:val="24"/>
                <w:lang w:val="en-US" w:eastAsia="zh-CN"/>
              </w:rPr>
              <w:t>熊玉均</w:t>
            </w:r>
            <w:r>
              <w:rPr>
                <w:rFonts w:hint="eastAsia" w:ascii="Times New Roman" w:hAnsi="Times New Roman" w:eastAsia="宋体" w:cs="Times New Roman"/>
                <w:sz w:val="24"/>
                <w:szCs w:val="24"/>
              </w:rPr>
              <w:t xml:space="preserve">   陪同人员：邓红</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35" w:type="dxa"/>
            <w:vMerge w:val="continue"/>
            <w:vAlign w:val="center"/>
          </w:tcPr>
          <w:p/>
        </w:tc>
        <w:tc>
          <w:tcPr>
            <w:tcW w:w="1085"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 xml:space="preserve"> 伍光华</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3</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35" w:type="dxa"/>
            <w:vMerge w:val="continue"/>
            <w:vAlign w:val="center"/>
          </w:tcPr>
          <w:p/>
        </w:tc>
        <w:tc>
          <w:tcPr>
            <w:tcW w:w="1085" w:type="dxa"/>
            <w:vMerge w:val="continue"/>
            <w:vAlign w:val="center"/>
          </w:tcPr>
          <w:p/>
        </w:tc>
        <w:tc>
          <w:tcPr>
            <w:tcW w:w="1069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审核条款：</w:t>
            </w:r>
          </w:p>
          <w:p>
            <w:r>
              <w:rPr>
                <w:rFonts w:hint="eastAsia" w:ascii="宋体" w:hAnsi="宋体"/>
                <w:b w:val="0"/>
                <w:bCs w:val="0"/>
                <w:kern w:val="0"/>
                <w:sz w:val="21"/>
                <w:szCs w:val="21"/>
                <w:u w:val="none"/>
              </w:rPr>
              <w:t>5.3组织的岗位、职责和权限、6.1.2环境因素、6.2.1环境目标、6.2.2实现环境目标措施的策划、8.1运行策划和控制、8.2应急准备和响应、9.2 内部审核，</w:t>
            </w:r>
            <w:r>
              <w:rPr>
                <w:rFonts w:hint="eastAsia" w:ascii="Times New Roman" w:hAnsi="Times New Roman" w:eastAsia="宋体" w:cs="Times New Roman"/>
                <w:szCs w:val="22"/>
                <w:lang w:val="en-US" w:eastAsia="zh-CN"/>
              </w:rPr>
              <w:t>EMS/OHSMS运行控制相关财务支出证据</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vAlign w:val="center"/>
          </w:tcPr>
          <w:p>
            <w:r>
              <w:rPr>
                <w:rFonts w:hint="eastAsia"/>
                <w:szCs w:val="21"/>
              </w:rPr>
              <w:t>组织的岗位、职责权限</w:t>
            </w:r>
          </w:p>
        </w:tc>
        <w:tc>
          <w:tcPr>
            <w:tcW w:w="1085" w:type="dxa"/>
            <w:vAlign w:val="center"/>
          </w:tcPr>
          <w:p>
            <w:pPr>
              <w:rPr>
                <w:szCs w:val="21"/>
              </w:rPr>
            </w:pPr>
            <w:r>
              <w:rPr>
                <w:rFonts w:hint="eastAsia"/>
                <w:szCs w:val="21"/>
              </w:rPr>
              <w:t>E5.3</w:t>
            </w:r>
          </w:p>
          <w:p>
            <w:pPr>
              <w:pStyle w:val="13"/>
            </w:pPr>
          </w:p>
        </w:tc>
        <w:tc>
          <w:tcPr>
            <w:tcW w:w="10694" w:type="dxa"/>
            <w:vAlign w:val="center"/>
          </w:tcPr>
          <w:p>
            <w:pPr>
              <w:rPr>
                <w:rFonts w:hint="eastAsia" w:ascii="Times New Roman" w:hAnsi="Times New Roman" w:cs="Times New Roman"/>
                <w:szCs w:val="22"/>
              </w:rPr>
            </w:pPr>
            <w:r>
              <w:rPr>
                <w:rFonts w:hint="eastAsia" w:ascii="Times New Roman" w:hAnsi="Times New Roman" w:cs="Times New Roman"/>
                <w:szCs w:val="22"/>
              </w:rPr>
              <w:t>审核过程了解到部门主要职责：</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负责文件、记录、人力资源管理;质量/环境/职业健康安全体系过程的监视和测量，绩效测量和监视；组织本公司环境因素的识别、评价及初始环境评审；内部沟通,法律法规收集及合规性评价;质量/环境/职业健康安全管理体系不合格品的控制及纠正、预防措施，不符合、纠正措施和预防措施，事故、事件、不符合、纠正与预防措施的控制；数据分析；组织内部审核。</w:t>
            </w:r>
          </w:p>
          <w:p>
            <w:pPr>
              <w:spacing w:beforeLines="30" w:afterLines="30" w:line="288" w:lineRule="auto"/>
              <w:ind w:firstLine="420" w:firstLineChars="200"/>
            </w:pPr>
            <w:r>
              <w:rPr>
                <w:rFonts w:hint="eastAsia" w:ascii="Times New Roman" w:hAnsi="Times New Roman" w:cs="Times New Roman"/>
                <w:szCs w:val="22"/>
                <w:lang w:val="en-US" w:eastAsia="zh-CN"/>
              </w:rPr>
              <w:t>职责明确，回答基本正确，沟通顺畅。</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85" w:type="dxa"/>
          </w:tcPr>
          <w:p>
            <w:pPr>
              <w:spacing w:line="280" w:lineRule="exact"/>
            </w:pPr>
          </w:p>
          <w:p>
            <w:pPr>
              <w:spacing w:line="280" w:lineRule="exact"/>
              <w:rPr>
                <w:rFonts w:hint="eastAsia"/>
                <w:lang w:val="en-US" w:eastAsia="zh-CN"/>
              </w:rPr>
            </w:pPr>
            <w:r>
              <w:rPr>
                <w:rFonts w:hint="eastAsia"/>
                <w:lang w:val="en-US" w:eastAsia="zh-CN"/>
              </w:rPr>
              <w:t>E6.2.1</w:t>
            </w:r>
          </w:p>
          <w:p>
            <w:pPr>
              <w:spacing w:line="280" w:lineRule="exact"/>
              <w:rPr>
                <w:rFonts w:hint="default"/>
                <w:lang w:val="en-US" w:eastAsia="zh-CN"/>
              </w:rPr>
            </w:pPr>
          </w:p>
        </w:tc>
        <w:tc>
          <w:tcPr>
            <w:tcW w:w="10694" w:type="dxa"/>
            <w:vAlign w:val="center"/>
          </w:tcPr>
          <w:p>
            <w:pPr>
              <w:rPr>
                <w:rFonts w:hint="eastAsia"/>
              </w:rPr>
            </w:pPr>
            <w:r>
              <w:rPr>
                <w:rFonts w:hint="eastAsia"/>
              </w:rPr>
              <w:t>公司对管理体系所需的相关职能、层次和过程设定管理目标。</w:t>
            </w:r>
          </w:p>
          <w:p>
            <w:pPr>
              <w:spacing w:beforeLines="30" w:afterLines="30" w:line="288" w:lineRule="auto"/>
              <w:ind w:firstLine="420" w:firstLineChars="200"/>
              <w:rPr>
                <w:rFonts w:hint="default" w:eastAsia="宋体"/>
                <w:sz w:val="21"/>
                <w:szCs w:val="21"/>
                <w:lang w:val="en-US" w:eastAsia="zh-CN"/>
              </w:rPr>
            </w:pPr>
            <w:r>
              <w:rPr>
                <w:rFonts w:hint="eastAsia"/>
                <w:sz w:val="21"/>
                <w:szCs w:val="21"/>
                <w:lang w:val="en-US" w:eastAsia="zh-CN"/>
              </w:rPr>
              <w:t>办公室</w:t>
            </w:r>
            <w:r>
              <w:rPr>
                <w:rFonts w:hint="eastAsia"/>
                <w:sz w:val="21"/>
                <w:szCs w:val="21"/>
              </w:rPr>
              <w:t>的目标分解为：</w:t>
            </w:r>
            <w:r>
              <w:rPr>
                <w:rFonts w:hint="eastAsia"/>
                <w:sz w:val="21"/>
                <w:szCs w:val="21"/>
                <w:lang w:val="en-US" w:eastAsia="zh-CN"/>
              </w:rPr>
              <w:t xml:space="preserve">                                      </w:t>
            </w:r>
            <w:r>
              <w:rPr>
                <w:rFonts w:hint="eastAsia" w:ascii="Times New Roman" w:cs="Times New Roman" w:hAnsiTheme="minorEastAsia" w:eastAsiaTheme="minorEastAsia"/>
                <w:sz w:val="24"/>
                <w:szCs w:val="24"/>
              </w:rPr>
              <w:t>202</w:t>
            </w:r>
            <w:r>
              <w:rPr>
                <w:rFonts w:hint="eastAsia" w:cs="Times New Roman" w:hAnsiTheme="minorEastAsia" w:eastAsiaTheme="minorEastAsia"/>
                <w:sz w:val="24"/>
                <w:szCs w:val="24"/>
                <w:lang w:val="en-US" w:eastAsia="zh-CN"/>
              </w:rPr>
              <w:t>1</w:t>
            </w:r>
            <w:r>
              <w:rPr>
                <w:rFonts w:hint="eastAsia" w:ascii="Times New Roman" w:cs="Times New Roman" w:hAnsiTheme="minorEastAsia" w:eastAsiaTheme="minorEastAsia"/>
                <w:sz w:val="24"/>
                <w:szCs w:val="24"/>
              </w:rPr>
              <w:t>年</w:t>
            </w:r>
            <w:r>
              <w:rPr>
                <w:rFonts w:hint="eastAsia" w:cs="Times New Roman" w:hAnsiTheme="minorEastAsia" w:eastAsiaTheme="minorEastAsia"/>
                <w:sz w:val="24"/>
                <w:szCs w:val="24"/>
                <w:lang w:val="en-US" w:eastAsia="zh-CN"/>
              </w:rPr>
              <w:t>1-6</w:t>
            </w:r>
            <w:r>
              <w:rPr>
                <w:rFonts w:hint="eastAsia" w:ascii="Times New Roman" w:cs="Times New Roman" w:hAnsiTheme="minorEastAsia" w:eastAsiaTheme="minorEastAsia"/>
                <w:sz w:val="24"/>
                <w:szCs w:val="24"/>
              </w:rPr>
              <w:t>月考核</w:t>
            </w:r>
          </w:p>
          <w:p>
            <w:pPr>
              <w:rPr>
                <w:rFonts w:hint="default"/>
                <w:sz w:val="21"/>
                <w:szCs w:val="21"/>
                <w:lang w:val="en-US" w:eastAsia="zh-CN"/>
              </w:rPr>
            </w:pPr>
            <w:r>
              <w:rPr>
                <w:rFonts w:hint="eastAsia"/>
                <w:sz w:val="21"/>
                <w:szCs w:val="21"/>
                <w:lang w:val="en-US" w:eastAsia="zh-CN"/>
              </w:rPr>
              <w:t>1、</w:t>
            </w:r>
            <w:r>
              <w:rPr>
                <w:rFonts w:hint="eastAsia"/>
                <w:sz w:val="21"/>
                <w:szCs w:val="21"/>
              </w:rPr>
              <w:t>固废分类处置率</w:t>
            </w:r>
            <w:r>
              <w:rPr>
                <w:rFonts w:hint="eastAsia"/>
                <w:sz w:val="21"/>
                <w:szCs w:val="21"/>
                <w:lang w:val="en-US" w:eastAsia="zh-CN"/>
              </w:rPr>
              <w:t>100%                                          100%</w:t>
            </w:r>
          </w:p>
          <w:p>
            <w:pPr>
              <w:rPr>
                <w:rFonts w:hint="eastAsia"/>
                <w:sz w:val="21"/>
                <w:szCs w:val="21"/>
              </w:rPr>
            </w:pPr>
            <w:r>
              <w:rPr>
                <w:rFonts w:hint="eastAsia"/>
                <w:sz w:val="21"/>
                <w:szCs w:val="21"/>
                <w:lang w:val="en-US" w:eastAsia="zh-CN"/>
              </w:rPr>
              <w:t>2、</w:t>
            </w:r>
            <w:r>
              <w:rPr>
                <w:rFonts w:hint="eastAsia"/>
                <w:sz w:val="21"/>
                <w:szCs w:val="21"/>
              </w:rPr>
              <w:t>火灾、触电事故为0</w:t>
            </w:r>
            <w:r>
              <w:rPr>
                <w:rFonts w:hint="eastAsia"/>
                <w:sz w:val="21"/>
                <w:szCs w:val="21"/>
                <w:lang w:val="en-US" w:eastAsia="zh-CN"/>
              </w:rPr>
              <w:t xml:space="preserve">        </w:t>
            </w:r>
            <w:r>
              <w:rPr>
                <w:rFonts w:hint="eastAsia" w:hAnsiTheme="minorEastAsia" w:eastAsiaTheme="minorEastAsia"/>
                <w:sz w:val="24"/>
                <w:szCs w:val="24"/>
                <w:lang w:val="en-US" w:eastAsia="zh-CN"/>
              </w:rPr>
              <w:t xml:space="preserve">                             </w:t>
            </w:r>
            <w:r>
              <w:rPr>
                <w:rFonts w:hint="eastAsia"/>
                <w:sz w:val="21"/>
                <w:szCs w:val="21"/>
                <w:lang w:val="en-US" w:eastAsia="zh-CN"/>
              </w:rPr>
              <w:t xml:space="preserve"> </w:t>
            </w:r>
            <w:r>
              <w:rPr>
                <w:rFonts w:hint="eastAsia"/>
                <w:sz w:val="21"/>
                <w:szCs w:val="21"/>
              </w:rPr>
              <w:t>没有发生事故</w:t>
            </w:r>
          </w:p>
          <w:p>
            <w:pPr>
              <w:rPr>
                <w:rFonts w:hint="eastAsia"/>
              </w:rPr>
            </w:pPr>
            <w:r>
              <w:rPr>
                <w:rFonts w:hint="eastAsia"/>
              </w:rPr>
              <w:t>每</w:t>
            </w:r>
            <w:r>
              <w:rPr>
                <w:rFonts w:hint="eastAsia"/>
                <w:lang w:val="en-US" w:eastAsia="zh-CN"/>
              </w:rPr>
              <w:t>年有行政部</w:t>
            </w:r>
            <w:r>
              <w:rPr>
                <w:rFonts w:hint="eastAsia"/>
              </w:rPr>
              <w:t>按公司管理目标考核要求统计考核</w:t>
            </w:r>
            <w:r>
              <w:rPr>
                <w:rFonts w:hint="eastAsia"/>
                <w:lang w:val="en-US" w:eastAsia="zh-CN"/>
              </w:rPr>
              <w:t>各部门</w:t>
            </w:r>
            <w:r>
              <w:rPr>
                <w:rFonts w:hint="eastAsia"/>
              </w:rPr>
              <w:t>管理目标完成情况，提交管理评审会议。</w:t>
            </w:r>
          </w:p>
          <w:p>
            <w:pPr>
              <w:rPr>
                <w:rFonts w:hint="default"/>
                <w:lang w:val="en-US" w:eastAsia="zh-CN"/>
              </w:rPr>
            </w:pPr>
            <w:r>
              <w:rPr>
                <w:rFonts w:hint="eastAsia"/>
                <w:lang w:val="en-US" w:eastAsia="zh-CN"/>
              </w:rPr>
              <w:t>查2021年质量\环境\职业健康安全目标分解考核表，各项目标均已完成，考核人:</w:t>
            </w:r>
            <w:r>
              <w:rPr>
                <w:rFonts w:hint="eastAsia"/>
                <w:color w:val="000000" w:themeColor="text1"/>
                <w:sz w:val="24"/>
                <w:szCs w:val="24"/>
              </w:rPr>
              <w:t>邓</w:t>
            </w:r>
            <w:r>
              <w:rPr>
                <w:rFonts w:hint="eastAsia"/>
                <w:color w:val="000000" w:themeColor="text1"/>
                <w:sz w:val="24"/>
                <w:szCs w:val="24"/>
                <w:lang w:eastAsia="zh-CN"/>
              </w:rPr>
              <w:t>红</w:t>
            </w:r>
            <w:r>
              <w:rPr>
                <w:rFonts w:hint="eastAsia"/>
                <w:color w:val="000000" w:themeColor="text1"/>
                <w:sz w:val="24"/>
                <w:szCs w:val="24"/>
              </w:rPr>
              <w:t xml:space="preserve"> </w:t>
            </w:r>
            <w:r>
              <w:rPr>
                <w:rFonts w:hint="eastAsia"/>
                <w:lang w:val="en-US" w:eastAsia="zh-CN"/>
              </w:rPr>
              <w:t xml:space="preserve">                                                       考核时间：2021.7.5</w:t>
            </w:r>
          </w:p>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lang w:val="en-US" w:eastAsia="zh-CN"/>
              </w:rPr>
            </w:pPr>
            <w:r>
              <w:rPr>
                <w:rFonts w:hint="eastAsia"/>
                <w:lang w:val="en-US" w:eastAsia="zh-CN"/>
              </w:rPr>
              <w:t>环境/职业健康安全目标措施的策划</w:t>
            </w: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rPr>
                <w:rFonts w:hint="eastAsia"/>
                <w:lang w:val="en-US" w:eastAsia="zh-CN"/>
              </w:rPr>
            </w:pPr>
          </w:p>
          <w:p>
            <w:pPr>
              <w:spacing w:line="280" w:lineRule="exact"/>
              <w:rPr>
                <w:rFonts w:hint="eastAsia"/>
                <w:szCs w:val="22"/>
                <w:lang w:val="en-US" w:eastAsia="zh-CN"/>
              </w:rPr>
            </w:pPr>
          </w:p>
          <w:p>
            <w:pPr>
              <w:spacing w:line="280" w:lineRule="exact"/>
            </w:pPr>
            <w:r>
              <w:rPr>
                <w:rFonts w:hint="eastAsia"/>
                <w:szCs w:val="22"/>
                <w:lang w:val="en-US" w:eastAsia="zh-CN"/>
              </w:rPr>
              <w:t>EMS/OHSMS运行控制相关财务支出证据</w:t>
            </w:r>
          </w:p>
        </w:tc>
        <w:tc>
          <w:tcPr>
            <w:tcW w:w="1085" w:type="dxa"/>
          </w:tcPr>
          <w:p>
            <w:pPr>
              <w:spacing w:line="280" w:lineRule="exact"/>
              <w:rPr>
                <w:rFonts w:hint="default"/>
                <w:lang w:val="en-US" w:eastAsia="zh-CN"/>
              </w:rPr>
            </w:pPr>
            <w:r>
              <w:rPr>
                <w:rFonts w:hint="eastAsia"/>
                <w:lang w:val="en-US" w:eastAsia="zh-CN"/>
              </w:rPr>
              <w:t>E6.2.2</w:t>
            </w:r>
          </w:p>
        </w:tc>
        <w:tc>
          <w:tcPr>
            <w:tcW w:w="1069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抽环境</w:t>
            </w:r>
            <w:r>
              <w:rPr>
                <w:rFonts w:hint="eastAsia" w:cs="Times New Roman"/>
                <w:szCs w:val="22"/>
                <w:lang w:val="en-US" w:eastAsia="zh-CN"/>
              </w:rPr>
              <w:t>、职业健康安全</w:t>
            </w:r>
            <w:r>
              <w:rPr>
                <w:rFonts w:hint="eastAsia" w:ascii="Times New Roman" w:hAnsi="Times New Roman" w:cs="Times New Roman"/>
                <w:szCs w:val="22"/>
                <w:lang w:val="en-US" w:eastAsia="zh-CN"/>
              </w:rPr>
              <w:t>管理方案，明确了措施、责任人、时间、资金投入要求，</w:t>
            </w:r>
          </w:p>
          <w:p>
            <w:pPr>
              <w:rPr>
                <w:rFonts w:hint="eastAsia"/>
                <w:szCs w:val="22"/>
                <w:lang w:val="en-US" w:eastAsia="zh-CN"/>
              </w:rPr>
            </w:pPr>
            <w:r>
              <w:rPr>
                <w:rFonts w:hint="eastAsia"/>
                <w:szCs w:val="22"/>
                <w:lang w:val="en-US" w:eastAsia="zh-CN"/>
              </w:rPr>
              <w:t>1、目标、指标：固体废弃物分类处置率100%</w:t>
            </w:r>
          </w:p>
          <w:p>
            <w:pPr>
              <w:rPr>
                <w:rFonts w:hint="eastAsia"/>
                <w:szCs w:val="22"/>
                <w:lang w:val="en-US" w:eastAsia="zh-CN"/>
              </w:rPr>
            </w:pPr>
            <w:r>
              <w:rPr>
                <w:rFonts w:hint="eastAsia"/>
                <w:szCs w:val="22"/>
                <w:lang w:val="en-US" w:eastAsia="zh-CN"/>
              </w:rPr>
              <w:t>管理措施：1)对全体员工进行关于固体废弃物分类要求的培训；2)固体废弃物排放管理规定加强固体废弃物管理。</w:t>
            </w:r>
          </w:p>
          <w:p>
            <w:pPr>
              <w:rPr>
                <w:rFonts w:hint="eastAsia"/>
                <w:szCs w:val="22"/>
                <w:lang w:val="en-US" w:eastAsia="zh-CN"/>
              </w:rPr>
            </w:pPr>
            <w:r>
              <w:rPr>
                <w:rFonts w:hint="eastAsia"/>
                <w:szCs w:val="22"/>
                <w:lang w:val="en-US" w:eastAsia="zh-CN"/>
              </w:rPr>
              <w:t>3)危险固体废弃物实现分类管理：4)建立一般固体废弃物的分类标准及管理规定；5)不可回收利用的、应及应分类推放、明确标识、到达一定数量后送环卫部门处置或按其指定的方法进行处置。</w:t>
            </w:r>
          </w:p>
          <w:p>
            <w:pPr>
              <w:rPr>
                <w:rFonts w:hint="default"/>
                <w:lang w:val="en-US" w:eastAsia="zh-CN"/>
              </w:rPr>
            </w:pPr>
            <w:r>
              <w:rPr>
                <w:rFonts w:hint="eastAsia" w:ascii="Times New Roman" w:hAnsi="Times New Roman" w:cs="Times New Roman"/>
                <w:szCs w:val="22"/>
                <w:lang w:val="en-US" w:eastAsia="zh-CN"/>
              </w:rPr>
              <w:t>时间要求：</w:t>
            </w:r>
            <w:r>
              <w:rPr>
                <w:rFonts w:hint="eastAsia"/>
              </w:rPr>
              <w:t>202</w:t>
            </w:r>
            <w:r>
              <w:rPr>
                <w:rFonts w:hint="eastAsia"/>
                <w:lang w:val="en-US" w:eastAsia="zh-CN"/>
              </w:rPr>
              <w:t>1</w:t>
            </w:r>
            <w:r>
              <w:rPr>
                <w:rFonts w:hint="eastAsia"/>
              </w:rPr>
              <w:t>.</w:t>
            </w:r>
            <w:r>
              <w:rPr>
                <w:rFonts w:hint="eastAsia"/>
                <w:lang w:val="en-US" w:eastAsia="zh-CN"/>
              </w:rPr>
              <w:t>2</w:t>
            </w:r>
            <w:r>
              <w:rPr>
                <w:rFonts w:hint="eastAsia"/>
              </w:rPr>
              <w:t>-2021.12</w:t>
            </w:r>
            <w:r>
              <w:rPr>
                <w:rFonts w:hint="eastAsia"/>
                <w:lang w:val="en-US" w:eastAsia="zh-CN"/>
              </w:rPr>
              <w:t>.30</w:t>
            </w:r>
            <w:r>
              <w:rPr>
                <w:rFonts w:hint="eastAsia" w:ascii="Times New Roman" w:hAnsi="Times New Roman" w:cs="Times New Roman"/>
                <w:szCs w:val="22"/>
                <w:lang w:val="en-US" w:eastAsia="zh-CN"/>
              </w:rPr>
              <w:t xml:space="preserve">   费用</w:t>
            </w:r>
            <w:r>
              <w:rPr>
                <w:rFonts w:hint="eastAsia" w:cs="Times New Roman"/>
                <w:szCs w:val="22"/>
                <w:lang w:val="en-US" w:eastAsia="zh-CN"/>
              </w:rPr>
              <w:t>3</w:t>
            </w:r>
            <w:r>
              <w:rPr>
                <w:rFonts w:hint="eastAsia" w:ascii="Times New Roman" w:hAnsi="Times New Roman" w:cs="Times New Roman"/>
                <w:szCs w:val="22"/>
                <w:lang w:val="en-US" w:eastAsia="zh-CN"/>
              </w:rPr>
              <w:t>000元  责任部门：各部门，责任人：刘传棋  邓红</w:t>
            </w:r>
          </w:p>
          <w:p>
            <w:pPr>
              <w:rPr>
                <w:rFonts w:hint="eastAsia"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cs="Times New Roman"/>
                <w:szCs w:val="22"/>
                <w:lang w:val="en-US" w:eastAsia="zh-CN"/>
              </w:rPr>
              <w:t>2、</w:t>
            </w:r>
            <w:r>
              <w:rPr>
                <w:rFonts w:hint="eastAsia" w:ascii="Times New Roman" w:hAnsi="Times New Roman" w:cs="Times New Roman"/>
                <w:szCs w:val="22"/>
                <w:lang w:val="en-US" w:eastAsia="zh-CN"/>
              </w:rPr>
              <w:t>目标、指标：火灾事故为0</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管理措施：1)制定火灾应急预案，并进行演练；2)按照年度培训计划对管理人员和操作人员进行火灾消防应急演习培训，提高人员安全防火应急措施知识；3)公司各部门配备灭火器并悬挂履历卡；每一个月检查一次配备的灭火器，对不合格的及时更换确保发生火灾事故时能有效控制</w:t>
            </w:r>
            <w:r>
              <w:rPr>
                <w:rFonts w:hint="eastAsia" w:cs="Times New Roman"/>
                <w:szCs w:val="22"/>
                <w:lang w:val="en-US" w:eastAsia="zh-CN"/>
              </w:rPr>
              <w:t>。</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时间要求：</w:t>
            </w:r>
            <w:r>
              <w:rPr>
                <w:rFonts w:hint="eastAsia"/>
              </w:rPr>
              <w:t>202</w:t>
            </w:r>
            <w:r>
              <w:rPr>
                <w:rFonts w:hint="eastAsia"/>
                <w:lang w:val="en-US" w:eastAsia="zh-CN"/>
              </w:rPr>
              <w:t>1</w:t>
            </w:r>
            <w:r>
              <w:rPr>
                <w:rFonts w:hint="eastAsia"/>
              </w:rPr>
              <w:t>.</w:t>
            </w:r>
            <w:r>
              <w:rPr>
                <w:rFonts w:hint="eastAsia"/>
                <w:lang w:val="en-US" w:eastAsia="zh-CN"/>
              </w:rPr>
              <w:t>2</w:t>
            </w:r>
            <w:r>
              <w:rPr>
                <w:rFonts w:hint="eastAsia"/>
              </w:rPr>
              <w:t>-2021.12</w:t>
            </w:r>
            <w:r>
              <w:rPr>
                <w:rFonts w:hint="eastAsia"/>
                <w:lang w:val="en-US" w:eastAsia="zh-CN"/>
              </w:rPr>
              <w:t>.30</w:t>
            </w:r>
            <w:r>
              <w:rPr>
                <w:rFonts w:hint="eastAsia" w:ascii="Times New Roman" w:hAnsi="Times New Roman" w:cs="Times New Roman"/>
                <w:szCs w:val="22"/>
                <w:lang w:val="en-US" w:eastAsia="zh-CN"/>
              </w:rPr>
              <w:t xml:space="preserve">  费用</w:t>
            </w:r>
            <w:r>
              <w:rPr>
                <w:rFonts w:hint="eastAsia" w:cs="Times New Roman"/>
                <w:szCs w:val="22"/>
                <w:lang w:val="en-US" w:eastAsia="zh-CN"/>
              </w:rPr>
              <w:t>10</w:t>
            </w:r>
            <w:r>
              <w:rPr>
                <w:rFonts w:hint="eastAsia" w:ascii="Times New Roman" w:hAnsi="Times New Roman" w:cs="Times New Roman"/>
                <w:szCs w:val="22"/>
                <w:lang w:val="en-US" w:eastAsia="zh-CN"/>
              </w:rPr>
              <w:t>000元  责任部门：各部门，责任人：刘传棋  邓红</w:t>
            </w:r>
          </w:p>
          <w:p>
            <w:pPr>
              <w:rPr>
                <w:rFonts w:hint="eastAsia" w:cs="Times New Roman"/>
                <w:szCs w:val="22"/>
                <w:highlight w:val="yellow"/>
                <w:lang w:val="en-US" w:eastAsia="zh-CN"/>
              </w:rPr>
            </w:pPr>
          </w:p>
          <w:p>
            <w:pPr>
              <w:numPr>
                <w:ilvl w:val="0"/>
                <w:numId w:val="1"/>
              </w:numPr>
              <w:shd w:val="clear"/>
              <w:rPr>
                <w:rFonts w:hint="default"/>
                <w:color w:val="auto"/>
                <w:lang w:val="en-US" w:eastAsia="zh-CN"/>
              </w:rPr>
            </w:pPr>
            <w:r>
              <w:rPr>
                <w:rFonts w:hint="eastAsia" w:cs="Times New Roman"/>
                <w:color w:val="auto"/>
                <w:szCs w:val="22"/>
                <w:highlight w:val="none"/>
                <w:lang w:val="en-US" w:eastAsia="zh-CN"/>
              </w:rPr>
              <w:t>资金投入：</w:t>
            </w:r>
            <w:r>
              <w:rPr>
                <w:rFonts w:hint="eastAsia" w:ascii="Times New Roman" w:hAnsi="Times New Roman" w:cs="Times New Roman"/>
                <w:color w:val="auto"/>
                <w:szCs w:val="22"/>
                <w:highlight w:val="none"/>
                <w:lang w:val="en-US" w:eastAsia="zh-CN"/>
              </w:rPr>
              <w:t>提供202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年的</w:t>
            </w:r>
            <w:r>
              <w:rPr>
                <w:rFonts w:hint="eastAsia" w:cs="Times New Roman"/>
                <w:color w:val="auto"/>
                <w:szCs w:val="22"/>
                <w:highlight w:val="none"/>
                <w:lang w:val="en-US" w:eastAsia="zh-CN"/>
              </w:rPr>
              <w:t>安环</w:t>
            </w:r>
            <w:r>
              <w:rPr>
                <w:rFonts w:hint="eastAsia" w:ascii="Times New Roman" w:hAnsi="Times New Roman" w:cs="Times New Roman"/>
                <w:color w:val="auto"/>
                <w:szCs w:val="22"/>
                <w:highlight w:val="none"/>
                <w:lang w:val="en-US" w:eastAsia="zh-CN"/>
              </w:rPr>
              <w:t>费用</w:t>
            </w:r>
            <w:r>
              <w:rPr>
                <w:rFonts w:hint="eastAsia" w:cs="Times New Roman"/>
                <w:color w:val="auto"/>
                <w:szCs w:val="22"/>
                <w:highlight w:val="none"/>
                <w:lang w:val="en-US" w:eastAsia="zh-CN"/>
              </w:rPr>
              <w:t>表，</w:t>
            </w:r>
            <w:r>
              <w:rPr>
                <w:rFonts w:hint="eastAsia" w:ascii="Times New Roman" w:hAnsi="Times New Roman" w:cs="Times New Roman"/>
                <w:color w:val="auto"/>
                <w:szCs w:val="22"/>
                <w:highlight w:val="none"/>
                <w:lang w:val="en-US" w:eastAsia="zh-CN"/>
              </w:rPr>
              <w:t>员工保险5</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000</w:t>
            </w:r>
            <w:r>
              <w:rPr>
                <w:rFonts w:hint="eastAsia" w:cs="Times New Roman"/>
                <w:color w:val="auto"/>
                <w:szCs w:val="22"/>
                <w:highlight w:val="none"/>
                <w:lang w:val="en-US" w:eastAsia="zh-CN"/>
              </w:rPr>
              <w:t>元、</w:t>
            </w:r>
            <w:r>
              <w:rPr>
                <w:rFonts w:hint="eastAsia"/>
                <w:color w:val="auto"/>
                <w:highlight w:val="none"/>
              </w:rPr>
              <w:t>安全教育培训费用</w:t>
            </w:r>
            <w:r>
              <w:rPr>
                <w:rFonts w:hint="eastAsia"/>
                <w:color w:val="auto"/>
                <w:sz w:val="24"/>
                <w:szCs w:val="24"/>
                <w:highlight w:val="none"/>
                <w:lang w:val="en-US" w:eastAsia="zh-CN"/>
              </w:rPr>
              <w:t>10000、</w:t>
            </w:r>
            <w:r>
              <w:rPr>
                <w:rFonts w:hint="eastAsia"/>
                <w:color w:val="auto"/>
                <w:highlight w:val="none"/>
              </w:rPr>
              <w:t>环保设施</w:t>
            </w:r>
            <w:r>
              <w:rPr>
                <w:rFonts w:hint="eastAsia"/>
                <w:color w:val="auto"/>
                <w:sz w:val="24"/>
                <w:szCs w:val="24"/>
                <w:highlight w:val="none"/>
                <w:lang w:val="en-US" w:eastAsia="zh-CN"/>
              </w:rPr>
              <w:t>30000元、</w:t>
            </w:r>
            <w:r>
              <w:rPr>
                <w:rFonts w:hint="eastAsia"/>
                <w:color w:val="auto"/>
                <w:highlight w:val="none"/>
              </w:rPr>
              <w:t>消防设备</w:t>
            </w:r>
            <w:r>
              <w:rPr>
                <w:rFonts w:hint="eastAsia"/>
                <w:color w:val="auto"/>
                <w:sz w:val="24"/>
                <w:szCs w:val="24"/>
                <w:highlight w:val="none"/>
                <w:lang w:val="en-US" w:eastAsia="zh-CN"/>
              </w:rPr>
              <w:t>10000元、</w:t>
            </w:r>
            <w:r>
              <w:rPr>
                <w:rFonts w:hint="eastAsia"/>
                <w:color w:val="auto"/>
                <w:highlight w:val="none"/>
              </w:rPr>
              <w:t>劳保用品</w:t>
            </w:r>
            <w:r>
              <w:rPr>
                <w:rFonts w:hint="eastAsia"/>
                <w:color w:val="auto"/>
                <w:sz w:val="24"/>
                <w:szCs w:val="24"/>
                <w:highlight w:val="none"/>
                <w:lang w:val="en-US" w:eastAsia="zh-CN"/>
              </w:rPr>
              <w:t>20000元，其他30000元。</w:t>
            </w:r>
            <w:r>
              <w:rPr>
                <w:rFonts w:hint="eastAsia"/>
                <w:color w:val="auto"/>
                <w:lang w:val="en-US" w:eastAsia="zh-CN"/>
              </w:rPr>
              <w:t xml:space="preserve">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制定的指标和管理方案基本可行。</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环境因素/危险源的识别与评价、</w:t>
            </w:r>
          </w:p>
        </w:tc>
        <w:tc>
          <w:tcPr>
            <w:tcW w:w="1085" w:type="dxa"/>
          </w:tcPr>
          <w:p>
            <w:pPr>
              <w:spacing w:line="280" w:lineRule="exact"/>
              <w:rPr>
                <w:rFonts w:hint="eastAsia"/>
                <w:lang w:val="en-US" w:eastAsia="zh-CN"/>
              </w:rPr>
            </w:pPr>
            <w:r>
              <w:rPr>
                <w:rFonts w:hint="eastAsia" w:cs="Times New Roman"/>
                <w:szCs w:val="22"/>
                <w:lang w:val="en-US" w:eastAsia="zh-CN"/>
              </w:rPr>
              <w:t>E</w:t>
            </w:r>
            <w:r>
              <w:rPr>
                <w:rFonts w:hint="eastAsia" w:ascii="Times New Roman" w:hAnsi="Times New Roman" w:eastAsia="宋体" w:cs="Times New Roman"/>
                <w:szCs w:val="22"/>
                <w:lang w:val="en-US" w:eastAsia="zh-CN"/>
              </w:rPr>
              <w:t>6.1.2</w:t>
            </w:r>
          </w:p>
        </w:tc>
        <w:tc>
          <w:tcPr>
            <w:tcW w:w="10694" w:type="dxa"/>
            <w:vAlign w:val="center"/>
          </w:tcPr>
          <w:p>
            <w:pPr>
              <w:shd w:val="clear"/>
              <w:rPr>
                <w:rFonts w:hint="eastAsia"/>
                <w:szCs w:val="22"/>
                <w:highlight w:val="none"/>
              </w:rPr>
            </w:pPr>
            <w:r>
              <w:rPr>
                <w:rFonts w:hint="eastAsia"/>
                <w:szCs w:val="22"/>
                <w:highlight w:val="none"/>
              </w:rPr>
              <w:t>提供了环境因素和危险源识别评价与控制程序，对环境因素、危险源的识别、评价结果、控制手段等做出了规定。</w:t>
            </w:r>
          </w:p>
          <w:p>
            <w:pPr>
              <w:shd w:val="clear"/>
              <w:rPr>
                <w:rFonts w:hint="eastAsia"/>
                <w:szCs w:val="22"/>
                <w:highlight w:val="none"/>
              </w:rPr>
            </w:pPr>
            <w:r>
              <w:rPr>
                <w:rFonts w:hint="eastAsia"/>
                <w:szCs w:val="22"/>
                <w:highlight w:val="none"/>
              </w:rPr>
              <w:t>行政部作为环境和职业健康安全管理体系的推进部门，主要统筹负责识别评价相关的环境因素及危险源。根据办公区、</w:t>
            </w:r>
            <w:r>
              <w:rPr>
                <w:rFonts w:hint="eastAsia"/>
                <w:szCs w:val="22"/>
                <w:highlight w:val="none"/>
                <w:lang w:val="en-US" w:eastAsia="zh-CN"/>
              </w:rPr>
              <w:t>生产</w:t>
            </w:r>
            <w:r>
              <w:rPr>
                <w:rFonts w:hint="eastAsia"/>
                <w:szCs w:val="22"/>
                <w:highlight w:val="none"/>
              </w:rPr>
              <w:t>过程环节识别，由行政部汇总。</w:t>
            </w:r>
          </w:p>
          <w:p>
            <w:pPr>
              <w:shd w:val="clear"/>
              <w:rPr>
                <w:rFonts w:hint="eastAsia"/>
                <w:szCs w:val="22"/>
                <w:highlight w:val="none"/>
              </w:rPr>
            </w:pPr>
            <w:r>
              <w:rPr>
                <w:rFonts w:hint="eastAsia"/>
                <w:szCs w:val="22"/>
                <w:highlight w:val="none"/>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hd w:val="clear"/>
              <w:rPr>
                <w:rFonts w:hint="eastAsia"/>
                <w:szCs w:val="22"/>
                <w:highlight w:val="none"/>
              </w:rPr>
            </w:pPr>
            <w:r>
              <w:rPr>
                <w:rFonts w:hint="eastAsia"/>
                <w:szCs w:val="22"/>
                <w:highlight w:val="none"/>
              </w:rPr>
              <w:t>采取多因子评价法进行了评价，查到“重要环境因素清单”，评价出固体废弃物排放、火灾事故的发生等</w:t>
            </w:r>
            <w:r>
              <w:rPr>
                <w:rFonts w:hint="eastAsia"/>
                <w:szCs w:val="22"/>
                <w:highlight w:val="none"/>
                <w:lang w:val="en-US" w:eastAsia="zh-CN"/>
              </w:rPr>
              <w:t>2</w:t>
            </w:r>
            <w:r>
              <w:rPr>
                <w:rFonts w:hint="eastAsia"/>
                <w:szCs w:val="22"/>
                <w:highlight w:val="none"/>
              </w:rPr>
              <w:t>项重要环境因素。</w:t>
            </w:r>
          </w:p>
          <w:p>
            <w:pPr>
              <w:shd w:val="clear"/>
              <w:rPr>
                <w:rFonts w:hint="eastAsia"/>
                <w:szCs w:val="22"/>
                <w:highlight w:val="none"/>
              </w:rPr>
            </w:pPr>
            <w:r>
              <w:rPr>
                <w:rFonts w:hint="eastAsia"/>
                <w:szCs w:val="22"/>
                <w:highlight w:val="none"/>
              </w:rPr>
              <w:t>经评价行政部的重要环境因素为：日常办公过程中固体废弃物排放、火灾事故的发生。</w:t>
            </w:r>
          </w:p>
          <w:p>
            <w:pPr>
              <w:shd w:val="clear"/>
              <w:rPr>
                <w:rFonts w:hint="eastAsia" w:ascii="Times New Roman" w:hAnsi="Times New Roman" w:cs="Times New Roman"/>
                <w:szCs w:val="22"/>
                <w:lang w:val="en-US" w:eastAsia="zh-CN"/>
              </w:rPr>
            </w:pPr>
            <w:r>
              <w:rPr>
                <w:rFonts w:hint="eastAsia"/>
                <w:szCs w:val="22"/>
                <w:highlight w:val="none"/>
              </w:rPr>
              <w:t>主要控制措施：办公危废交耗材供应公司，生活垃圾由物业部门拉走，加强日常培训，日常检查，配备消防器材等措施。</w:t>
            </w:r>
          </w:p>
        </w:tc>
        <w:tc>
          <w:tcPr>
            <w:tcW w:w="89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035" w:type="dxa"/>
            <w:vAlign w:val="center"/>
          </w:tcPr>
          <w:p>
            <w:pPr>
              <w:rPr>
                <w:rFonts w:hint="default" w:eastAsia="宋体"/>
                <w:szCs w:val="21"/>
                <w:lang w:val="en-US" w:eastAsia="zh-CN"/>
              </w:rPr>
            </w:pPr>
            <w:r>
              <w:rPr>
                <w:rFonts w:hint="eastAsia"/>
                <w:szCs w:val="21"/>
                <w:lang w:val="en-US" w:eastAsia="zh-CN"/>
              </w:rPr>
              <w:t>运行控制</w:t>
            </w:r>
          </w:p>
        </w:tc>
        <w:tc>
          <w:tcPr>
            <w:tcW w:w="1085" w:type="dxa"/>
            <w:vAlign w:val="center"/>
          </w:tcPr>
          <w:p>
            <w:pPr>
              <w:pStyle w:val="13"/>
              <w:rPr>
                <w:rFonts w:hint="default" w:eastAsia="宋体"/>
                <w:lang w:val="en-US" w:eastAsia="zh-CN"/>
              </w:rPr>
            </w:pPr>
            <w:r>
              <w:rPr>
                <w:rFonts w:hint="eastAsia"/>
                <w:lang w:val="en-US" w:eastAsia="zh-CN"/>
              </w:rPr>
              <w:t>E8.1</w:t>
            </w:r>
          </w:p>
        </w:tc>
        <w:tc>
          <w:tcPr>
            <w:tcW w:w="10694" w:type="dxa"/>
            <w:vAlign w:val="center"/>
          </w:tcPr>
          <w:p>
            <w:pPr>
              <w:ind w:firstLine="420" w:firstLineChars="200"/>
              <w:rPr>
                <w:rFonts w:hint="eastAsia" w:ascii="Times New Roman" w:hAnsi="Times New Roman" w:cs="Times New Roman"/>
                <w:szCs w:val="22"/>
              </w:rPr>
            </w:pPr>
            <w:r>
              <w:rPr>
                <w:rFonts w:hint="eastAsia" w:ascii="Times New Roman" w:hAnsi="Times New Roman" w:cs="Times New Roman"/>
                <w:szCs w:val="22"/>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企业位于江西省</w:t>
            </w:r>
            <w:r>
              <w:rPr>
                <w:rFonts w:hint="eastAsia" w:ascii="Times New Roman" w:hAnsi="Times New Roman" w:cs="Times New Roman"/>
                <w:szCs w:val="22"/>
                <w:lang w:val="en-US" w:eastAsia="zh-CN"/>
              </w:rPr>
              <w:t>樟树</w:t>
            </w:r>
            <w:r>
              <w:rPr>
                <w:rFonts w:hint="eastAsia" w:ascii="Times New Roman" w:hAnsi="Times New Roman" w:cs="Times New Roman"/>
                <w:szCs w:val="22"/>
              </w:rPr>
              <w:t>市</w:t>
            </w:r>
            <w:r>
              <w:rPr>
                <w:rFonts w:hint="eastAsia" w:ascii="Times New Roman" w:hAnsi="Times New Roman" w:cs="Times New Roman"/>
                <w:szCs w:val="22"/>
                <w:lang w:val="en-US" w:eastAsia="zh-CN"/>
              </w:rPr>
              <w:t>张家山</w:t>
            </w:r>
            <w:r>
              <w:rPr>
                <w:rFonts w:hint="eastAsia" w:ascii="Times New Roman" w:hAnsi="Times New Roman" w:cs="Times New Roman"/>
                <w:szCs w:val="22"/>
              </w:rPr>
              <w:t>工业园</w:t>
            </w:r>
            <w:r>
              <w:rPr>
                <w:rFonts w:hint="eastAsia" w:ascii="Times New Roman" w:hAnsi="Times New Roman" w:cs="Times New Roman"/>
                <w:szCs w:val="22"/>
                <w:lang w:val="en-US" w:eastAsia="zh-CN"/>
              </w:rPr>
              <w:t>区1</w:t>
            </w:r>
            <w:r>
              <w:rPr>
                <w:rFonts w:hint="eastAsia" w:ascii="Times New Roman" w:hAnsi="Times New Roman" w:cs="Times New Roman"/>
                <w:szCs w:val="22"/>
              </w:rPr>
              <w:t>号</w:t>
            </w:r>
            <w:r>
              <w:rPr>
                <w:rFonts w:hint="eastAsia" w:ascii="Times New Roman" w:hAnsi="Times New Roman" w:cs="Times New Roman"/>
                <w:szCs w:val="22"/>
                <w:lang w:val="en-US" w:eastAsia="zh-CN"/>
              </w:rPr>
              <w:t>路</w:t>
            </w:r>
            <w:r>
              <w:rPr>
                <w:rFonts w:hint="eastAsia" w:ascii="Times New Roman" w:hAnsi="Times New Roman" w:cs="Times New Roman"/>
                <w:szCs w:val="22"/>
              </w:rPr>
              <w:t>，公司四周是其他企业，无重大敏感区，根据体系运行的需要设置了生产区、办公区。</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行政部定期组织环保和安全知识培训，员工具备了基本的环保和职业健康安全防护意识，见7.3条款审核记录。</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按公司要求人走关灯，行政部电脑要求人走后电源切断。</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办公内主要是电的使用，电器有漏电保护器，经常对电路、电源进行检查，没有露电现象发生。</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行政部垃圾主要包含可回收垃圾、硒鼓、废纸。公司配置了垃圾箱，行政部统一处理。</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对可回收的固体废弃物，一部分由厂家回收，厂家不回收的公司统一回收再利用或由物资回收公司处理。不可回收的废弃物由所租赁的工业园办公大楼物业统一处理，公司缴纳物业管理费。</w:t>
            </w:r>
          </w:p>
          <w:p>
            <w:pPr>
              <w:ind w:firstLine="420" w:firstLineChars="200"/>
              <w:rPr>
                <w:rFonts w:hint="eastAsia" w:ascii="Times New Roman" w:hAnsi="Times New Roman" w:cs="Times New Roman"/>
                <w:color w:val="auto"/>
                <w:szCs w:val="22"/>
              </w:rPr>
            </w:pPr>
            <w:r>
              <w:rPr>
                <w:rFonts w:hint="eastAsia" w:ascii="Times New Roman" w:hAnsi="Times New Roman" w:cs="Times New Roman"/>
                <w:color w:val="auto"/>
                <w:szCs w:val="22"/>
              </w:rPr>
              <w:t>为满足环境和职业健康安全体系的运行，公司投入了环保及安全资金，主要是安全教育培训、劳保用品等，运行至今支出</w:t>
            </w:r>
            <w:r>
              <w:rPr>
                <w:rFonts w:hint="eastAsia" w:ascii="Times New Roman" w:hAnsi="Times New Roman" w:cs="Times New Roman"/>
                <w:color w:val="auto"/>
                <w:szCs w:val="22"/>
                <w:highlight w:val="none"/>
              </w:rPr>
              <w:t>约</w:t>
            </w:r>
            <w:r>
              <w:rPr>
                <w:rFonts w:hint="eastAsia" w:cs="Times New Roman"/>
                <w:color w:val="auto"/>
                <w:szCs w:val="22"/>
                <w:highlight w:val="none"/>
                <w:lang w:val="en-US" w:eastAsia="zh-CN"/>
              </w:rPr>
              <w:t>152000</w:t>
            </w:r>
            <w:r>
              <w:rPr>
                <w:rFonts w:hint="eastAsia" w:ascii="Times New Roman" w:hAnsi="Times New Roman" w:cs="Times New Roman"/>
                <w:color w:val="auto"/>
                <w:szCs w:val="22"/>
                <w:highlight w:val="none"/>
              </w:rPr>
              <w:t>元。</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办公纸张尽量采取双面打印，人走灯灭，定期检查水管跑冒滴漏。</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查看现场办公区域配备了灭火器等消防设施，状况正常。</w:t>
            </w:r>
          </w:p>
          <w:p>
            <w:pPr>
              <w:ind w:firstLine="420" w:firstLineChars="200"/>
              <w:rPr>
                <w:rFonts w:hint="eastAsia"/>
              </w:rPr>
            </w:pPr>
            <w:r>
              <w:rPr>
                <w:rFonts w:hint="eastAsia" w:ascii="Times New Roman" w:hAnsi="Times New Roman" w:cs="Times New Roman"/>
                <w:szCs w:val="22"/>
              </w:rPr>
              <w:t>部门运行控制基本符合要求。</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35" w:type="dxa"/>
            <w:vAlign w:val="center"/>
          </w:tcPr>
          <w:p>
            <w:pPr>
              <w:rPr>
                <w:rFonts w:hint="eastAsia"/>
                <w:szCs w:val="21"/>
              </w:rPr>
            </w:pPr>
          </w:p>
        </w:tc>
        <w:tc>
          <w:tcPr>
            <w:tcW w:w="1085" w:type="dxa"/>
            <w:vAlign w:val="center"/>
          </w:tcPr>
          <w:p>
            <w:pPr>
              <w:pStyle w:val="13"/>
              <w:rPr>
                <w:rFonts w:hint="default" w:eastAsia="宋体"/>
                <w:lang w:val="en-US" w:eastAsia="zh-CN"/>
              </w:rPr>
            </w:pPr>
            <w:r>
              <w:rPr>
                <w:rFonts w:hint="eastAsia"/>
                <w:lang w:val="en-US" w:eastAsia="zh-CN"/>
              </w:rPr>
              <w:t>E8.2</w:t>
            </w:r>
          </w:p>
        </w:tc>
        <w:tc>
          <w:tcPr>
            <w:tcW w:w="10694" w:type="dxa"/>
            <w:vAlign w:val="center"/>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编制了《应急准备和响应程序》，建立了火灾、触电、机械伤害等应急预案，由行政部组织演练，提供了应急预案演习记录，</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查火灾应急演练记录，演练时间  202</w:t>
            </w:r>
            <w:r>
              <w:rPr>
                <w:rFonts w:hint="eastAsia" w:cs="Times New Roman"/>
                <w:szCs w:val="22"/>
                <w:lang w:val="en-US" w:eastAsia="zh-CN"/>
              </w:rPr>
              <w:t>1</w:t>
            </w:r>
            <w:r>
              <w:rPr>
                <w:rFonts w:hint="eastAsia" w:ascii="Times New Roman" w:hAnsi="Times New Roman" w:cs="Times New Roman"/>
                <w:szCs w:val="22"/>
              </w:rPr>
              <w:t>年</w:t>
            </w:r>
            <w:r>
              <w:rPr>
                <w:rFonts w:hint="eastAsia" w:cs="Times New Roman"/>
                <w:szCs w:val="22"/>
                <w:lang w:val="en-US" w:eastAsia="zh-CN"/>
              </w:rPr>
              <w:t>7</w:t>
            </w:r>
            <w:r>
              <w:rPr>
                <w:rFonts w:hint="eastAsia" w:ascii="Times New Roman" w:hAnsi="Times New Roman" w:cs="Times New Roman"/>
                <w:szCs w:val="22"/>
              </w:rPr>
              <w:t>月</w:t>
            </w:r>
            <w:r>
              <w:rPr>
                <w:rFonts w:hint="eastAsia" w:cs="Times New Roman"/>
                <w:szCs w:val="22"/>
                <w:lang w:val="en-US" w:eastAsia="zh-CN"/>
              </w:rPr>
              <w:t>10</w:t>
            </w:r>
            <w:r>
              <w:rPr>
                <w:rFonts w:hint="eastAsia" w:ascii="Times New Roman" w:hAnsi="Times New Roman" w:cs="Times New Roman"/>
                <w:szCs w:val="22"/>
              </w:rPr>
              <w:t>日</w:t>
            </w:r>
          </w:p>
          <w:p>
            <w:pPr>
              <w:ind w:firstLine="420" w:firstLineChars="200"/>
              <w:rPr>
                <w:rFonts w:hint="eastAsia" w:ascii="Times New Roman" w:hAnsi="Times New Roman" w:eastAsia="宋体" w:cs="Times New Roman"/>
                <w:szCs w:val="22"/>
                <w:lang w:val="en-US" w:eastAsia="zh-CN"/>
              </w:rPr>
            </w:pPr>
            <w:r>
              <w:rPr>
                <w:rFonts w:hint="eastAsia" w:ascii="Times New Roman" w:hAnsi="Times New Roman" w:cs="Times New Roman"/>
                <w:szCs w:val="22"/>
              </w:rPr>
              <w:t>负责人：管代</w:t>
            </w:r>
            <w:r>
              <w:rPr>
                <w:rFonts w:hint="eastAsia" w:ascii="Times New Roman" w:hAnsi="Times New Roman" w:cs="Times New Roman"/>
                <w:szCs w:val="22"/>
                <w:lang w:val="en-US" w:eastAsia="zh-CN"/>
              </w:rPr>
              <w:t>邓红</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参加人：全体员工</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演练的效果</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1、演练真实地演练有目标、有方向、有惊无险，人员安全救火行动迅速，扑灭及时，位置准确，使用器械符合操作规范，水泵使用正常，管道畅通，人员配合有序，消防水池储水到位，基本达到演练目的。</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2、通过演练进一步学习消防知识，掌握消防器械的正确使用，使人们互帮互学，团结有力，在实践中得到锻炼和成长。</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3、全体员工的安全意识，消防知识得到进一步提高。</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演练达到了目的。有效。</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ind w:firstLine="420" w:firstLineChars="200"/>
              <w:rPr>
                <w:rFonts w:hint="eastAsia"/>
              </w:rPr>
            </w:pPr>
            <w:r>
              <w:rPr>
                <w:rFonts w:hint="eastAsia" w:ascii="Times New Roman" w:hAnsi="Times New Roman" w:cs="Times New Roman"/>
                <w:szCs w:val="22"/>
              </w:rPr>
              <w:t>自体系运行以来尚未发生紧急情况。</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35" w:type="dxa"/>
            <w:vAlign w:val="center"/>
          </w:tcPr>
          <w:p>
            <w:r>
              <w:rPr>
                <w:rFonts w:hint="eastAsia"/>
                <w:szCs w:val="21"/>
              </w:rPr>
              <w:t>内部审核</w:t>
            </w:r>
          </w:p>
        </w:tc>
        <w:tc>
          <w:tcPr>
            <w:tcW w:w="1085" w:type="dxa"/>
            <w:vAlign w:val="center"/>
          </w:tcPr>
          <w:p>
            <w:pPr>
              <w:rPr>
                <w:szCs w:val="21"/>
              </w:rPr>
            </w:pPr>
            <w:r>
              <w:rPr>
                <w:rFonts w:hint="eastAsia"/>
                <w:szCs w:val="21"/>
              </w:rPr>
              <w:t>E9.2</w:t>
            </w:r>
          </w:p>
          <w:p/>
        </w:tc>
        <w:tc>
          <w:tcPr>
            <w:tcW w:w="10694" w:type="dxa"/>
            <w:vAlign w:val="center"/>
          </w:tcPr>
          <w:p>
            <w:pPr>
              <w:rPr>
                <w:rFonts w:hint="eastAsia"/>
              </w:rPr>
            </w:pPr>
            <w:r>
              <w:rPr>
                <w:rFonts w:hint="eastAsia"/>
              </w:rPr>
              <w:t>公司制定《内部审核控制程序》，对内部审核方案策划规定：</w:t>
            </w:r>
          </w:p>
          <w:p>
            <w:pPr>
              <w:rPr>
                <w:rFonts w:hint="eastAsia"/>
              </w:rPr>
            </w:pPr>
            <w:r>
              <w:rPr>
                <w:rFonts w:hint="eastAsia"/>
              </w:rPr>
              <w:t>频次：内审每年至少进行一次，两次内部审核的时间间隔不超过12个月。</w:t>
            </w:r>
          </w:p>
          <w:p>
            <w:pPr>
              <w:rPr>
                <w:rFonts w:hint="eastAsia"/>
              </w:rPr>
            </w:pPr>
            <w:r>
              <w:rPr>
                <w:rFonts w:hint="eastAsia"/>
              </w:rPr>
              <w:t>方法：集中式按部门审核。</w:t>
            </w:r>
          </w:p>
          <w:p>
            <w:pPr>
              <w:rPr>
                <w:rFonts w:hint="eastAsia"/>
              </w:rPr>
            </w:pPr>
            <w:r>
              <w:rPr>
                <w:rFonts w:hint="eastAsia"/>
              </w:rPr>
              <w:t>职责：体系负责人组织内部审核活动。</w:t>
            </w:r>
          </w:p>
          <w:p>
            <w:pPr>
              <w:rPr>
                <w:rFonts w:hint="eastAsia"/>
              </w:rPr>
            </w:pPr>
            <w:r>
              <w:rPr>
                <w:rFonts w:hint="eastAsia"/>
              </w:rPr>
              <w:t>策划要求：范围、准则、工作分配等。</w:t>
            </w:r>
          </w:p>
          <w:p>
            <w:pPr>
              <w:rPr>
                <w:rFonts w:hint="eastAsia"/>
              </w:rPr>
            </w:pPr>
            <w:r>
              <w:rPr>
                <w:rFonts w:hint="eastAsia"/>
              </w:rPr>
              <w:t>报告：体系负责人在内部审核结束及纠正措施完成后应向总经理报告审核结果。</w:t>
            </w:r>
          </w:p>
          <w:p>
            <w:pPr>
              <w:rPr>
                <w:rFonts w:hint="eastAsia"/>
                <w:lang w:val="en-US" w:eastAsia="zh-CN"/>
              </w:rPr>
            </w:pPr>
          </w:p>
          <w:p>
            <w:pPr>
              <w:rPr>
                <w:rFonts w:hint="eastAsia"/>
              </w:rPr>
            </w:pPr>
            <w:r>
              <w:rPr>
                <w:rFonts w:hint="eastAsia"/>
                <w:lang w:val="en-US" w:eastAsia="zh-CN"/>
              </w:rPr>
              <w:t>查</w:t>
            </w:r>
            <w:r>
              <w:rPr>
                <w:rFonts w:hint="eastAsia"/>
              </w:rPr>
              <w:t>《202</w:t>
            </w:r>
            <w:r>
              <w:rPr>
                <w:rFonts w:hint="eastAsia"/>
                <w:lang w:val="en-US" w:eastAsia="zh-CN"/>
              </w:rPr>
              <w:t>1</w:t>
            </w:r>
            <w:r>
              <w:rPr>
                <w:rFonts w:hint="eastAsia"/>
              </w:rPr>
              <w:t>年内部审核实施计划》，</w:t>
            </w:r>
          </w:p>
          <w:p>
            <w:pPr>
              <w:rPr>
                <w:rFonts w:hint="eastAsia"/>
                <w:lang w:eastAsia="zh-CN"/>
              </w:rPr>
            </w:pPr>
            <w:r>
              <w:rPr>
                <w:rFonts w:hint="eastAsia"/>
              </w:rPr>
              <w:t>审核组名单：</w:t>
            </w:r>
            <w:r>
              <w:rPr>
                <w:rFonts w:hint="eastAsia"/>
                <w:lang w:eastAsia="zh-CN"/>
              </w:rPr>
              <w:t>童文娟</w:t>
            </w:r>
            <w:r>
              <w:rPr>
                <w:rFonts w:hint="eastAsia"/>
                <w:lang w:val="en-US" w:eastAsia="zh-CN"/>
              </w:rPr>
              <w:t xml:space="preserve"> 、</w:t>
            </w:r>
            <w:r>
              <w:rPr>
                <w:rFonts w:hint="eastAsia"/>
                <w:lang w:eastAsia="zh-CN"/>
              </w:rPr>
              <w:t>邓红</w:t>
            </w:r>
          </w:p>
          <w:p>
            <w:pPr>
              <w:rPr>
                <w:rFonts w:hint="eastAsia"/>
              </w:rPr>
            </w:pPr>
            <w:r>
              <w:rPr>
                <w:rFonts w:hint="eastAsia"/>
              </w:rPr>
              <w:t>审核时间：202</w:t>
            </w:r>
            <w:r>
              <w:rPr>
                <w:rFonts w:hint="eastAsia"/>
                <w:lang w:val="en-US" w:eastAsia="zh-CN"/>
              </w:rPr>
              <w:t>1</w:t>
            </w:r>
            <w:r>
              <w:rPr>
                <w:rFonts w:hint="eastAsia"/>
              </w:rPr>
              <w:t>年</w:t>
            </w:r>
            <w:r>
              <w:rPr>
                <w:rFonts w:hint="eastAsia"/>
                <w:lang w:val="en-US" w:eastAsia="zh-CN"/>
              </w:rPr>
              <w:t>8</w:t>
            </w:r>
            <w:r>
              <w:rPr>
                <w:rFonts w:hint="eastAsia"/>
              </w:rPr>
              <w:t>月</w:t>
            </w:r>
            <w:r>
              <w:rPr>
                <w:rFonts w:hint="eastAsia"/>
                <w:lang w:val="en-US" w:eastAsia="zh-CN"/>
              </w:rPr>
              <w:t>17</w:t>
            </w:r>
            <w:r>
              <w:rPr>
                <w:rFonts w:hint="eastAsia"/>
              </w:rPr>
              <w:t xml:space="preserve">日 </w:t>
            </w:r>
          </w:p>
          <w:p>
            <w:pPr>
              <w:rPr>
                <w:rFonts w:hint="eastAsia"/>
              </w:rPr>
            </w:pPr>
            <w:r>
              <w:rPr>
                <w:rFonts w:hint="eastAsia"/>
              </w:rPr>
              <w:t>审核范围：质量、环境、职业健康安全管理有关的过程和活动</w:t>
            </w:r>
          </w:p>
          <w:p>
            <w:pPr>
              <w:rPr>
                <w:rFonts w:hint="eastAsia"/>
              </w:rPr>
            </w:pPr>
            <w:r>
              <w:rPr>
                <w:rFonts w:hint="eastAsia"/>
              </w:rPr>
              <w:t>审核准则：ISO9001:2015；ISO14001:2015；ISO45001:2018；公司管理体系文件；国家及行业适用法律、法规、标准要求</w:t>
            </w:r>
          </w:p>
          <w:p>
            <w:pPr>
              <w:rPr>
                <w:rFonts w:hint="eastAsia"/>
              </w:rPr>
            </w:pPr>
            <w:r>
              <w:rPr>
                <w:rFonts w:hint="eastAsia"/>
              </w:rPr>
              <w:t>提供了《内审首次会议签到表》，参加人有各部门负责人等。</w:t>
            </w:r>
          </w:p>
          <w:p>
            <w:pPr>
              <w:rPr>
                <w:rFonts w:hint="eastAsia"/>
              </w:rPr>
            </w:pPr>
            <w:r>
              <w:rPr>
                <w:rFonts w:hint="eastAsia"/>
              </w:rPr>
              <w:t>提供了《内审检查表》，经查阅对照，受审核部门涉及条款与公司管理体系职责分配相一致。</w:t>
            </w:r>
          </w:p>
          <w:p>
            <w:pPr>
              <w:rPr>
                <w:rFonts w:hint="eastAsia"/>
              </w:rPr>
            </w:pPr>
            <w:r>
              <w:rPr>
                <w:rFonts w:hint="eastAsia"/>
              </w:rPr>
              <w:t>审核计划安排合理，审核记录基本满足要求。</w:t>
            </w:r>
          </w:p>
          <w:p>
            <w:pPr>
              <w:rPr>
                <w:rFonts w:hint="eastAsia"/>
              </w:rPr>
            </w:pPr>
          </w:p>
          <w:p>
            <w:pPr>
              <w:rPr>
                <w:rFonts w:hint="eastAsia"/>
                <w:lang w:val="en-US" w:eastAsia="zh-CN"/>
              </w:rPr>
            </w:pPr>
            <w:r>
              <w:rPr>
                <w:rFonts w:hint="eastAsia"/>
              </w:rPr>
              <w:t>提供了《内部体系审核不符合项报告》</w:t>
            </w:r>
            <w:r>
              <w:rPr>
                <w:rFonts w:hint="eastAsia"/>
                <w:lang w:val="en-US" w:eastAsia="zh-CN"/>
              </w:rPr>
              <w:t>1</w:t>
            </w:r>
            <w:r>
              <w:rPr>
                <w:rFonts w:hint="eastAsia"/>
              </w:rPr>
              <w:t>份，</w:t>
            </w:r>
            <w:r>
              <w:rPr>
                <w:rFonts w:hint="eastAsia"/>
                <w:lang w:val="en-US" w:eastAsia="zh-CN"/>
              </w:rPr>
              <w:t>有1个一般不符合项。</w:t>
            </w:r>
            <w:r>
              <w:rPr>
                <w:rFonts w:hint="eastAsia"/>
              </w:rPr>
              <w:t xml:space="preserve"> 审核发现,</w:t>
            </w:r>
            <w:r>
              <w:rPr>
                <w:rFonts w:hint="eastAsia"/>
                <w:lang w:val="en-US" w:eastAsia="zh-CN"/>
              </w:rPr>
              <w:t>行政部有2处灭火器无检查记录。</w:t>
            </w:r>
          </w:p>
          <w:p>
            <w:pPr>
              <w:rPr>
                <w:rFonts w:hint="eastAsia"/>
                <w:lang w:eastAsia="zh-CN"/>
              </w:rPr>
            </w:pPr>
            <w:r>
              <w:rPr>
                <w:rFonts w:hint="eastAsia"/>
              </w:rPr>
              <w:t>记录；不符合GB/T</w:t>
            </w:r>
            <w:r>
              <w:rPr>
                <w:rFonts w:hint="eastAsia"/>
                <w:lang w:val="en-US" w:eastAsia="zh-CN"/>
              </w:rPr>
              <w:t>2</w:t>
            </w:r>
            <w:r>
              <w:rPr>
                <w:rFonts w:hint="eastAsia"/>
              </w:rPr>
              <w:t>4001</w:t>
            </w:r>
            <w:r>
              <w:rPr>
                <w:rFonts w:hint="eastAsia"/>
                <w:lang w:val="en-US" w:eastAsia="zh-CN"/>
              </w:rPr>
              <w:t>-</w:t>
            </w:r>
            <w:r>
              <w:rPr>
                <w:rFonts w:hint="eastAsia"/>
              </w:rPr>
              <w:t>201</w:t>
            </w:r>
            <w:r>
              <w:rPr>
                <w:rFonts w:hint="eastAsia"/>
                <w:lang w:val="en-US" w:eastAsia="zh-CN"/>
              </w:rPr>
              <w:t>6</w:t>
            </w:r>
            <w:r>
              <w:rPr>
                <w:rFonts w:hint="eastAsia"/>
              </w:rPr>
              <w:t>、GB/T45001</w:t>
            </w:r>
            <w:r>
              <w:rPr>
                <w:rFonts w:hint="eastAsia"/>
                <w:lang w:val="en-US" w:eastAsia="zh-CN"/>
              </w:rPr>
              <w:t>-</w:t>
            </w:r>
            <w:r>
              <w:rPr>
                <w:rFonts w:hint="eastAsia"/>
              </w:rPr>
              <w:t>20</w:t>
            </w:r>
            <w:r>
              <w:rPr>
                <w:rFonts w:hint="eastAsia"/>
                <w:lang w:val="en-US" w:eastAsia="zh-CN"/>
              </w:rPr>
              <w:t>20</w:t>
            </w:r>
            <w:r>
              <w:rPr>
                <w:rFonts w:hint="eastAsia"/>
              </w:rPr>
              <w:t>中 8.1 条款   要求。</w:t>
            </w:r>
            <w:r>
              <w:rPr>
                <w:rFonts w:hint="eastAsia"/>
                <w:lang w:val="en-US" w:eastAsia="zh-CN"/>
              </w:rPr>
              <w:t>生产部</w:t>
            </w:r>
            <w:r>
              <w:rPr>
                <w:rFonts w:hint="eastAsia"/>
              </w:rPr>
              <w:t>对车间有两名工人未戴口罩作业</w:t>
            </w:r>
            <w:r>
              <w:rPr>
                <w:rFonts w:hint="eastAsia"/>
                <w:lang w:eastAsia="zh-CN"/>
              </w:rPr>
              <w:t>，</w:t>
            </w:r>
            <w:r>
              <w:rPr>
                <w:rFonts w:hint="eastAsia"/>
              </w:rPr>
              <w:t>不符合GB/T</w:t>
            </w:r>
            <w:r>
              <w:rPr>
                <w:rFonts w:hint="eastAsia"/>
                <w:lang w:val="en-US" w:eastAsia="zh-CN"/>
              </w:rPr>
              <w:t>2</w:t>
            </w:r>
            <w:r>
              <w:rPr>
                <w:rFonts w:hint="eastAsia"/>
              </w:rPr>
              <w:t>4001</w:t>
            </w:r>
            <w:r>
              <w:rPr>
                <w:rFonts w:hint="eastAsia"/>
                <w:lang w:val="en-US" w:eastAsia="zh-CN"/>
              </w:rPr>
              <w:t>-</w:t>
            </w:r>
            <w:r>
              <w:rPr>
                <w:rFonts w:hint="eastAsia"/>
              </w:rPr>
              <w:t>201</w:t>
            </w:r>
            <w:r>
              <w:rPr>
                <w:rFonts w:hint="eastAsia"/>
                <w:lang w:val="en-US" w:eastAsia="zh-CN"/>
              </w:rPr>
              <w:t>6</w:t>
            </w:r>
            <w:r>
              <w:rPr>
                <w:rFonts w:hint="eastAsia"/>
              </w:rPr>
              <w:t>、GB/T45001</w:t>
            </w:r>
            <w:r>
              <w:rPr>
                <w:rFonts w:hint="eastAsia"/>
                <w:lang w:val="en-US" w:eastAsia="zh-CN"/>
              </w:rPr>
              <w:t>-</w:t>
            </w:r>
            <w:r>
              <w:rPr>
                <w:rFonts w:hint="eastAsia"/>
              </w:rPr>
              <w:t>20</w:t>
            </w:r>
            <w:r>
              <w:rPr>
                <w:rFonts w:hint="eastAsia"/>
                <w:lang w:val="en-US" w:eastAsia="zh-CN"/>
              </w:rPr>
              <w:t>20</w:t>
            </w:r>
            <w:r>
              <w:rPr>
                <w:rFonts w:hint="eastAsia"/>
              </w:rPr>
              <w:t xml:space="preserve">中 </w:t>
            </w:r>
            <w:r>
              <w:rPr>
                <w:rFonts w:hint="eastAsia"/>
                <w:lang w:val="en-US" w:eastAsia="zh-CN"/>
              </w:rPr>
              <w:t>8.1</w:t>
            </w:r>
            <w:r>
              <w:rPr>
                <w:rFonts w:hint="eastAsia"/>
              </w:rPr>
              <w:t>条款要求</w:t>
            </w:r>
            <w:r>
              <w:rPr>
                <w:rFonts w:hint="eastAsia"/>
                <w:lang w:eastAsia="zh-CN"/>
              </w:rPr>
              <w:t>。</w:t>
            </w:r>
            <w:r>
              <w:rPr>
                <w:rFonts w:hint="eastAsia"/>
                <w:lang w:val="en-US" w:eastAsia="zh-CN"/>
              </w:rPr>
              <w:t>对</w:t>
            </w:r>
            <w:r>
              <w:rPr>
                <w:rFonts w:hint="eastAsia"/>
              </w:rPr>
              <w:t>此制定了纠正措施，并记录了纠正措施的</w:t>
            </w:r>
            <w:r>
              <w:rPr>
                <w:rFonts w:hint="eastAsia"/>
                <w:lang w:val="en-US" w:eastAsia="zh-CN"/>
              </w:rPr>
              <w:t>验证</w:t>
            </w:r>
            <w:r>
              <w:rPr>
                <w:rFonts w:hint="eastAsia"/>
              </w:rPr>
              <w:t>结果</w:t>
            </w:r>
            <w:r>
              <w:rPr>
                <w:rFonts w:hint="eastAsia"/>
                <w:lang w:eastAsia="zh-CN"/>
              </w:rPr>
              <w:t>。</w:t>
            </w:r>
          </w:p>
          <w:p>
            <w:pPr>
              <w:rPr>
                <w:rFonts w:hint="eastAsia"/>
              </w:rPr>
            </w:pPr>
          </w:p>
          <w:p>
            <w:pPr>
              <w:rPr>
                <w:rFonts w:hint="eastAsia"/>
              </w:rPr>
            </w:pPr>
            <w:r>
              <w:rPr>
                <w:rFonts w:hint="eastAsia"/>
              </w:rPr>
              <w:t>提供《审核报告》审核报告中包括审核目的、审核范围、审核依据、审核内容摘要、审核结论等内容，对审核过程进行了综述，对公司管理体系的符合性进行了评价，针对不足部门提出了改进建议</w:t>
            </w:r>
            <w:r>
              <w:rPr>
                <w:rFonts w:hint="eastAsia"/>
                <w:lang w:eastAsia="zh-CN"/>
              </w:rPr>
              <w:t>，</w:t>
            </w:r>
            <w:r>
              <w:rPr>
                <w:rFonts w:hint="eastAsia"/>
              </w:rPr>
              <w:t>即：对于审核中发现的不</w:t>
            </w:r>
            <w:r>
              <w:rPr>
                <w:rFonts w:hint="eastAsia"/>
                <w:lang w:val="en-US" w:eastAsia="zh-CN"/>
              </w:rPr>
              <w:t>符合</w:t>
            </w:r>
            <w:r>
              <w:rPr>
                <w:rFonts w:hint="eastAsia"/>
              </w:rPr>
              <w:t>，部门应分析不</w:t>
            </w:r>
            <w:r>
              <w:rPr>
                <w:rFonts w:hint="eastAsia"/>
                <w:lang w:val="en-US" w:eastAsia="zh-CN"/>
              </w:rPr>
              <w:t>符合</w:t>
            </w:r>
            <w:r>
              <w:rPr>
                <w:rFonts w:hint="eastAsia"/>
              </w:rPr>
              <w:t>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rPr>
            </w:pPr>
          </w:p>
          <w:p>
            <w:pPr>
              <w:rPr>
                <w:rFonts w:hint="eastAsia"/>
                <w:lang w:eastAsia="zh-CN"/>
              </w:rPr>
            </w:pPr>
            <w:r>
              <w:rPr>
                <w:rFonts w:hint="eastAsia"/>
              </w:rPr>
              <w:t>审核结论：公司三体系运行基本良好，运行达到一定的效果，基本符合ISO9001:2015；ISO14001:2015；ISO45001:2018标准的要求，但仍存在不足，各部门应举一反三，对类似问题予以整改</w:t>
            </w:r>
            <w:r>
              <w:rPr>
                <w:rFonts w:hint="eastAsia"/>
                <w:lang w:eastAsia="zh-CN"/>
              </w:rPr>
              <w:t>。</w:t>
            </w:r>
          </w:p>
          <w:p>
            <w:pPr>
              <w:rPr>
                <w:rFonts w:hint="eastAsia"/>
              </w:rPr>
            </w:pPr>
            <w:r>
              <w:rPr>
                <w:rFonts w:hint="eastAsia"/>
              </w:rPr>
              <w:t>审核员没有审核自己部门工作，具有独立性。</w:t>
            </w:r>
          </w:p>
          <w:p>
            <w:pPr>
              <w:pStyle w:val="2"/>
              <w:rPr>
                <w:rFonts w:hint="eastAsia" w:eastAsia="宋体"/>
                <w:lang w:val="en-US" w:eastAsia="zh-CN"/>
              </w:rPr>
            </w:pPr>
            <w:r>
              <w:rPr>
                <w:rFonts w:hint="eastAsia" w:eastAsia="宋体"/>
                <w:lang w:val="en-US" w:eastAsia="zh-CN"/>
              </w:rPr>
              <w:drawing>
                <wp:inline distT="0" distB="0" distL="114300" distR="114300">
                  <wp:extent cx="2108835" cy="2812415"/>
                  <wp:effectExtent l="0" t="0" r="5715" b="6985"/>
                  <wp:docPr id="2" name="图片 2" descr="0019e918f2deff5f8877fce7b7cc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9e918f2deff5f8877fce7b7ccd46"/>
                          <pic:cNvPicPr>
                            <a:picLocks noChangeAspect="1"/>
                          </pic:cNvPicPr>
                        </pic:nvPicPr>
                        <pic:blipFill>
                          <a:blip r:embed="rId6"/>
                          <a:stretch>
                            <a:fillRect/>
                          </a:stretch>
                        </pic:blipFill>
                        <pic:spPr>
                          <a:xfrm>
                            <a:off x="0" y="0"/>
                            <a:ext cx="2108835" cy="2812415"/>
                          </a:xfrm>
                          <a:prstGeom prst="rect">
                            <a:avLst/>
                          </a:prstGeom>
                        </pic:spPr>
                      </pic:pic>
                    </a:graphicData>
                  </a:graphic>
                </wp:inline>
              </w:drawing>
            </w:r>
            <w:r>
              <w:rPr>
                <w:rFonts w:hint="eastAsia" w:eastAsia="宋体"/>
                <w:lang w:val="en-US" w:eastAsia="zh-CN"/>
              </w:rPr>
              <w:drawing>
                <wp:inline distT="0" distB="0" distL="114300" distR="114300">
                  <wp:extent cx="2097405" cy="2796540"/>
                  <wp:effectExtent l="0" t="0" r="17145" b="3810"/>
                  <wp:docPr id="3" name="图片 3" descr="2f0e81e58afe0aa87ae04e170d5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0e81e58afe0aa87ae04e170d5e137"/>
                          <pic:cNvPicPr>
                            <a:picLocks noChangeAspect="1"/>
                          </pic:cNvPicPr>
                        </pic:nvPicPr>
                        <pic:blipFill>
                          <a:blip r:embed="rId7"/>
                          <a:stretch>
                            <a:fillRect/>
                          </a:stretch>
                        </pic:blipFill>
                        <pic:spPr>
                          <a:xfrm>
                            <a:off x="0" y="0"/>
                            <a:ext cx="2097405" cy="2796540"/>
                          </a:xfrm>
                          <a:prstGeom prst="rect">
                            <a:avLst/>
                          </a:prstGeom>
                        </pic:spPr>
                      </pic:pic>
                    </a:graphicData>
                  </a:graphic>
                </wp:inline>
              </w:drawing>
            </w:r>
            <w:bookmarkStart w:id="0" w:name="_GoBack"/>
            <w:bookmarkEnd w:id="0"/>
          </w:p>
        </w:tc>
        <w:tc>
          <w:tcPr>
            <w:tcW w:w="895" w:type="dxa"/>
          </w:tcPr>
          <w:p>
            <w:r>
              <w:rPr>
                <w:rFonts w:hint="eastAsia"/>
                <w:lang w:val="en-US" w:eastAsia="zh-CN"/>
              </w:rPr>
              <w:t>Y</w:t>
            </w:r>
          </w:p>
        </w:tc>
      </w:tr>
    </w:tbl>
    <w:p>
      <w:pPr>
        <w:rPr>
          <w:sz w:val="24"/>
          <w:szCs w:val="24"/>
        </w:rPr>
      </w:pPr>
    </w:p>
    <w:tbl>
      <w:tblPr>
        <w:tblStyle w:val="11"/>
        <w:tblpPr w:leftFromText="180" w:rightFromText="180" w:vertAnchor="text" w:tblpX="68" w:tblpY="-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4" w:type="dxa"/>
          </w:tcPr>
          <w:p>
            <w:pPr>
              <w:rPr>
                <w:vertAlign w:val="baseline"/>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E78C3"/>
    <w:multiLevelType w:val="singleLevel"/>
    <w:tmpl w:val="86CE78C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27A1"/>
    <w:rsid w:val="00E93330"/>
    <w:rsid w:val="00E954C4"/>
    <w:rsid w:val="00EB0164"/>
    <w:rsid w:val="00ED0F62"/>
    <w:rsid w:val="00F305C2"/>
    <w:rsid w:val="00F95653"/>
    <w:rsid w:val="00FB3DD3"/>
    <w:rsid w:val="00FC02C4"/>
    <w:rsid w:val="00FD726A"/>
    <w:rsid w:val="00FD7B81"/>
    <w:rsid w:val="00FF050E"/>
    <w:rsid w:val="02B84719"/>
    <w:rsid w:val="02FA6253"/>
    <w:rsid w:val="031F4302"/>
    <w:rsid w:val="032A3CAF"/>
    <w:rsid w:val="032C3757"/>
    <w:rsid w:val="036603D4"/>
    <w:rsid w:val="03A15F10"/>
    <w:rsid w:val="0430412E"/>
    <w:rsid w:val="04617F72"/>
    <w:rsid w:val="04C04927"/>
    <w:rsid w:val="05B11F2A"/>
    <w:rsid w:val="06151FB3"/>
    <w:rsid w:val="06400A4B"/>
    <w:rsid w:val="06AD10EC"/>
    <w:rsid w:val="06E01EC3"/>
    <w:rsid w:val="07BB6EBC"/>
    <w:rsid w:val="07F6514C"/>
    <w:rsid w:val="085767E5"/>
    <w:rsid w:val="0863666B"/>
    <w:rsid w:val="086D556B"/>
    <w:rsid w:val="08F6273C"/>
    <w:rsid w:val="09535250"/>
    <w:rsid w:val="09806D23"/>
    <w:rsid w:val="0A566FDF"/>
    <w:rsid w:val="0A5B4EAC"/>
    <w:rsid w:val="0B156FC6"/>
    <w:rsid w:val="0B180DCE"/>
    <w:rsid w:val="0B256D46"/>
    <w:rsid w:val="0BB74A17"/>
    <w:rsid w:val="0BD87CAA"/>
    <w:rsid w:val="0C1821A1"/>
    <w:rsid w:val="0C5F0639"/>
    <w:rsid w:val="0C85106D"/>
    <w:rsid w:val="0D66233C"/>
    <w:rsid w:val="0D8B1FB3"/>
    <w:rsid w:val="0D953470"/>
    <w:rsid w:val="0DAA04B0"/>
    <w:rsid w:val="0DD807B7"/>
    <w:rsid w:val="0E5854EE"/>
    <w:rsid w:val="0EB61F95"/>
    <w:rsid w:val="0F6442AD"/>
    <w:rsid w:val="0FDA7F53"/>
    <w:rsid w:val="10687799"/>
    <w:rsid w:val="108219C2"/>
    <w:rsid w:val="10C03ADD"/>
    <w:rsid w:val="11705116"/>
    <w:rsid w:val="128D5C8A"/>
    <w:rsid w:val="15110FDA"/>
    <w:rsid w:val="155A19C5"/>
    <w:rsid w:val="15FE4FEB"/>
    <w:rsid w:val="16A66BB6"/>
    <w:rsid w:val="16E26EC7"/>
    <w:rsid w:val="17B20018"/>
    <w:rsid w:val="184E4E4F"/>
    <w:rsid w:val="18DB38B5"/>
    <w:rsid w:val="191C6351"/>
    <w:rsid w:val="19406AA9"/>
    <w:rsid w:val="1A120A39"/>
    <w:rsid w:val="1A8770D5"/>
    <w:rsid w:val="1AD215C7"/>
    <w:rsid w:val="1B2C7B1C"/>
    <w:rsid w:val="1B5E3E8A"/>
    <w:rsid w:val="1B6E37FF"/>
    <w:rsid w:val="1D4736C8"/>
    <w:rsid w:val="1E295883"/>
    <w:rsid w:val="1E565434"/>
    <w:rsid w:val="1E90527F"/>
    <w:rsid w:val="1E9404BB"/>
    <w:rsid w:val="1EE77FD3"/>
    <w:rsid w:val="1EFB6549"/>
    <w:rsid w:val="1F502D40"/>
    <w:rsid w:val="1F532F0C"/>
    <w:rsid w:val="1FC65B2B"/>
    <w:rsid w:val="20D40392"/>
    <w:rsid w:val="20F518B8"/>
    <w:rsid w:val="2158026E"/>
    <w:rsid w:val="21747ECE"/>
    <w:rsid w:val="21DF7057"/>
    <w:rsid w:val="22017E7F"/>
    <w:rsid w:val="23004EF9"/>
    <w:rsid w:val="230B1A21"/>
    <w:rsid w:val="23544896"/>
    <w:rsid w:val="235E7C88"/>
    <w:rsid w:val="23B328AD"/>
    <w:rsid w:val="24175E3E"/>
    <w:rsid w:val="241F56A4"/>
    <w:rsid w:val="246B6135"/>
    <w:rsid w:val="24D052C4"/>
    <w:rsid w:val="24FE116D"/>
    <w:rsid w:val="25053C88"/>
    <w:rsid w:val="25352D66"/>
    <w:rsid w:val="254479A4"/>
    <w:rsid w:val="26E4625C"/>
    <w:rsid w:val="27B53290"/>
    <w:rsid w:val="283A3F97"/>
    <w:rsid w:val="28A46FFC"/>
    <w:rsid w:val="29A06FDB"/>
    <w:rsid w:val="2A134B34"/>
    <w:rsid w:val="2A712F0F"/>
    <w:rsid w:val="2A997371"/>
    <w:rsid w:val="2AB1674F"/>
    <w:rsid w:val="2AB201AB"/>
    <w:rsid w:val="2B24799D"/>
    <w:rsid w:val="2B2E2752"/>
    <w:rsid w:val="2B436238"/>
    <w:rsid w:val="2B75449A"/>
    <w:rsid w:val="2B9022F9"/>
    <w:rsid w:val="2BDB3D57"/>
    <w:rsid w:val="2BFC024F"/>
    <w:rsid w:val="2C3861C6"/>
    <w:rsid w:val="2C9B1E1D"/>
    <w:rsid w:val="2CE51740"/>
    <w:rsid w:val="2E504127"/>
    <w:rsid w:val="2EBC0CA0"/>
    <w:rsid w:val="2F4B0E69"/>
    <w:rsid w:val="2FD44CC2"/>
    <w:rsid w:val="30791B2B"/>
    <w:rsid w:val="30B84C64"/>
    <w:rsid w:val="30D16CC5"/>
    <w:rsid w:val="3138088E"/>
    <w:rsid w:val="314972B4"/>
    <w:rsid w:val="31670FB5"/>
    <w:rsid w:val="31C028B0"/>
    <w:rsid w:val="31E6569F"/>
    <w:rsid w:val="31F80541"/>
    <w:rsid w:val="32D06D76"/>
    <w:rsid w:val="32E12C07"/>
    <w:rsid w:val="337B27D9"/>
    <w:rsid w:val="364B669F"/>
    <w:rsid w:val="36FE5E47"/>
    <w:rsid w:val="37476F8A"/>
    <w:rsid w:val="38610411"/>
    <w:rsid w:val="38AA56C2"/>
    <w:rsid w:val="38E10519"/>
    <w:rsid w:val="39827C37"/>
    <w:rsid w:val="3B8C230A"/>
    <w:rsid w:val="3BC66CA6"/>
    <w:rsid w:val="3C125F9B"/>
    <w:rsid w:val="3C1959EB"/>
    <w:rsid w:val="3CDA54E5"/>
    <w:rsid w:val="3D2F613A"/>
    <w:rsid w:val="3D4B49A5"/>
    <w:rsid w:val="3D4E0B4E"/>
    <w:rsid w:val="3DEE78F2"/>
    <w:rsid w:val="3E0D4B66"/>
    <w:rsid w:val="3E1444F6"/>
    <w:rsid w:val="3E98418E"/>
    <w:rsid w:val="3F3B2173"/>
    <w:rsid w:val="40715AC8"/>
    <w:rsid w:val="40934C8A"/>
    <w:rsid w:val="40B67F76"/>
    <w:rsid w:val="415E2F32"/>
    <w:rsid w:val="41E277AB"/>
    <w:rsid w:val="424D319C"/>
    <w:rsid w:val="429A35A3"/>
    <w:rsid w:val="42CD7518"/>
    <w:rsid w:val="43327E34"/>
    <w:rsid w:val="435C1130"/>
    <w:rsid w:val="442828E9"/>
    <w:rsid w:val="443244D8"/>
    <w:rsid w:val="44B1763C"/>
    <w:rsid w:val="44FD4BF5"/>
    <w:rsid w:val="450538B4"/>
    <w:rsid w:val="452E065A"/>
    <w:rsid w:val="466C171C"/>
    <w:rsid w:val="470D4336"/>
    <w:rsid w:val="47487852"/>
    <w:rsid w:val="477305BA"/>
    <w:rsid w:val="478D5891"/>
    <w:rsid w:val="49BA3960"/>
    <w:rsid w:val="4A0F666A"/>
    <w:rsid w:val="4A6B01F1"/>
    <w:rsid w:val="4B4B30DE"/>
    <w:rsid w:val="4B80213D"/>
    <w:rsid w:val="4BFA763C"/>
    <w:rsid w:val="4C4035AE"/>
    <w:rsid w:val="4DDC3C53"/>
    <w:rsid w:val="4DE50B10"/>
    <w:rsid w:val="4F7F35B2"/>
    <w:rsid w:val="4FAA5B06"/>
    <w:rsid w:val="4FBF27B6"/>
    <w:rsid w:val="5051657A"/>
    <w:rsid w:val="50E86896"/>
    <w:rsid w:val="52227499"/>
    <w:rsid w:val="52B24340"/>
    <w:rsid w:val="52E25BE3"/>
    <w:rsid w:val="535D49CD"/>
    <w:rsid w:val="537B2573"/>
    <w:rsid w:val="5469232D"/>
    <w:rsid w:val="548831F6"/>
    <w:rsid w:val="55884775"/>
    <w:rsid w:val="56311B54"/>
    <w:rsid w:val="571B518A"/>
    <w:rsid w:val="573A305D"/>
    <w:rsid w:val="57AE432F"/>
    <w:rsid w:val="591A0A81"/>
    <w:rsid w:val="5949498B"/>
    <w:rsid w:val="59621FD1"/>
    <w:rsid w:val="596C6538"/>
    <w:rsid w:val="59A85EFD"/>
    <w:rsid w:val="5A8C7DC0"/>
    <w:rsid w:val="5B4D16DE"/>
    <w:rsid w:val="5BC03F29"/>
    <w:rsid w:val="5D5B78CC"/>
    <w:rsid w:val="5D807E61"/>
    <w:rsid w:val="5D86343D"/>
    <w:rsid w:val="5DB12D14"/>
    <w:rsid w:val="5DFB32A2"/>
    <w:rsid w:val="5E264027"/>
    <w:rsid w:val="5EA12B9A"/>
    <w:rsid w:val="5EC928D3"/>
    <w:rsid w:val="5F425B73"/>
    <w:rsid w:val="5F5C48D2"/>
    <w:rsid w:val="5F69244E"/>
    <w:rsid w:val="5F6A1134"/>
    <w:rsid w:val="5F8E191F"/>
    <w:rsid w:val="5F9641CD"/>
    <w:rsid w:val="5FBF3387"/>
    <w:rsid w:val="5FE9282C"/>
    <w:rsid w:val="601C68BA"/>
    <w:rsid w:val="602F0488"/>
    <w:rsid w:val="60A84BE4"/>
    <w:rsid w:val="60C92095"/>
    <w:rsid w:val="628D2779"/>
    <w:rsid w:val="628D5F03"/>
    <w:rsid w:val="633331E8"/>
    <w:rsid w:val="64AE2F09"/>
    <w:rsid w:val="64C37706"/>
    <w:rsid w:val="64F43146"/>
    <w:rsid w:val="654A5507"/>
    <w:rsid w:val="658C10F3"/>
    <w:rsid w:val="65981F55"/>
    <w:rsid w:val="65CA104B"/>
    <w:rsid w:val="66356363"/>
    <w:rsid w:val="66972AAF"/>
    <w:rsid w:val="677E4DCB"/>
    <w:rsid w:val="67DF43F6"/>
    <w:rsid w:val="68944533"/>
    <w:rsid w:val="68BB08C9"/>
    <w:rsid w:val="696C4DFC"/>
    <w:rsid w:val="6970211F"/>
    <w:rsid w:val="69DF136A"/>
    <w:rsid w:val="6A23271E"/>
    <w:rsid w:val="6A4140D3"/>
    <w:rsid w:val="6A5D69B2"/>
    <w:rsid w:val="6A7021FA"/>
    <w:rsid w:val="6A734042"/>
    <w:rsid w:val="6AEA6D26"/>
    <w:rsid w:val="6C093A05"/>
    <w:rsid w:val="6C1D7AC9"/>
    <w:rsid w:val="6D3B67DF"/>
    <w:rsid w:val="6D79359A"/>
    <w:rsid w:val="6DA65F1D"/>
    <w:rsid w:val="6E031C73"/>
    <w:rsid w:val="6E116960"/>
    <w:rsid w:val="6E6B6A6E"/>
    <w:rsid w:val="6EE8797B"/>
    <w:rsid w:val="6FD00D96"/>
    <w:rsid w:val="6FF46E59"/>
    <w:rsid w:val="70360F38"/>
    <w:rsid w:val="70496970"/>
    <w:rsid w:val="7051627C"/>
    <w:rsid w:val="70CA3520"/>
    <w:rsid w:val="7126666F"/>
    <w:rsid w:val="71ED7D93"/>
    <w:rsid w:val="73E237A4"/>
    <w:rsid w:val="73E9008B"/>
    <w:rsid w:val="748069B2"/>
    <w:rsid w:val="74C054D3"/>
    <w:rsid w:val="75921A61"/>
    <w:rsid w:val="763F5912"/>
    <w:rsid w:val="76C24502"/>
    <w:rsid w:val="772935FE"/>
    <w:rsid w:val="7866027C"/>
    <w:rsid w:val="79335210"/>
    <w:rsid w:val="79F16C4B"/>
    <w:rsid w:val="7A0E74A5"/>
    <w:rsid w:val="7A42130E"/>
    <w:rsid w:val="7A7705B5"/>
    <w:rsid w:val="7AC16AA2"/>
    <w:rsid w:val="7B36008D"/>
    <w:rsid w:val="7B53369F"/>
    <w:rsid w:val="7B760BF0"/>
    <w:rsid w:val="7B8757FC"/>
    <w:rsid w:val="7BBD236D"/>
    <w:rsid w:val="7C046C2A"/>
    <w:rsid w:val="7C483276"/>
    <w:rsid w:val="7C4D08BC"/>
    <w:rsid w:val="7CBE48D7"/>
    <w:rsid w:val="7CC8785D"/>
    <w:rsid w:val="7CE456A3"/>
    <w:rsid w:val="7DAC6B0C"/>
    <w:rsid w:val="7DAD46F3"/>
    <w:rsid w:val="7ED07B67"/>
    <w:rsid w:val="7F8C4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Char"/>
    <w:basedOn w:val="12"/>
    <w:link w:val="2"/>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character" w:customStyle="1" w:styleId="24">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67</TotalTime>
  <ScaleCrop>false</ScaleCrop>
  <LinksUpToDate>false</LinksUpToDate>
  <CharactersWithSpaces>9759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2021-12-04T04:12:54Z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B4CC5EED88C14C73B2D5F55173FC0BE6</vt:lpwstr>
  </property>
</Properties>
</file>