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Cs/>
          <w:color w:val="000000"/>
          <w:sz w:val="36"/>
          <w:szCs w:val="36"/>
        </w:rPr>
      </w:pPr>
      <w:r>
        <w:rPr>
          <w:rFonts w:hAnsi="宋体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受审核部门：质检部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sz w:val="24"/>
              </w:rPr>
              <w:t>张玲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陪同人员：</w:t>
            </w:r>
            <w:r>
              <w:rPr>
                <w:rFonts w:hint="eastAsia" w:hAnsi="宋体"/>
                <w:sz w:val="24"/>
                <w:szCs w:val="24"/>
              </w:rPr>
              <w:t>刘传棋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sz w:val="24"/>
                <w:szCs w:val="24"/>
              </w:rPr>
              <w:t>审核员：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伍光华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beforeLines="30" w:afterLines="30" w:line="288" w:lineRule="auto"/>
              <w:ind w:right="105" w:rightChars="50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审核条款：</w:t>
            </w:r>
          </w:p>
          <w:p>
            <w:pPr>
              <w:spacing w:beforeLines="30" w:afterLines="30" w:line="288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5.3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本部门主要负责监视测量资源控制、不合格和纠正措施的控制、产品放行及相应环境和职业健康安全的运行控制。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与部门负责人沟通，了解本部门的职责权限，上</w:t>
            </w:r>
            <w:r>
              <w:rPr>
                <w:rFonts w:hAnsi="宋体"/>
                <w:sz w:val="24"/>
                <w:szCs w:val="24"/>
              </w:rPr>
              <w:t>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E:6.2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部门主要目标：</w:t>
            </w:r>
            <w:r>
              <w:rPr>
                <w:rFonts w:hint="eastAsia" w:hAnsi="宋体"/>
                <w:sz w:val="24"/>
                <w:szCs w:val="24"/>
              </w:rPr>
              <w:t xml:space="preserve">                                   202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1年1-6月份</w:t>
            </w:r>
            <w:r>
              <w:rPr>
                <w:rFonts w:hint="eastAsia" w:hAnsi="宋体"/>
                <w:sz w:val="24"/>
                <w:szCs w:val="24"/>
              </w:rPr>
              <w:t>考核情况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2"/>
              </w:rPr>
              <w:t>固废分类处置率100%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2"/>
              </w:rPr>
              <w:t>火灾/触电事故为0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0次</w:t>
            </w:r>
          </w:p>
          <w:p>
            <w:pPr>
              <w:spacing w:beforeLines="30" w:afterLines="30" w:line="288" w:lineRule="auto"/>
              <w:ind w:firstLine="480" w:firstLineChars="200"/>
              <w:rPr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与方针一致，符合公司总的质量、环境、职业健康安全目标，最后一次统计时间为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1.7.5</w:t>
            </w:r>
            <w:r>
              <w:rPr>
                <w:rFonts w:hAnsiTheme="minorEastAsia" w:eastAsiaTheme="minorEastAsia"/>
                <w:sz w:val="24"/>
                <w:szCs w:val="24"/>
              </w:rPr>
              <w:t>，达成目标。</w:t>
            </w:r>
          </w:p>
        </w:tc>
        <w:tc>
          <w:tcPr>
            <w:tcW w:w="1585" w:type="dxa"/>
          </w:tcPr>
          <w:p>
            <w:r>
              <w:rPr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质检部负责人述：公司制订《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环境因素和危险源识别评价与控制程序</w:t>
            </w:r>
            <w:r>
              <w:rPr>
                <w:rFonts w:hAnsiTheme="minorEastAsia" w:eastAsiaTheme="minorEastAsia"/>
                <w:sz w:val="24"/>
                <w:szCs w:val="24"/>
              </w:rPr>
              <w:t>》，质检部根据产品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的</w:t>
            </w:r>
            <w:r>
              <w:rPr>
                <w:rFonts w:hAnsiTheme="minorEastAsia" w:eastAsiaTheme="minorEastAsia"/>
                <w:sz w:val="24"/>
                <w:szCs w:val="24"/>
              </w:rPr>
              <w:t>办公、检验等过程工作特点对涉及的环境因素进行了识别和辨识。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识别的环境因素主要包括意外火灾、固体废弃物排放、生活垃圾的废弃、电能的消耗、水的消耗等，质检部重要环境因素是固废排放和火灾事故的发生。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控制措施：固废分类存放、垃圾等由行政部负责按规定处置，日常监督检查和培训教育，配备有消防器材等措施。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E8.1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日常通过加强及时关电脑、关灯，节约用纸、用电、办公用品节约资源能源。巡视质检部办公室，无发现违章用电现象。无电池、灯管等危险固废存放。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检验项目主要是物理指标，主要用到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：游标卡尺、钢卷尺、万用表</w:t>
            </w:r>
            <w:r>
              <w:rPr>
                <w:rFonts w:hAnsiTheme="minorEastAsia" w:eastAsiaTheme="minorEastAsia"/>
                <w:sz w:val="24"/>
                <w:szCs w:val="24"/>
              </w:rPr>
              <w:t>等，提供了相关设备的校准报告，没有用到化学品。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应急准备和相应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sz w:val="24"/>
                <w:szCs w:val="24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参加了生产部组织的应急培训和演练，详见审核行政部该条款记录。。</w:t>
            </w:r>
          </w:p>
        </w:tc>
        <w:tc>
          <w:tcPr>
            <w:tcW w:w="1585" w:type="dxa"/>
          </w:tcPr>
          <w:p>
            <w:r>
              <w:rPr>
                <w:sz w:val="24"/>
                <w:szCs w:val="24"/>
              </w:rPr>
              <w:t>符合</w:t>
            </w:r>
          </w:p>
        </w:tc>
      </w:tr>
    </w:tbl>
    <w:p/>
    <w:p/>
    <w:p>
      <w:pPr>
        <w:pStyle w:val="3"/>
      </w:pPr>
      <w:r>
        <w:rPr>
          <w:rFonts w:hAnsi="宋体"/>
        </w:rPr>
        <w:t>说明：不符合标注</w:t>
      </w:r>
      <w:r>
        <w:t>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027F29"/>
    <w:rsid w:val="000330D6"/>
    <w:rsid w:val="00085136"/>
    <w:rsid w:val="0009549B"/>
    <w:rsid w:val="001164B0"/>
    <w:rsid w:val="00126897"/>
    <w:rsid w:val="00143033"/>
    <w:rsid w:val="00145840"/>
    <w:rsid w:val="00166320"/>
    <w:rsid w:val="00166E63"/>
    <w:rsid w:val="00172962"/>
    <w:rsid w:val="00230385"/>
    <w:rsid w:val="002307D1"/>
    <w:rsid w:val="002515E2"/>
    <w:rsid w:val="002950BC"/>
    <w:rsid w:val="002C4643"/>
    <w:rsid w:val="003071E0"/>
    <w:rsid w:val="00312090"/>
    <w:rsid w:val="00314D7A"/>
    <w:rsid w:val="00335DFC"/>
    <w:rsid w:val="003579CA"/>
    <w:rsid w:val="00360AFA"/>
    <w:rsid w:val="00364C76"/>
    <w:rsid w:val="00423BD9"/>
    <w:rsid w:val="00447198"/>
    <w:rsid w:val="00482DB3"/>
    <w:rsid w:val="004A7F5E"/>
    <w:rsid w:val="005045A4"/>
    <w:rsid w:val="00507D20"/>
    <w:rsid w:val="00526050"/>
    <w:rsid w:val="00527EEE"/>
    <w:rsid w:val="00533AA7"/>
    <w:rsid w:val="00570908"/>
    <w:rsid w:val="005B5425"/>
    <w:rsid w:val="00694F5D"/>
    <w:rsid w:val="006A188E"/>
    <w:rsid w:val="006C7AFF"/>
    <w:rsid w:val="006F04E8"/>
    <w:rsid w:val="006F42F9"/>
    <w:rsid w:val="006F4FE8"/>
    <w:rsid w:val="00764E8F"/>
    <w:rsid w:val="00770FBA"/>
    <w:rsid w:val="00776EE4"/>
    <w:rsid w:val="007968EF"/>
    <w:rsid w:val="007C4A47"/>
    <w:rsid w:val="00887DA2"/>
    <w:rsid w:val="008E7C8E"/>
    <w:rsid w:val="0091336A"/>
    <w:rsid w:val="009406AB"/>
    <w:rsid w:val="0099497C"/>
    <w:rsid w:val="009B3064"/>
    <w:rsid w:val="009C31B8"/>
    <w:rsid w:val="009D10D6"/>
    <w:rsid w:val="00A47DCD"/>
    <w:rsid w:val="00A74C47"/>
    <w:rsid w:val="00B22ECB"/>
    <w:rsid w:val="00B63EE4"/>
    <w:rsid w:val="00B70FA1"/>
    <w:rsid w:val="00BA6C1D"/>
    <w:rsid w:val="00C035DF"/>
    <w:rsid w:val="00C40058"/>
    <w:rsid w:val="00C534F4"/>
    <w:rsid w:val="00C741D5"/>
    <w:rsid w:val="00C759B8"/>
    <w:rsid w:val="00C81A09"/>
    <w:rsid w:val="00CB3DED"/>
    <w:rsid w:val="00CE0BA4"/>
    <w:rsid w:val="00CF6EC4"/>
    <w:rsid w:val="00D04BE0"/>
    <w:rsid w:val="00D063E4"/>
    <w:rsid w:val="00D13B90"/>
    <w:rsid w:val="00D733A8"/>
    <w:rsid w:val="00D836F0"/>
    <w:rsid w:val="00D9009B"/>
    <w:rsid w:val="00D97B6A"/>
    <w:rsid w:val="00DC08AC"/>
    <w:rsid w:val="00DD37FA"/>
    <w:rsid w:val="00DD3929"/>
    <w:rsid w:val="00DD3A40"/>
    <w:rsid w:val="00E162D2"/>
    <w:rsid w:val="00E27884"/>
    <w:rsid w:val="00E37CA0"/>
    <w:rsid w:val="00E456E8"/>
    <w:rsid w:val="00E80FE5"/>
    <w:rsid w:val="00EB26E3"/>
    <w:rsid w:val="00EF0AA6"/>
    <w:rsid w:val="00EF7122"/>
    <w:rsid w:val="00F07940"/>
    <w:rsid w:val="00F50D57"/>
    <w:rsid w:val="00FB23E0"/>
    <w:rsid w:val="00FC139D"/>
    <w:rsid w:val="734C5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770</Words>
  <Characters>4392</Characters>
  <Lines>36</Lines>
  <Paragraphs>10</Paragraphs>
  <TotalTime>4</TotalTime>
  <ScaleCrop>false</ScaleCrop>
  <LinksUpToDate>false</LinksUpToDate>
  <CharactersWithSpaces>5152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2021-12-01T15:16:21Z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58EA32A4C817426682F9588DB605DE0A</vt:lpwstr>
  </property>
</Properties>
</file>