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5760" w:firstLineChars="1600"/>
        <w:jc w:val="both"/>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291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gridCol w:w="7229"/>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458" w:type="dxa"/>
          <w:trHeight w:val="515" w:hRule="atLeast"/>
        </w:trPr>
        <w:tc>
          <w:tcPr>
            <w:tcW w:w="2160" w:type="dxa"/>
            <w:vMerge w:val="restart"/>
            <w:vAlign w:val="center"/>
          </w:tcPr>
          <w:p>
            <w:pPr>
              <w:spacing w:before="120" w:line="360" w:lineRule="auto"/>
              <w:jc w:val="center"/>
              <w:rPr>
                <w:sz w:val="24"/>
                <w:szCs w:val="24"/>
              </w:rPr>
            </w:pPr>
            <w:r>
              <w:rPr>
                <w:rFonts w:hint="eastAsia"/>
                <w:sz w:val="24"/>
                <w:szCs w:val="24"/>
              </w:rPr>
              <w:t>过程与活动、</w:t>
            </w:r>
          </w:p>
          <w:p>
            <w:pPr>
              <w:spacing w:line="360" w:lineRule="auto"/>
              <w:jc w:val="center"/>
            </w:pPr>
            <w:r>
              <w:rPr>
                <w:rFonts w:hint="eastAsia"/>
                <w:sz w:val="24"/>
                <w:szCs w:val="24"/>
              </w:rPr>
              <w:t>抽样计划</w:t>
            </w:r>
          </w:p>
        </w:tc>
        <w:tc>
          <w:tcPr>
            <w:tcW w:w="960" w:type="dxa"/>
            <w:vMerge w:val="restart"/>
            <w:vAlign w:val="center"/>
          </w:tcPr>
          <w:p>
            <w:pPr>
              <w:spacing w:line="360" w:lineRule="auto"/>
              <w:rPr>
                <w:sz w:val="24"/>
                <w:szCs w:val="24"/>
              </w:rPr>
            </w:pPr>
            <w:r>
              <w:rPr>
                <w:rFonts w:hint="eastAsia"/>
                <w:sz w:val="24"/>
                <w:szCs w:val="24"/>
              </w:rPr>
              <w:t>涉及</w:t>
            </w:r>
          </w:p>
          <w:p>
            <w:pPr>
              <w:spacing w:line="360" w:lineRule="auto"/>
            </w:pPr>
            <w:r>
              <w:rPr>
                <w:rFonts w:hint="eastAsia"/>
                <w:sz w:val="24"/>
                <w:szCs w:val="24"/>
              </w:rPr>
              <w:t>条款</w:t>
            </w:r>
          </w:p>
        </w:tc>
        <w:tc>
          <w:tcPr>
            <w:tcW w:w="10004" w:type="dxa"/>
            <w:vAlign w:val="center"/>
          </w:tcPr>
          <w:p>
            <w:pPr>
              <w:spacing w:line="360" w:lineRule="auto"/>
              <w:rPr>
                <w:rFonts w:hint="default" w:eastAsia="宋体"/>
                <w:sz w:val="24"/>
                <w:szCs w:val="24"/>
                <w:lang w:val="en-US" w:eastAsia="zh-CN"/>
              </w:rPr>
            </w:pPr>
            <w:r>
              <w:rPr>
                <w:rFonts w:hint="eastAsia"/>
                <w:sz w:val="24"/>
                <w:szCs w:val="24"/>
              </w:rPr>
              <w:t>受审核部门：</w:t>
            </w:r>
            <w:r>
              <w:rPr>
                <w:rFonts w:hint="eastAsia"/>
                <w:sz w:val="24"/>
                <w:szCs w:val="24"/>
                <w:lang w:val="en-US" w:eastAsia="zh-CN"/>
              </w:rPr>
              <w:t>综合管理</w:t>
            </w:r>
            <w:r>
              <w:rPr>
                <w:rFonts w:hint="eastAsia"/>
                <w:sz w:val="24"/>
                <w:szCs w:val="24"/>
              </w:rPr>
              <w:t>部</w:t>
            </w:r>
            <w:r>
              <w:rPr>
                <w:rFonts w:hint="eastAsia"/>
                <w:sz w:val="24"/>
                <w:szCs w:val="24"/>
                <w:lang w:val="en-US" w:eastAsia="zh-CN"/>
              </w:rPr>
              <w:t xml:space="preserve">   </w:t>
            </w:r>
            <w:r>
              <w:rPr>
                <w:sz w:val="24"/>
                <w:szCs w:val="24"/>
              </w:rPr>
              <w:t xml:space="preserve">   </w:t>
            </w:r>
            <w:r>
              <w:rPr>
                <w:rFonts w:hint="eastAsia"/>
                <w:sz w:val="24"/>
                <w:szCs w:val="24"/>
              </w:rPr>
              <w:t>主管领导</w:t>
            </w:r>
            <w:r>
              <w:rPr>
                <w:rFonts w:hint="eastAsia"/>
                <w:sz w:val="24"/>
                <w:szCs w:val="24"/>
                <w:lang w:eastAsia="zh-CN"/>
              </w:rPr>
              <w:t>：刘宁</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吴知虎</w:t>
            </w:r>
          </w:p>
        </w:tc>
        <w:tc>
          <w:tcPr>
            <w:tcW w:w="1585"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458" w:type="dxa"/>
          <w:trHeight w:val="403" w:hRule="atLeast"/>
        </w:trPr>
        <w:tc>
          <w:tcPr>
            <w:tcW w:w="2160" w:type="dxa"/>
            <w:vMerge w:val="continue"/>
            <w:vAlign w:val="center"/>
          </w:tcPr>
          <w:p>
            <w:pPr>
              <w:spacing w:line="360" w:lineRule="auto"/>
            </w:pPr>
          </w:p>
        </w:tc>
        <w:tc>
          <w:tcPr>
            <w:tcW w:w="960" w:type="dxa"/>
            <w:vMerge w:val="continue"/>
            <w:vAlign w:val="center"/>
          </w:tcPr>
          <w:p>
            <w:pPr>
              <w:spacing w:line="360" w:lineRule="auto"/>
            </w:pPr>
          </w:p>
        </w:tc>
        <w:tc>
          <w:tcPr>
            <w:tcW w:w="10004" w:type="dxa"/>
            <w:vAlign w:val="center"/>
          </w:tcPr>
          <w:p>
            <w:pPr>
              <w:spacing w:before="120" w:line="360" w:lineRule="auto"/>
              <w:rPr>
                <w:rFonts w:hint="default"/>
                <w:lang w:val="en-US"/>
              </w:rPr>
            </w:pPr>
            <w:r>
              <w:rPr>
                <w:rFonts w:hint="eastAsia"/>
                <w:sz w:val="24"/>
                <w:szCs w:val="24"/>
              </w:rPr>
              <w:t>审核员：</w:t>
            </w:r>
            <w:r>
              <w:rPr>
                <w:rFonts w:hint="eastAsia"/>
                <w:sz w:val="24"/>
                <w:szCs w:val="24"/>
                <w:lang w:eastAsia="zh-CN"/>
              </w:rPr>
              <w:t>郭力、王凯</w:t>
            </w:r>
            <w:r>
              <w:rPr>
                <w:sz w:val="24"/>
                <w:szCs w:val="24"/>
              </w:rPr>
              <w:t xml:space="preserve">      </w:t>
            </w:r>
            <w:r>
              <w:rPr>
                <w:rFonts w:hint="eastAsia"/>
                <w:sz w:val="24"/>
                <w:szCs w:val="24"/>
              </w:rPr>
              <w:t>审核时间：</w:t>
            </w:r>
            <w:r>
              <w:rPr>
                <w:rFonts w:hint="eastAsia"/>
                <w:sz w:val="24"/>
                <w:szCs w:val="24"/>
                <w:lang w:val="en-US" w:eastAsia="zh-CN"/>
              </w:rPr>
              <w:t>2021.12.10</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458" w:type="dxa"/>
          <w:trHeight w:val="516" w:hRule="atLeast"/>
        </w:trPr>
        <w:tc>
          <w:tcPr>
            <w:tcW w:w="2160" w:type="dxa"/>
            <w:vMerge w:val="continue"/>
            <w:vAlign w:val="center"/>
          </w:tcPr>
          <w:p>
            <w:pPr>
              <w:spacing w:line="360" w:lineRule="auto"/>
            </w:pPr>
          </w:p>
        </w:tc>
        <w:tc>
          <w:tcPr>
            <w:tcW w:w="960" w:type="dxa"/>
            <w:vMerge w:val="continue"/>
            <w:vAlign w:val="center"/>
          </w:tcPr>
          <w:p>
            <w:pPr>
              <w:spacing w:line="360" w:lineRule="auto"/>
            </w:pPr>
          </w:p>
        </w:tc>
        <w:tc>
          <w:tcPr>
            <w:tcW w:w="10004" w:type="dxa"/>
            <w:vAlign w:val="center"/>
          </w:tcPr>
          <w:p>
            <w:pPr>
              <w:spacing w:line="360" w:lineRule="auto"/>
              <w:rPr>
                <w:sz w:val="24"/>
                <w:szCs w:val="24"/>
              </w:rPr>
            </w:pPr>
            <w:r>
              <w:rPr>
                <w:rFonts w:hint="eastAsia"/>
                <w:sz w:val="24"/>
                <w:szCs w:val="24"/>
              </w:rPr>
              <w:t>审核条款：</w:t>
            </w:r>
            <w:r>
              <w:rPr>
                <w:sz w:val="24"/>
                <w:szCs w:val="24"/>
              </w:rPr>
              <w:t>5.3</w:t>
            </w:r>
            <w:r>
              <w:rPr>
                <w:rFonts w:hint="eastAsia"/>
                <w:sz w:val="24"/>
                <w:szCs w:val="24"/>
              </w:rPr>
              <w:t>，</w:t>
            </w:r>
            <w:r>
              <w:rPr>
                <w:sz w:val="24"/>
                <w:szCs w:val="24"/>
              </w:rPr>
              <w:t>6.2</w:t>
            </w:r>
            <w:r>
              <w:rPr>
                <w:rFonts w:hint="eastAsia"/>
                <w:sz w:val="24"/>
                <w:szCs w:val="24"/>
              </w:rPr>
              <w:t>，</w:t>
            </w:r>
            <w:r>
              <w:rPr>
                <w:sz w:val="24"/>
                <w:szCs w:val="24"/>
              </w:rPr>
              <w:t>7.1.2  7.1.6  7.2</w:t>
            </w:r>
            <w:r>
              <w:rPr>
                <w:rFonts w:hint="eastAsia"/>
                <w:sz w:val="24"/>
                <w:szCs w:val="24"/>
              </w:rPr>
              <w:t>，</w:t>
            </w:r>
            <w:r>
              <w:rPr>
                <w:sz w:val="24"/>
                <w:szCs w:val="24"/>
              </w:rPr>
              <w:t>7.3</w:t>
            </w:r>
            <w:r>
              <w:rPr>
                <w:rFonts w:hint="eastAsia"/>
                <w:sz w:val="24"/>
                <w:szCs w:val="24"/>
              </w:rPr>
              <w:t>，</w:t>
            </w:r>
            <w:r>
              <w:rPr>
                <w:sz w:val="24"/>
                <w:szCs w:val="24"/>
              </w:rPr>
              <w:t>7.4</w:t>
            </w:r>
            <w:r>
              <w:rPr>
                <w:rFonts w:hint="eastAsia"/>
                <w:sz w:val="24"/>
                <w:szCs w:val="24"/>
              </w:rPr>
              <w:t>，</w:t>
            </w:r>
            <w:r>
              <w:rPr>
                <w:sz w:val="24"/>
                <w:szCs w:val="24"/>
              </w:rPr>
              <w:t xml:space="preserve"> 7.5</w:t>
            </w:r>
            <w:r>
              <w:rPr>
                <w:rFonts w:hint="eastAsia"/>
                <w:sz w:val="24"/>
                <w:szCs w:val="24"/>
              </w:rPr>
              <w:t>，</w:t>
            </w:r>
            <w:r>
              <w:rPr>
                <w:sz w:val="24"/>
                <w:szCs w:val="24"/>
              </w:rPr>
              <w:t xml:space="preserve"> 9.1.3  9.2,  10.2</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458" w:type="dxa"/>
          <w:trHeight w:val="1255" w:hRule="atLeast"/>
        </w:trPr>
        <w:tc>
          <w:tcPr>
            <w:tcW w:w="2160" w:type="dxa"/>
          </w:tcPr>
          <w:p>
            <w:pPr>
              <w:spacing w:line="360" w:lineRule="auto"/>
            </w:pPr>
            <w:r>
              <w:rPr>
                <w:rFonts w:hint="eastAsia"/>
              </w:rPr>
              <w:t>职责和权限</w:t>
            </w:r>
          </w:p>
        </w:tc>
        <w:tc>
          <w:tcPr>
            <w:tcW w:w="960" w:type="dxa"/>
          </w:tcPr>
          <w:p>
            <w:pPr>
              <w:spacing w:line="360" w:lineRule="auto"/>
            </w:pPr>
            <w:r>
              <w:t>5.3</w:t>
            </w:r>
          </w:p>
        </w:tc>
        <w:tc>
          <w:tcPr>
            <w:tcW w:w="10004" w:type="dxa"/>
          </w:tcPr>
          <w:p>
            <w:pPr>
              <w:spacing w:line="360" w:lineRule="auto"/>
              <w:ind w:firstLine="420" w:firstLineChars="200"/>
            </w:pPr>
            <w:r>
              <w:rPr>
                <w:rFonts w:hint="eastAsia"/>
              </w:rPr>
              <w:t>部门主要职责如下：</w:t>
            </w:r>
          </w:p>
          <w:p>
            <w:pPr>
              <w:spacing w:line="360" w:lineRule="auto"/>
            </w:pPr>
            <w:r>
              <w:rPr>
                <w:rFonts w:hint="eastAsia"/>
              </w:rPr>
              <w:t>负责文件和资料的统筹管理，包括发放、回收、更改、销毁、保存等及作好相关记录；</w:t>
            </w:r>
          </w:p>
          <w:p>
            <w:pPr>
              <w:spacing w:line="360" w:lineRule="auto"/>
            </w:pPr>
            <w:r>
              <w:rPr>
                <w:rFonts w:hint="eastAsia"/>
              </w:rPr>
              <w:t>负责质量记录的统筹管理，规定质量记录的保存期限，汇集备案各类质量记录的样本；</w:t>
            </w:r>
          </w:p>
          <w:p>
            <w:pPr>
              <w:spacing w:line="360" w:lineRule="auto"/>
            </w:pPr>
            <w:r>
              <w:rPr>
                <w:rFonts w:hint="eastAsia"/>
              </w:rPr>
              <w:t>负责组织编制质量手册</w:t>
            </w:r>
            <w:r>
              <w:t>,</w:t>
            </w:r>
            <w:r>
              <w:rPr>
                <w:rFonts w:hint="eastAsia"/>
              </w:rPr>
              <w:t>组织对现有体系文件的定期评审；</w:t>
            </w:r>
          </w:p>
          <w:p>
            <w:pPr>
              <w:spacing w:line="360" w:lineRule="auto"/>
            </w:pPr>
            <w:r>
              <w:rPr>
                <w:rFonts w:hint="eastAsia"/>
              </w:rPr>
              <w:t>负责人员的选择和安排，编制</w:t>
            </w:r>
            <w:bookmarkStart w:id="0" w:name="_GoBack"/>
            <w:bookmarkEnd w:id="0"/>
            <w:r>
              <w:rPr>
                <w:rFonts w:hint="eastAsia"/>
              </w:rPr>
              <w:t>相应岗位工作入职要求；</w:t>
            </w:r>
          </w:p>
          <w:p>
            <w:pPr>
              <w:spacing w:line="360" w:lineRule="auto"/>
            </w:pPr>
            <w:r>
              <w:rPr>
                <w:rFonts w:hint="eastAsia"/>
              </w:rPr>
              <w:t>负责培训计划的制定及监督实施，组织对培训效果进行评估</w:t>
            </w:r>
            <w:r>
              <w:t xml:space="preserve">; </w:t>
            </w:r>
          </w:p>
          <w:p>
            <w:pPr>
              <w:spacing w:line="360" w:lineRule="auto"/>
            </w:pPr>
            <w:r>
              <w:rPr>
                <w:rFonts w:hint="eastAsia"/>
              </w:rPr>
              <w:t>负责统筹企业相关信息的传递与处理及内部沟通活动；</w:t>
            </w:r>
          </w:p>
          <w:p>
            <w:pPr>
              <w:spacing w:line="360" w:lineRule="auto"/>
            </w:pPr>
            <w:r>
              <w:rPr>
                <w:rFonts w:hint="eastAsia"/>
              </w:rPr>
              <w:t>提供岗位职责与任职要求，对岗位职责和任职条件进行了描述。职责和权限与手册描述基本一致</w:t>
            </w:r>
          </w:p>
        </w:tc>
        <w:tc>
          <w:tcPr>
            <w:tcW w:w="1585" w:type="dxa"/>
          </w:tcPr>
          <w:p>
            <w:pPr>
              <w:spacing w:line="360" w:lineRule="auto"/>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458" w:type="dxa"/>
          <w:trHeight w:val="1408" w:hRule="atLeast"/>
        </w:trPr>
        <w:tc>
          <w:tcPr>
            <w:tcW w:w="2160" w:type="dxa"/>
          </w:tcPr>
          <w:p>
            <w:pPr>
              <w:spacing w:line="360" w:lineRule="auto"/>
              <w:rPr>
                <w:color w:val="auto"/>
              </w:rPr>
            </w:pPr>
            <w:r>
              <w:rPr>
                <w:rFonts w:hint="eastAsia"/>
                <w:color w:val="auto"/>
              </w:rPr>
              <w:t>质量目标</w:t>
            </w:r>
          </w:p>
        </w:tc>
        <w:tc>
          <w:tcPr>
            <w:tcW w:w="960" w:type="dxa"/>
          </w:tcPr>
          <w:p>
            <w:pPr>
              <w:spacing w:line="360" w:lineRule="auto"/>
              <w:rPr>
                <w:color w:val="auto"/>
              </w:rPr>
            </w:pPr>
            <w:r>
              <w:rPr>
                <w:color w:val="auto"/>
              </w:rPr>
              <w:t>6.2</w:t>
            </w:r>
          </w:p>
        </w:tc>
        <w:tc>
          <w:tcPr>
            <w:tcW w:w="10004" w:type="dxa"/>
          </w:tcPr>
          <w:p>
            <w:pPr>
              <w:spacing w:line="360" w:lineRule="auto"/>
              <w:ind w:firstLine="420" w:firstLineChars="200"/>
              <w:rPr>
                <w:color w:val="auto"/>
              </w:rPr>
            </w:pPr>
            <w:r>
              <w:rPr>
                <w:rFonts w:hint="eastAsia"/>
                <w:color w:val="auto"/>
              </w:rPr>
              <w:t>分解到该部门的质量目标及完成情况如下：</w:t>
            </w:r>
          </w:p>
          <w:p>
            <w:pPr>
              <w:numPr>
                <w:ilvl w:val="0"/>
                <w:numId w:val="1"/>
              </w:numPr>
              <w:spacing w:line="360" w:lineRule="auto"/>
              <w:ind w:right="420"/>
              <w:rPr>
                <w:rFonts w:hint="eastAsia"/>
                <w:snapToGrid w:val="0"/>
                <w:color w:val="auto"/>
                <w:kern w:val="0"/>
                <w:szCs w:val="21"/>
              </w:rPr>
            </w:pPr>
            <w:r>
              <w:rPr>
                <w:rFonts w:hint="eastAsia"/>
                <w:snapToGrid w:val="0"/>
                <w:color w:val="auto"/>
                <w:kern w:val="0"/>
                <w:szCs w:val="21"/>
                <w:lang w:val="en-US" w:eastAsia="zh-CN"/>
              </w:rPr>
              <w:t>质量目标按时统计率</w:t>
            </w:r>
            <w:r>
              <w:rPr>
                <w:rFonts w:hint="eastAsia"/>
                <w:snapToGrid w:val="0"/>
                <w:color w:val="auto"/>
                <w:kern w:val="0"/>
                <w:szCs w:val="21"/>
              </w:rPr>
              <w:t>100%</w:t>
            </w:r>
            <w:r>
              <w:rPr>
                <w:rFonts w:hint="eastAsia"/>
                <w:snapToGrid w:val="0"/>
                <w:color w:val="auto"/>
                <w:kern w:val="0"/>
                <w:szCs w:val="21"/>
                <w:lang w:val="en-US" w:eastAsia="zh-CN"/>
              </w:rPr>
              <w:t xml:space="preserve">     100%</w:t>
            </w:r>
          </w:p>
          <w:p>
            <w:pPr>
              <w:numPr>
                <w:ilvl w:val="0"/>
                <w:numId w:val="1"/>
              </w:numPr>
              <w:spacing w:line="360" w:lineRule="auto"/>
              <w:ind w:right="420"/>
              <w:rPr>
                <w:rFonts w:hint="eastAsia"/>
                <w:snapToGrid w:val="0"/>
                <w:color w:val="auto"/>
                <w:kern w:val="0"/>
                <w:szCs w:val="21"/>
              </w:rPr>
            </w:pPr>
            <w:r>
              <w:rPr>
                <w:rFonts w:hint="eastAsia"/>
                <w:snapToGrid w:val="0"/>
                <w:color w:val="auto"/>
                <w:kern w:val="0"/>
                <w:szCs w:val="21"/>
              </w:rPr>
              <w:t>培训计划完成率100%</w:t>
            </w:r>
            <w:r>
              <w:rPr>
                <w:rFonts w:hint="eastAsia"/>
                <w:snapToGrid w:val="0"/>
                <w:color w:val="auto"/>
                <w:kern w:val="0"/>
                <w:szCs w:val="21"/>
                <w:lang w:val="en-US" w:eastAsia="zh-CN"/>
              </w:rPr>
              <w:t xml:space="preserve">         100%</w:t>
            </w:r>
          </w:p>
          <w:p>
            <w:pPr>
              <w:numPr>
                <w:ilvl w:val="0"/>
                <w:numId w:val="0"/>
              </w:numPr>
              <w:spacing w:line="360" w:lineRule="auto"/>
              <w:ind w:right="420" w:rightChars="0"/>
              <w:rPr>
                <w:rFonts w:hint="default" w:eastAsia="宋体"/>
                <w:color w:val="auto"/>
                <w:lang w:val="en-US" w:eastAsia="zh-CN"/>
              </w:rPr>
            </w:pPr>
            <w:r>
              <w:rPr>
                <w:rFonts w:hint="eastAsia"/>
                <w:color w:val="auto"/>
              </w:rPr>
              <w:t>查</w:t>
            </w:r>
            <w:r>
              <w:rPr>
                <w:color w:val="auto"/>
              </w:rPr>
              <w:t>20</w:t>
            </w:r>
            <w:r>
              <w:rPr>
                <w:rFonts w:hint="eastAsia"/>
                <w:color w:val="auto"/>
                <w:lang w:val="en-US" w:eastAsia="zh-CN"/>
              </w:rPr>
              <w:t>21</w:t>
            </w:r>
            <w:r>
              <w:rPr>
                <w:rFonts w:hint="eastAsia"/>
                <w:color w:val="auto"/>
              </w:rPr>
              <w:t>年</w:t>
            </w:r>
            <w:r>
              <w:rPr>
                <w:rFonts w:hint="eastAsia"/>
                <w:color w:val="auto"/>
                <w:lang w:val="en-US" w:eastAsia="zh-CN"/>
              </w:rPr>
              <w:t>12</w:t>
            </w:r>
            <w:r>
              <w:rPr>
                <w:rFonts w:hint="eastAsia"/>
                <w:color w:val="auto"/>
              </w:rPr>
              <w:t>月</w:t>
            </w:r>
            <w:r>
              <w:rPr>
                <w:rFonts w:hint="eastAsia"/>
                <w:color w:val="auto"/>
                <w:lang w:val="en-US" w:eastAsia="zh-CN"/>
              </w:rPr>
              <w:t>3日</w:t>
            </w:r>
            <w:r>
              <w:rPr>
                <w:rFonts w:hint="eastAsia"/>
                <w:color w:val="auto"/>
              </w:rPr>
              <w:t>质量目标考核表完成情况：均完成。</w:t>
            </w:r>
          </w:p>
        </w:tc>
        <w:tc>
          <w:tcPr>
            <w:tcW w:w="1585" w:type="dxa"/>
          </w:tcPr>
          <w:p>
            <w:pPr>
              <w:spacing w:line="360" w:lineRule="auto"/>
              <w:rPr>
                <w:rFonts w:hint="eastAsia" w:eastAsia="宋体"/>
                <w:lang w:eastAsia="zh-CN"/>
              </w:rPr>
            </w:pPr>
          </w:p>
          <w:p>
            <w:pPr>
              <w:bidi w:val="0"/>
              <w:spacing w:line="360" w:lineRule="auto"/>
              <w:jc w:val="center"/>
              <w:rPr>
                <w:rFonts w:hint="default" w:ascii="Times New Roman" w:hAnsi="Times New Roman" w:eastAsia="宋体" w:cs="Times New Roman"/>
                <w:kern w:val="2"/>
                <w:sz w:val="21"/>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458" w:type="dxa"/>
          <w:trHeight w:val="470" w:hRule="atLeast"/>
        </w:trPr>
        <w:tc>
          <w:tcPr>
            <w:tcW w:w="2160" w:type="dxa"/>
          </w:tcPr>
          <w:p>
            <w:pPr>
              <w:spacing w:line="360" w:lineRule="auto"/>
            </w:pPr>
            <w:r>
              <w:rPr>
                <w:rFonts w:hint="eastAsia"/>
              </w:rPr>
              <w:t>企业知识管理方法、措施及效果</w:t>
            </w:r>
          </w:p>
        </w:tc>
        <w:tc>
          <w:tcPr>
            <w:tcW w:w="960" w:type="dxa"/>
          </w:tcPr>
          <w:p>
            <w:pPr>
              <w:spacing w:line="360" w:lineRule="auto"/>
            </w:pPr>
            <w:r>
              <w:t>7.1.6</w:t>
            </w:r>
          </w:p>
        </w:tc>
        <w:tc>
          <w:tcPr>
            <w:tcW w:w="10004" w:type="dxa"/>
          </w:tcPr>
          <w:p>
            <w:pPr>
              <w:spacing w:line="360" w:lineRule="auto"/>
              <w:ind w:firstLine="420" w:firstLineChars="200"/>
            </w:pPr>
            <w:r>
              <w:rPr>
                <w:rFonts w:hint="eastAsia"/>
                <w:lang w:val="en-US" w:eastAsia="zh-CN"/>
              </w:rPr>
              <w:t>综合管理</w:t>
            </w:r>
            <w:r>
              <w:rPr>
                <w:rFonts w:hint="eastAsia"/>
              </w:rPr>
              <w:t>部负责公司知识管理的协调工作、无形资产的管理、信息系统的建设与管理以及公司所有制度文件和资料的管理和控制工作并对内、外部知识进行确定、维护、发放与管理。</w:t>
            </w:r>
          </w:p>
          <w:p>
            <w:pPr>
              <w:spacing w:line="360" w:lineRule="auto"/>
            </w:pPr>
            <w:r>
              <w:rPr>
                <w:rFonts w:hint="eastAsia"/>
              </w:rPr>
              <w:t>已识别的公司内部知识包括：企业管理知识，专业技术知识，市场营销知识，成功经验总结，失败教训案例，培训心得体会。主要有：人员的工作经历、经验、操作技能、作业文件、软件程序等。</w:t>
            </w:r>
          </w:p>
          <w:p>
            <w:pPr>
              <w:spacing w:line="360" w:lineRule="auto"/>
            </w:pPr>
            <w:r>
              <w:t xml:space="preserve">    </w:t>
            </w:r>
            <w:r>
              <w:rPr>
                <w:rFonts w:hint="eastAsia"/>
              </w:rPr>
              <w:t>外部知识包括：外来资料、市场信息，学术交流，专业会议，从顾客或外部供方出收集来的知识等。主要有：法律法规：《中华人民共和国产品质量法》、《中华人民共和国产品标准化法》、《中华人民共和国合同法》、《消费者权益保护法》等及法律法规及客户要求等。</w:t>
            </w:r>
          </w:p>
          <w:p>
            <w:pPr>
              <w:spacing w:line="360" w:lineRule="auto"/>
            </w:pPr>
            <w:r>
              <w:t xml:space="preserve">   </w:t>
            </w:r>
            <w:r>
              <w:rPr>
                <w:rFonts w:hint="eastAsia"/>
              </w:rPr>
              <w:t>已制定培训计划组织学习相关知识，并按要求不断更新。</w:t>
            </w:r>
          </w:p>
        </w:tc>
        <w:tc>
          <w:tcPr>
            <w:tcW w:w="1585" w:type="dxa"/>
          </w:tcPr>
          <w:p>
            <w:pPr>
              <w:spacing w:line="360" w:lineRule="auto"/>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458" w:type="dxa"/>
          <w:trHeight w:val="2110" w:hRule="atLeast"/>
        </w:trPr>
        <w:tc>
          <w:tcPr>
            <w:tcW w:w="2160" w:type="dxa"/>
          </w:tcPr>
          <w:p>
            <w:pPr>
              <w:spacing w:line="360" w:lineRule="auto"/>
            </w:pPr>
            <w:r>
              <w:rPr>
                <w:rFonts w:hint="eastAsia"/>
              </w:rPr>
              <w:t>人员</w:t>
            </w:r>
          </w:p>
          <w:p>
            <w:pPr>
              <w:spacing w:line="360" w:lineRule="auto"/>
            </w:pPr>
            <w:r>
              <w:rPr>
                <w:rFonts w:hint="eastAsia"/>
              </w:rPr>
              <w:t>能力</w:t>
            </w:r>
          </w:p>
        </w:tc>
        <w:tc>
          <w:tcPr>
            <w:tcW w:w="960" w:type="dxa"/>
          </w:tcPr>
          <w:p>
            <w:pPr>
              <w:spacing w:line="360" w:lineRule="auto"/>
            </w:pPr>
            <w:r>
              <w:t>7.1.2</w:t>
            </w:r>
          </w:p>
          <w:p>
            <w:pPr>
              <w:spacing w:line="360" w:lineRule="auto"/>
            </w:pPr>
            <w:r>
              <w:t>7.2</w:t>
            </w:r>
          </w:p>
        </w:tc>
        <w:tc>
          <w:tcPr>
            <w:tcW w:w="10004" w:type="dxa"/>
          </w:tcPr>
          <w:p>
            <w:pPr>
              <w:spacing w:line="360" w:lineRule="auto"/>
              <w:ind w:firstLine="420" w:firstLineChars="200"/>
            </w:pPr>
            <w:r>
              <w:rPr>
                <w:rFonts w:hint="eastAsia"/>
              </w:rPr>
              <w:t>已识别与</w:t>
            </w:r>
            <w:r>
              <w:t>QMS</w:t>
            </w:r>
            <w:r>
              <w:rPr>
                <w:rFonts w:hint="eastAsia"/>
              </w:rPr>
              <w:t>相关人员：各部门负责人、生产人员、质检人员、销售、内审员，提供了岗位职责与任职要求。新进员工已制定岗前培训计划。</w:t>
            </w:r>
          </w:p>
          <w:p>
            <w:pPr>
              <w:spacing w:line="360" w:lineRule="auto"/>
            </w:pPr>
            <w:r>
              <w:rPr>
                <w:rFonts w:hint="eastAsia"/>
              </w:rPr>
              <w:t>人员能力评价在员工招聘时进行，不符合不予录用。主要评价年龄、学历、工作经历等内容。询问各部门负责人能力符合情况，均符合。</w:t>
            </w:r>
          </w:p>
          <w:p>
            <w:pPr>
              <w:spacing w:line="360" w:lineRule="auto"/>
              <w:rPr>
                <w:rFonts w:hint="eastAsia"/>
              </w:rPr>
            </w:pPr>
            <w:r>
              <w:rPr>
                <w:rFonts w:hint="eastAsia"/>
                <w:color w:val="auto"/>
                <w:lang w:val="en-US" w:eastAsia="zh-CN"/>
              </w:rPr>
              <w:t>张晓妮</w:t>
            </w:r>
            <w:r>
              <w:rPr>
                <w:rFonts w:hint="eastAsia"/>
                <w:color w:val="auto"/>
              </w:rPr>
              <w:t>：</w:t>
            </w:r>
            <w:r>
              <w:rPr>
                <w:rFonts w:hint="eastAsia"/>
              </w:rPr>
              <w:t>供销部主任</w:t>
            </w:r>
            <w:r>
              <w:t>/</w:t>
            </w:r>
            <w:r>
              <w:rPr>
                <w:rFonts w:hint="eastAsia"/>
              </w:rPr>
              <w:t>大</w:t>
            </w:r>
            <w:r>
              <w:rPr>
                <w:rFonts w:hint="eastAsia"/>
                <w:lang w:val="en-US" w:eastAsia="zh-CN"/>
              </w:rPr>
              <w:t>学</w:t>
            </w:r>
            <w:r>
              <w:rPr>
                <w:rFonts w:hint="eastAsia"/>
              </w:rPr>
              <w:t>学历</w:t>
            </w:r>
            <w:r>
              <w:t>/</w:t>
            </w:r>
            <w:r>
              <w:rPr>
                <w:rFonts w:hint="eastAsia"/>
              </w:rPr>
              <w:t>有</w:t>
            </w:r>
            <w:r>
              <w:rPr>
                <w:rFonts w:hint="eastAsia"/>
                <w:lang w:val="en-US" w:eastAsia="zh-CN"/>
              </w:rPr>
              <w:t>7</w:t>
            </w:r>
            <w:r>
              <w:rPr>
                <w:rFonts w:hint="eastAsia"/>
              </w:rPr>
              <w:t>年以上工作经验，能够胜任岗位</w:t>
            </w:r>
          </w:p>
          <w:p>
            <w:pPr>
              <w:spacing w:line="360" w:lineRule="auto"/>
              <w:ind w:firstLine="315" w:firstLineChars="15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提供</w:t>
            </w:r>
            <w:r>
              <w:rPr>
                <w:rFonts w:hint="eastAsia" w:asciiTheme="majorEastAsia" w:hAnsiTheme="majorEastAsia" w:eastAsiaTheme="majorEastAsia" w:cstheme="majorEastAsia"/>
                <w:sz w:val="21"/>
                <w:szCs w:val="21"/>
                <w:lang w:val="en-US" w:eastAsia="zh-CN"/>
              </w:rPr>
              <w:t>沙军卫职业资格</w:t>
            </w:r>
            <w:r>
              <w:rPr>
                <w:rFonts w:hint="eastAsia" w:asciiTheme="majorEastAsia" w:hAnsiTheme="majorEastAsia" w:eastAsiaTheme="majorEastAsia" w:cstheme="majorEastAsia"/>
                <w:sz w:val="21"/>
                <w:szCs w:val="21"/>
              </w:rPr>
              <w:t>证</w:t>
            </w:r>
            <w:r>
              <w:rPr>
                <w:rFonts w:hint="eastAsia" w:asciiTheme="majorEastAsia" w:hAnsiTheme="majorEastAsia" w:eastAsiaTheme="majorEastAsia" w:cstheme="majorEastAsia"/>
                <w:sz w:val="21"/>
                <w:szCs w:val="21"/>
                <w:lang w:val="en-US" w:eastAsia="zh-CN"/>
              </w:rPr>
              <w:t>书</w:t>
            </w: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val="en-US" w:eastAsia="zh-CN"/>
              </w:rPr>
              <w:t>焊工</w:t>
            </w:r>
            <w:r>
              <w:rPr>
                <w:rFonts w:hint="eastAsia" w:asciiTheme="majorEastAsia" w:hAnsiTheme="majorEastAsia" w:eastAsiaTheme="majorEastAsia" w:cstheme="majorEastAsia"/>
                <w:sz w:val="21"/>
                <w:szCs w:val="21"/>
              </w:rPr>
              <w:t>），编号</w:t>
            </w:r>
            <w:r>
              <w:rPr>
                <w:rFonts w:hint="eastAsia" w:asciiTheme="majorEastAsia" w:hAnsiTheme="majorEastAsia" w:eastAsiaTheme="majorEastAsia" w:cstheme="majorEastAsia"/>
                <w:sz w:val="21"/>
                <w:szCs w:val="21"/>
                <w:lang w:val="en-US" w:eastAsia="zh-CN"/>
              </w:rPr>
              <w:t>1826021001505507</w:t>
            </w:r>
            <w:r>
              <w:rPr>
                <w:rFonts w:hint="eastAsia" w:asciiTheme="majorEastAsia" w:hAnsiTheme="majorEastAsia" w:eastAsiaTheme="majorEastAsia" w:cstheme="majorEastAsia"/>
                <w:color w:val="auto"/>
                <w:sz w:val="21"/>
                <w:szCs w:val="21"/>
              </w:rPr>
              <w:t>，</w:t>
            </w:r>
            <w:r>
              <w:rPr>
                <w:rFonts w:hint="eastAsia" w:asciiTheme="majorEastAsia" w:hAnsiTheme="majorEastAsia" w:eastAsiaTheme="majorEastAsia" w:cstheme="majorEastAsia"/>
                <w:color w:val="auto"/>
                <w:sz w:val="21"/>
                <w:szCs w:val="21"/>
                <w:lang w:val="en-US" w:eastAsia="zh-CN"/>
              </w:rPr>
              <w:t>发证书日期</w:t>
            </w:r>
            <w:r>
              <w:rPr>
                <w:rFonts w:hint="eastAsia" w:asciiTheme="majorEastAsia" w:hAnsiTheme="majorEastAsia" w:eastAsiaTheme="majorEastAsia" w:cstheme="majorEastAsia"/>
                <w:color w:val="auto"/>
                <w:sz w:val="21"/>
                <w:szCs w:val="21"/>
              </w:rPr>
              <w:t>20</w:t>
            </w:r>
            <w:r>
              <w:rPr>
                <w:rFonts w:hint="eastAsia" w:asciiTheme="majorEastAsia" w:hAnsiTheme="majorEastAsia" w:eastAsiaTheme="majorEastAsia" w:cstheme="majorEastAsia"/>
                <w:color w:val="auto"/>
                <w:sz w:val="21"/>
                <w:szCs w:val="21"/>
                <w:lang w:val="en-US" w:eastAsia="zh-CN"/>
              </w:rPr>
              <w:t>18</w:t>
            </w:r>
            <w:r>
              <w:rPr>
                <w:rFonts w:hint="eastAsia" w:asciiTheme="majorEastAsia" w:hAnsiTheme="majorEastAsia" w:eastAsiaTheme="majorEastAsia" w:cstheme="majorEastAsia"/>
                <w:color w:val="auto"/>
                <w:sz w:val="21"/>
                <w:szCs w:val="21"/>
              </w:rPr>
              <w:t>年</w:t>
            </w:r>
            <w:r>
              <w:rPr>
                <w:rFonts w:hint="eastAsia" w:asciiTheme="majorEastAsia" w:hAnsiTheme="majorEastAsia" w:eastAsiaTheme="majorEastAsia" w:cstheme="majorEastAsia"/>
                <w:color w:val="auto"/>
                <w:sz w:val="21"/>
                <w:szCs w:val="21"/>
                <w:lang w:val="en-US" w:eastAsia="zh-CN"/>
              </w:rPr>
              <w:t>11</w:t>
            </w:r>
            <w:r>
              <w:rPr>
                <w:rFonts w:hint="eastAsia" w:asciiTheme="majorEastAsia" w:hAnsiTheme="majorEastAsia" w:eastAsiaTheme="majorEastAsia" w:cstheme="majorEastAsia"/>
                <w:color w:val="auto"/>
                <w:sz w:val="21"/>
                <w:szCs w:val="21"/>
              </w:rPr>
              <w:t>月</w:t>
            </w:r>
            <w:r>
              <w:rPr>
                <w:rFonts w:hint="eastAsia" w:asciiTheme="majorEastAsia" w:hAnsiTheme="majorEastAsia" w:eastAsiaTheme="majorEastAsia" w:cstheme="majorEastAsia"/>
                <w:color w:val="auto"/>
                <w:sz w:val="21"/>
                <w:szCs w:val="21"/>
                <w:lang w:val="en-US" w:eastAsia="zh-CN"/>
              </w:rPr>
              <w:t>13</w:t>
            </w:r>
            <w:r>
              <w:rPr>
                <w:rFonts w:hint="eastAsia" w:asciiTheme="majorEastAsia" w:hAnsiTheme="majorEastAsia" w:eastAsiaTheme="majorEastAsia" w:cstheme="majorEastAsia"/>
                <w:color w:val="auto"/>
                <w:sz w:val="21"/>
                <w:szCs w:val="21"/>
              </w:rPr>
              <w:t>日</w:t>
            </w:r>
            <w:r>
              <w:rPr>
                <w:rFonts w:hint="eastAsia" w:asciiTheme="majorEastAsia" w:hAnsiTheme="majorEastAsia" w:eastAsiaTheme="majorEastAsia" w:cstheme="majorEastAsia"/>
                <w:sz w:val="21"/>
                <w:szCs w:val="21"/>
              </w:rPr>
              <w:t>；</w:t>
            </w:r>
          </w:p>
          <w:p>
            <w:pPr>
              <w:spacing w:line="360" w:lineRule="auto"/>
              <w:ind w:firstLine="315" w:firstLineChars="150"/>
              <w:rPr>
                <w:rFonts w:hint="eastAsia" w:ascii="宋体" w:hAnsi="宋体" w:eastAsia="宋体" w:cs="宋体"/>
                <w:color w:val="FF0000"/>
                <w:sz w:val="21"/>
                <w:szCs w:val="21"/>
              </w:rPr>
            </w:pPr>
            <w:r>
              <w:rPr>
                <w:rFonts w:hint="eastAsia" w:asciiTheme="majorEastAsia" w:hAnsiTheme="majorEastAsia" w:eastAsiaTheme="majorEastAsia" w:cstheme="majorEastAsia"/>
                <w:sz w:val="21"/>
                <w:szCs w:val="21"/>
                <w:lang w:val="en-US" w:eastAsia="zh-CN"/>
              </w:rPr>
              <w:t>庞明辉叉车</w:t>
            </w:r>
            <w:r>
              <w:rPr>
                <w:rFonts w:hint="eastAsia" w:asciiTheme="majorEastAsia" w:hAnsiTheme="majorEastAsia" w:eastAsiaTheme="majorEastAsia" w:cstheme="majorEastAsia"/>
                <w:sz w:val="21"/>
                <w:szCs w:val="21"/>
              </w:rPr>
              <w:t>作业</w:t>
            </w:r>
            <w:r>
              <w:rPr>
                <w:rFonts w:hint="eastAsia" w:asciiTheme="majorEastAsia" w:hAnsiTheme="majorEastAsia" w:eastAsiaTheme="majorEastAsia" w:cstheme="majorEastAsia"/>
                <w:sz w:val="21"/>
                <w:szCs w:val="21"/>
                <w:lang w:val="en-US" w:eastAsia="zh-CN"/>
              </w:rPr>
              <w:t>人员</w:t>
            </w:r>
            <w:r>
              <w:rPr>
                <w:rFonts w:hint="eastAsia" w:asciiTheme="majorEastAsia" w:hAnsiTheme="majorEastAsia" w:eastAsiaTheme="majorEastAsia" w:cstheme="majorEastAsia"/>
                <w:sz w:val="21"/>
                <w:szCs w:val="21"/>
              </w:rPr>
              <w:t>证</w:t>
            </w:r>
            <w:r>
              <w:rPr>
                <w:rFonts w:hint="eastAsia" w:asciiTheme="majorEastAsia" w:hAnsiTheme="majorEastAsia" w:eastAsiaTheme="majorEastAsia" w:cstheme="majorEastAsia"/>
                <w:sz w:val="21"/>
                <w:szCs w:val="21"/>
                <w:lang w:val="en-US" w:eastAsia="zh-CN"/>
              </w:rPr>
              <w:t>书</w:t>
            </w:r>
            <w:r>
              <w:rPr>
                <w:rFonts w:hint="eastAsia" w:asciiTheme="majorEastAsia" w:hAnsiTheme="majorEastAsia" w:eastAsiaTheme="majorEastAsia" w:cstheme="majorEastAsia"/>
                <w:sz w:val="21"/>
                <w:szCs w:val="21"/>
              </w:rPr>
              <w:t>，编号</w:t>
            </w:r>
            <w:r>
              <w:rPr>
                <w:rFonts w:hint="eastAsia" w:asciiTheme="majorEastAsia" w:hAnsiTheme="majorEastAsia" w:eastAsiaTheme="majorEastAsia" w:cstheme="majorEastAsia"/>
                <w:sz w:val="21"/>
                <w:szCs w:val="21"/>
                <w:lang w:val="en-US" w:eastAsia="zh-CN"/>
              </w:rPr>
              <w:t>610321197803062111</w:t>
            </w:r>
            <w:r>
              <w:rPr>
                <w:rFonts w:hint="eastAsia" w:asciiTheme="majorEastAsia" w:hAnsiTheme="majorEastAsia" w:eastAsiaTheme="majorEastAsia" w:cstheme="majorEastAsia"/>
                <w:color w:val="auto"/>
                <w:sz w:val="21"/>
                <w:szCs w:val="21"/>
              </w:rPr>
              <w:t>，有效期至202</w:t>
            </w:r>
            <w:r>
              <w:rPr>
                <w:rFonts w:hint="eastAsia" w:asciiTheme="majorEastAsia" w:hAnsiTheme="majorEastAsia" w:eastAsiaTheme="majorEastAsia" w:cstheme="majorEastAsia"/>
                <w:color w:val="auto"/>
                <w:sz w:val="21"/>
                <w:szCs w:val="21"/>
                <w:lang w:val="en-US" w:eastAsia="zh-CN"/>
              </w:rPr>
              <w:t>2</w:t>
            </w:r>
            <w:r>
              <w:rPr>
                <w:rFonts w:hint="eastAsia" w:asciiTheme="majorEastAsia" w:hAnsiTheme="majorEastAsia" w:eastAsiaTheme="majorEastAsia" w:cstheme="majorEastAsia"/>
                <w:color w:val="auto"/>
                <w:sz w:val="21"/>
                <w:szCs w:val="21"/>
              </w:rPr>
              <w:t>年</w:t>
            </w:r>
            <w:r>
              <w:rPr>
                <w:rFonts w:hint="eastAsia" w:asciiTheme="majorEastAsia" w:hAnsiTheme="majorEastAsia" w:eastAsiaTheme="majorEastAsia" w:cstheme="majorEastAsia"/>
                <w:color w:val="auto"/>
                <w:sz w:val="21"/>
                <w:szCs w:val="21"/>
                <w:lang w:val="en-US" w:eastAsia="zh-CN"/>
              </w:rPr>
              <w:t>1</w:t>
            </w:r>
            <w:r>
              <w:rPr>
                <w:rFonts w:hint="eastAsia" w:asciiTheme="majorEastAsia" w:hAnsiTheme="majorEastAsia" w:eastAsiaTheme="majorEastAsia" w:cstheme="majorEastAsia"/>
                <w:color w:val="auto"/>
                <w:sz w:val="21"/>
                <w:szCs w:val="21"/>
              </w:rPr>
              <w:t>月</w:t>
            </w:r>
            <w:r>
              <w:rPr>
                <w:rFonts w:hint="eastAsia" w:asciiTheme="majorEastAsia" w:hAnsiTheme="majorEastAsia" w:eastAsiaTheme="majorEastAsia" w:cstheme="majorEastAsia"/>
                <w:color w:val="auto"/>
                <w:sz w:val="21"/>
                <w:szCs w:val="21"/>
                <w:lang w:val="en-US" w:eastAsia="zh-CN"/>
              </w:rPr>
              <w:t>21</w:t>
            </w:r>
            <w:r>
              <w:rPr>
                <w:rFonts w:hint="eastAsia" w:asciiTheme="majorEastAsia" w:hAnsiTheme="majorEastAsia" w:eastAsiaTheme="majorEastAsia" w:cstheme="majorEastAsia"/>
                <w:color w:val="auto"/>
                <w:sz w:val="21"/>
                <w:szCs w:val="21"/>
              </w:rPr>
              <w:t>日</w:t>
            </w:r>
            <w:r>
              <w:rPr>
                <w:rFonts w:hint="eastAsia" w:asciiTheme="majorEastAsia" w:hAnsiTheme="majorEastAsia" w:eastAsiaTheme="majorEastAsia" w:cstheme="majorEastAsia"/>
                <w:sz w:val="21"/>
                <w:szCs w:val="21"/>
              </w:rPr>
              <w:t>；</w:t>
            </w:r>
          </w:p>
          <w:p>
            <w:pPr>
              <w:spacing w:line="360" w:lineRule="auto"/>
            </w:pPr>
            <w:r>
              <w:rPr>
                <w:rFonts w:hint="eastAsia"/>
              </w:rPr>
              <w:t>另抽其他人员能力符合情况，企业负责人介绍说：生产一线员工均为有工作经验的员工，上岗前还需经过岗前培训，合格后方可上岗。部门负责人基本为工作多年，熟悉流程及岗位要求的人员，人员能力符合要求。</w:t>
            </w:r>
          </w:p>
          <w:p>
            <w:pPr>
              <w:spacing w:line="360" w:lineRule="auto"/>
            </w:pPr>
            <w:r>
              <w:rPr>
                <w:rFonts w:hint="eastAsia"/>
              </w:rPr>
              <w:t>查：《</w:t>
            </w:r>
            <w:r>
              <w:t>20</w:t>
            </w:r>
            <w:r>
              <w:rPr>
                <w:rFonts w:hint="eastAsia"/>
                <w:lang w:val="en-US" w:eastAsia="zh-CN"/>
              </w:rPr>
              <w:t>21</w:t>
            </w:r>
            <w:r>
              <w:rPr>
                <w:rFonts w:hint="eastAsia"/>
              </w:rPr>
              <w:t>年培训计划》，内容涵盖：</w:t>
            </w:r>
            <w:r>
              <w:t>GB/T19001-2016/ISO 9001</w:t>
            </w:r>
            <w:r>
              <w:rPr>
                <w:rFonts w:hint="eastAsia"/>
              </w:rPr>
              <w:t>：</w:t>
            </w:r>
            <w:r>
              <w:t>2015</w:t>
            </w:r>
            <w:r>
              <w:rPr>
                <w:rFonts w:hint="eastAsia"/>
              </w:rPr>
              <w:t>基本知识；设备操作规程；内部审核的方案策划、实施，审核技巧和注意事项（内审员培训）等。</w:t>
            </w:r>
          </w:p>
          <w:p>
            <w:pPr>
              <w:spacing w:line="360" w:lineRule="auto"/>
            </w:pPr>
            <w:r>
              <w:rPr>
                <w:rFonts w:hint="eastAsia"/>
              </w:rPr>
              <w:t>编制：</w:t>
            </w:r>
            <w:r>
              <w:rPr>
                <w:rFonts w:hint="eastAsia"/>
                <w:lang w:val="en-US" w:eastAsia="zh-CN"/>
              </w:rPr>
              <w:t>吴知虎</w:t>
            </w:r>
            <w:r>
              <w:t xml:space="preserve"> </w:t>
            </w:r>
            <w:r>
              <w:rPr>
                <w:color w:val="FF0000"/>
              </w:rPr>
              <w:t xml:space="preserve"> </w:t>
            </w:r>
            <w:r>
              <w:rPr>
                <w:rFonts w:hint="eastAsia" w:ascii="宋体" w:hAnsi="宋体" w:eastAsia="宋体" w:cs="宋体"/>
                <w:color w:val="auto"/>
              </w:rPr>
              <w:t>审批：</w:t>
            </w:r>
            <w:r>
              <w:t>沙黑成</w:t>
            </w:r>
            <w:r>
              <w:rPr>
                <w:rFonts w:hint="eastAsia" w:ascii="宋体" w:hAnsi="宋体" w:eastAsia="宋体" w:cs="宋体"/>
                <w:color w:val="auto"/>
              </w:rPr>
              <w:t xml:space="preserve">  日期：20</w:t>
            </w:r>
            <w:r>
              <w:rPr>
                <w:rFonts w:hint="eastAsia" w:ascii="宋体" w:hAnsi="宋体" w:cs="宋体"/>
                <w:color w:val="auto"/>
                <w:lang w:val="en-US" w:eastAsia="zh-CN"/>
              </w:rPr>
              <w:t>21</w:t>
            </w:r>
            <w:r>
              <w:rPr>
                <w:rFonts w:hint="eastAsia" w:ascii="宋体" w:hAnsi="宋体" w:eastAsia="宋体" w:cs="宋体"/>
                <w:color w:val="auto"/>
              </w:rPr>
              <w:t>年</w:t>
            </w:r>
            <w:r>
              <w:rPr>
                <w:rFonts w:hint="eastAsia" w:ascii="宋体" w:hAnsi="宋体" w:cs="宋体"/>
                <w:color w:val="auto"/>
                <w:lang w:val="en-US" w:eastAsia="zh-CN"/>
              </w:rPr>
              <w:t>1</w:t>
            </w:r>
            <w:r>
              <w:rPr>
                <w:rFonts w:hint="eastAsia" w:ascii="宋体" w:hAnsi="宋体" w:eastAsia="宋体" w:cs="宋体"/>
                <w:color w:val="auto"/>
              </w:rPr>
              <w:t>月</w:t>
            </w:r>
            <w:r>
              <w:rPr>
                <w:rFonts w:hint="eastAsia" w:ascii="宋体" w:hAnsi="宋体" w:cs="宋体"/>
                <w:color w:val="auto"/>
                <w:lang w:val="en-US" w:eastAsia="zh-CN"/>
              </w:rPr>
              <w:t>10</w:t>
            </w:r>
            <w:r>
              <w:rPr>
                <w:rFonts w:hint="eastAsia" w:ascii="宋体" w:hAnsi="宋体" w:eastAsia="宋体" w:cs="宋体"/>
                <w:color w:val="auto"/>
              </w:rPr>
              <w:t>日</w:t>
            </w:r>
          </w:p>
          <w:p>
            <w:pPr>
              <w:spacing w:line="360" w:lineRule="auto"/>
            </w:pPr>
            <w:r>
              <w:t>20</w:t>
            </w:r>
            <w:r>
              <w:rPr>
                <w:rFonts w:hint="eastAsia"/>
                <w:lang w:val="en-US" w:eastAsia="zh-CN"/>
              </w:rPr>
              <w:t>21</w:t>
            </w:r>
            <w:r>
              <w:rPr>
                <w:rFonts w:hint="eastAsia"/>
              </w:rPr>
              <w:t>年共制定与体系运行有关的培训计划</w:t>
            </w:r>
            <w:r>
              <w:rPr>
                <w:rFonts w:hint="eastAsia"/>
                <w:lang w:val="en-US" w:eastAsia="zh-CN"/>
              </w:rPr>
              <w:t>6</w:t>
            </w:r>
            <w:r>
              <w:rPr>
                <w:rFonts w:hint="eastAsia"/>
              </w:rPr>
              <w:t>项。已完成</w:t>
            </w:r>
            <w:r>
              <w:rPr>
                <w:rFonts w:hint="eastAsia"/>
                <w:lang w:val="en-US" w:eastAsia="zh-CN"/>
              </w:rPr>
              <w:t>6</w:t>
            </w:r>
            <w:r>
              <w:rPr>
                <w:rFonts w:hint="eastAsia"/>
              </w:rPr>
              <w:t>项</w:t>
            </w:r>
          </w:p>
          <w:p>
            <w:pPr>
              <w:spacing w:line="360" w:lineRule="auto"/>
            </w:pPr>
            <w:r>
              <w:t>1</w:t>
            </w:r>
            <w:r>
              <w:rPr>
                <w:rFonts w:hint="eastAsia"/>
              </w:rPr>
              <w:t>、抽《培训记录表》</w:t>
            </w:r>
            <w:r>
              <w:t xml:space="preserve"> </w:t>
            </w:r>
          </w:p>
          <w:p>
            <w:pPr>
              <w:spacing w:line="360" w:lineRule="auto"/>
              <w:rPr>
                <w:rFonts w:hint="default" w:eastAsia="宋体"/>
                <w:lang w:val="en-US" w:eastAsia="zh-CN"/>
              </w:rPr>
            </w:pPr>
            <w:r>
              <w:rPr>
                <w:rFonts w:hint="eastAsia"/>
              </w:rPr>
              <w:t>培训题目：</w:t>
            </w:r>
            <w:r>
              <w:t>GB/T19001-2016</w:t>
            </w:r>
            <w:r>
              <w:rPr>
                <w:rFonts w:hint="eastAsia"/>
                <w:lang w:val="en-US" w:eastAsia="zh-CN"/>
              </w:rPr>
              <w:t>标准</w:t>
            </w:r>
            <w:r>
              <w:rPr>
                <w:rFonts w:hint="eastAsia" w:ascii="宋体" w:hAnsi="宋体"/>
                <w:szCs w:val="21"/>
              </w:rPr>
              <w:t>内审员培训</w:t>
            </w:r>
          </w:p>
          <w:p>
            <w:pPr>
              <w:spacing w:line="360" w:lineRule="auto"/>
            </w:pPr>
            <w:r>
              <w:rPr>
                <w:rFonts w:hint="eastAsia"/>
              </w:rPr>
              <w:t>培训方式：面授</w:t>
            </w:r>
          </w:p>
          <w:p>
            <w:pPr>
              <w:numPr>
                <w:ilvl w:val="0"/>
                <w:numId w:val="0"/>
              </w:numPr>
              <w:spacing w:line="360" w:lineRule="auto"/>
              <w:ind w:leftChars="0"/>
              <w:rPr>
                <w:sz w:val="21"/>
                <w:szCs w:val="21"/>
              </w:rPr>
            </w:pPr>
            <w:r>
              <w:rPr>
                <w:rFonts w:hint="eastAsia"/>
              </w:rPr>
              <w:t>培训内容：</w:t>
            </w:r>
            <w:r>
              <w:rPr>
                <w:rFonts w:hint="eastAsia" w:ascii="宋体" w:hAnsi="宋体"/>
                <w:sz w:val="21"/>
                <w:szCs w:val="21"/>
              </w:rPr>
              <w:t>确定审核范围</w:t>
            </w:r>
            <w:r>
              <w:rPr>
                <w:rFonts w:hint="eastAsia" w:ascii="宋体" w:hAnsi="宋体"/>
                <w:sz w:val="21"/>
                <w:szCs w:val="21"/>
                <w:lang w:eastAsia="zh-CN"/>
              </w:rPr>
              <w:t>、</w:t>
            </w:r>
            <w:r>
              <w:rPr>
                <w:rFonts w:hint="eastAsia" w:ascii="宋体" w:hAnsi="宋体"/>
                <w:sz w:val="21"/>
                <w:szCs w:val="21"/>
              </w:rPr>
              <w:t>编制审核计划</w:t>
            </w:r>
            <w:r>
              <w:rPr>
                <w:rFonts w:hint="eastAsia" w:ascii="宋体" w:hAnsi="宋体"/>
                <w:sz w:val="21"/>
                <w:szCs w:val="21"/>
                <w:lang w:eastAsia="zh-CN"/>
              </w:rPr>
              <w:t>、</w:t>
            </w:r>
            <w:r>
              <w:rPr>
                <w:rFonts w:hint="eastAsia" w:ascii="宋体" w:hAnsi="宋体"/>
                <w:sz w:val="21"/>
                <w:szCs w:val="21"/>
              </w:rPr>
              <w:t>进行过程分析和编制检查表</w:t>
            </w:r>
            <w:r>
              <w:rPr>
                <w:rFonts w:hint="eastAsia" w:ascii="宋体" w:hAnsi="宋体"/>
                <w:sz w:val="21"/>
                <w:szCs w:val="21"/>
                <w:lang w:eastAsia="zh-CN"/>
              </w:rPr>
              <w:t>、</w:t>
            </w:r>
            <w:r>
              <w:rPr>
                <w:rFonts w:hint="eastAsia" w:ascii="宋体" w:hAnsi="宋体"/>
                <w:sz w:val="21"/>
                <w:szCs w:val="21"/>
              </w:rPr>
              <w:t>收集审核证据</w:t>
            </w:r>
            <w:r>
              <w:rPr>
                <w:rFonts w:hint="eastAsia" w:ascii="宋体" w:hAnsi="宋体"/>
                <w:sz w:val="21"/>
                <w:szCs w:val="21"/>
                <w:lang w:eastAsia="zh-CN"/>
              </w:rPr>
              <w:t>、</w:t>
            </w:r>
            <w:r>
              <w:rPr>
                <w:rFonts w:hint="eastAsia" w:ascii="宋体" w:hAnsi="宋体"/>
                <w:sz w:val="21"/>
                <w:szCs w:val="21"/>
              </w:rPr>
              <w:t>形成审核发现、判断不合格项</w:t>
            </w:r>
            <w:r>
              <w:rPr>
                <w:rFonts w:hint="eastAsia" w:ascii="宋体" w:hAnsi="宋体"/>
                <w:sz w:val="21"/>
                <w:szCs w:val="21"/>
                <w:lang w:eastAsia="zh-CN"/>
              </w:rPr>
              <w:t>、</w:t>
            </w:r>
            <w:r>
              <w:rPr>
                <w:rFonts w:hint="eastAsia" w:ascii="宋体" w:hAnsi="宋体"/>
                <w:sz w:val="21"/>
                <w:szCs w:val="21"/>
              </w:rPr>
              <w:t>编写不合格报告</w:t>
            </w:r>
            <w:r>
              <w:rPr>
                <w:rFonts w:hint="eastAsia" w:ascii="宋体" w:hAnsi="宋体"/>
                <w:sz w:val="21"/>
                <w:szCs w:val="21"/>
                <w:lang w:eastAsia="zh-CN"/>
              </w:rPr>
              <w:t>、</w:t>
            </w:r>
            <w:r>
              <w:rPr>
                <w:rFonts w:hint="eastAsia" w:ascii="宋体" w:hAnsi="宋体"/>
                <w:sz w:val="21"/>
                <w:szCs w:val="21"/>
              </w:rPr>
              <w:t>评价过程、体系的有效性</w:t>
            </w:r>
            <w:r>
              <w:rPr>
                <w:rFonts w:hint="eastAsia" w:ascii="宋体" w:hAnsi="宋体"/>
                <w:sz w:val="21"/>
                <w:szCs w:val="21"/>
                <w:lang w:eastAsia="zh-CN"/>
              </w:rPr>
              <w:t>、</w:t>
            </w:r>
            <w:r>
              <w:rPr>
                <w:rFonts w:hint="eastAsia" w:ascii="宋体" w:hAnsi="宋体"/>
                <w:sz w:val="21"/>
                <w:szCs w:val="21"/>
              </w:rPr>
              <w:t>编写审核报告</w:t>
            </w:r>
            <w:r>
              <w:rPr>
                <w:rFonts w:hint="eastAsia" w:ascii="宋体" w:hAnsi="宋体"/>
                <w:sz w:val="21"/>
                <w:szCs w:val="21"/>
                <w:lang w:eastAsia="zh-CN"/>
              </w:rPr>
              <w:t>、</w:t>
            </w:r>
            <w:r>
              <w:rPr>
                <w:rFonts w:hint="eastAsia" w:ascii="宋体" w:hAnsi="宋体"/>
                <w:sz w:val="21"/>
                <w:szCs w:val="21"/>
              </w:rPr>
              <w:t>验证纠正措施</w:t>
            </w:r>
            <w:r>
              <w:rPr>
                <w:rFonts w:hint="eastAsia" w:ascii="宋体" w:hAnsi="宋体"/>
                <w:sz w:val="21"/>
                <w:szCs w:val="21"/>
                <w:lang w:eastAsia="zh-CN"/>
              </w:rPr>
              <w:t>、</w:t>
            </w:r>
            <w:r>
              <w:rPr>
                <w:rFonts w:hint="eastAsia" w:ascii="宋体" w:hAnsi="宋体"/>
                <w:sz w:val="21"/>
                <w:szCs w:val="21"/>
              </w:rPr>
              <w:t>主持首末次会议</w:t>
            </w:r>
          </w:p>
          <w:p>
            <w:pPr>
              <w:spacing w:line="360" w:lineRule="auto"/>
            </w:pPr>
            <w:r>
              <w:rPr>
                <w:rFonts w:hint="eastAsia" w:ascii="宋体" w:hAnsi="宋体"/>
                <w:szCs w:val="21"/>
              </w:rPr>
              <w:t>管理体系内审员培训</w:t>
            </w:r>
            <w:r>
              <w:rPr>
                <w:rFonts w:hint="eastAsia"/>
              </w:rPr>
              <w:t>；</w:t>
            </w:r>
          </w:p>
          <w:p>
            <w:pPr>
              <w:spacing w:line="360" w:lineRule="auto"/>
            </w:pPr>
            <w:r>
              <w:rPr>
                <w:rFonts w:hint="eastAsia"/>
              </w:rPr>
              <w:t>培训日期：</w:t>
            </w:r>
            <w:r>
              <w:t xml:space="preserve"> 20</w:t>
            </w:r>
            <w:r>
              <w:rPr>
                <w:rFonts w:hint="eastAsia"/>
                <w:lang w:val="en-US" w:eastAsia="zh-CN"/>
              </w:rPr>
              <w:t>21</w:t>
            </w:r>
            <w:r>
              <w:rPr>
                <w:rFonts w:hint="eastAsia"/>
              </w:rPr>
              <w:t>年</w:t>
            </w:r>
            <w:r>
              <w:rPr>
                <w:rFonts w:hint="eastAsia"/>
                <w:lang w:val="en-US" w:eastAsia="zh-CN"/>
              </w:rPr>
              <w:t>3</w:t>
            </w:r>
            <w:r>
              <w:rPr>
                <w:rFonts w:hint="eastAsia"/>
              </w:rPr>
              <w:t>月</w:t>
            </w:r>
            <w:r>
              <w:rPr>
                <w:rFonts w:hint="eastAsia"/>
                <w:lang w:val="en-US" w:eastAsia="zh-CN"/>
              </w:rPr>
              <w:t>20</w:t>
            </w:r>
            <w:r>
              <w:rPr>
                <w:rFonts w:hint="eastAsia"/>
              </w:rPr>
              <w:t>日</w:t>
            </w:r>
          </w:p>
          <w:p>
            <w:pPr>
              <w:spacing w:line="360" w:lineRule="auto"/>
              <w:rPr>
                <w:rFonts w:hint="eastAsia" w:ascii="宋体" w:hAnsi="宋体" w:cs="宋体"/>
                <w:b w:val="0"/>
                <w:bCs w:val="0"/>
                <w:sz w:val="21"/>
                <w:szCs w:val="21"/>
                <w:lang w:val="en-US" w:eastAsia="zh-CN"/>
              </w:rPr>
            </w:pPr>
            <w:r>
              <w:rPr>
                <w:rFonts w:hint="eastAsia"/>
              </w:rPr>
              <w:t>参加培训人员：</w:t>
            </w:r>
            <w:r>
              <w:rPr>
                <w:rFonts w:hint="eastAsia" w:ascii="宋体" w:hAnsi="宋体" w:cs="宋体"/>
                <w:b w:val="0"/>
                <w:bCs w:val="0"/>
                <w:sz w:val="21"/>
                <w:szCs w:val="21"/>
                <w:lang w:val="en-US" w:eastAsia="zh-CN"/>
              </w:rPr>
              <w:t>公司23人</w:t>
            </w:r>
          </w:p>
          <w:p>
            <w:pPr>
              <w:spacing w:line="360" w:lineRule="auto"/>
            </w:pPr>
            <w:r>
              <w:rPr>
                <w:rFonts w:hint="eastAsia"/>
              </w:rPr>
              <w:t>考核方式：提问</w:t>
            </w:r>
            <w:r>
              <w:t xml:space="preserve">  </w:t>
            </w:r>
            <w:r>
              <w:rPr>
                <w:rFonts w:hint="eastAsia"/>
              </w:rPr>
              <w:t>考核成绩：通过考核合格</w:t>
            </w:r>
          </w:p>
          <w:p>
            <w:pPr>
              <w:spacing w:line="360" w:lineRule="auto"/>
            </w:pPr>
            <w:r>
              <w:t>2</w:t>
            </w:r>
            <w:r>
              <w:rPr>
                <w:rFonts w:hint="eastAsia"/>
              </w:rPr>
              <w:t>、抽《培训记录表》</w:t>
            </w:r>
          </w:p>
          <w:p>
            <w:pPr>
              <w:spacing w:line="360" w:lineRule="auto"/>
              <w:rPr>
                <w:rFonts w:hint="default" w:eastAsia="宋体"/>
                <w:lang w:val="en-US" w:eastAsia="zh-CN"/>
              </w:rPr>
            </w:pPr>
            <w:r>
              <w:rPr>
                <w:rFonts w:hint="eastAsia"/>
              </w:rPr>
              <w:t>培训题目：</w:t>
            </w:r>
            <w:r>
              <w:rPr>
                <w:rFonts w:hint="eastAsia"/>
                <w:lang w:val="en-US" w:eastAsia="zh-CN"/>
              </w:rPr>
              <w:t>公司质量手册、程序文件</w:t>
            </w:r>
          </w:p>
          <w:p>
            <w:pPr>
              <w:spacing w:line="360" w:lineRule="auto"/>
            </w:pPr>
            <w:r>
              <w:rPr>
                <w:rFonts w:hint="eastAsia"/>
              </w:rPr>
              <w:t>培训方式：面授</w:t>
            </w:r>
          </w:p>
          <w:p>
            <w:pPr>
              <w:spacing w:line="360" w:lineRule="auto"/>
              <w:rPr>
                <w:rFonts w:hint="eastAsia" w:ascii="宋体" w:hAnsi="宋体" w:eastAsia="宋体" w:cs="宋体"/>
                <w:sz w:val="21"/>
                <w:szCs w:val="21"/>
              </w:rPr>
            </w:pPr>
            <w:r>
              <w:rPr>
                <w:rFonts w:hint="eastAsia"/>
              </w:rPr>
              <w:t>培训内容：</w:t>
            </w:r>
            <w:r>
              <w:rPr>
                <w:rFonts w:hint="eastAsia" w:ascii="宋体" w:hAnsi="宋体" w:cs="宋体"/>
                <w:sz w:val="21"/>
                <w:szCs w:val="21"/>
                <w:lang w:val="en-US" w:eastAsia="zh-CN"/>
              </w:rPr>
              <w:t>质量手册、程序文件、方针、目标</w:t>
            </w:r>
            <w:r>
              <w:rPr>
                <w:rFonts w:hint="eastAsia" w:ascii="宋体" w:hAnsi="宋体" w:eastAsia="宋体" w:cs="宋体"/>
                <w:sz w:val="21"/>
                <w:szCs w:val="21"/>
                <w:lang w:eastAsia="zh-CN"/>
              </w:rPr>
              <w:t>。</w:t>
            </w:r>
          </w:p>
          <w:p>
            <w:pPr>
              <w:spacing w:line="360" w:lineRule="auto"/>
            </w:pPr>
            <w:r>
              <w:rPr>
                <w:rFonts w:hint="eastAsia"/>
              </w:rPr>
              <w:t>培训日期：</w:t>
            </w:r>
            <w:r>
              <w:t>20</w:t>
            </w:r>
            <w:r>
              <w:rPr>
                <w:rFonts w:hint="eastAsia"/>
                <w:lang w:val="en-US" w:eastAsia="zh-CN"/>
              </w:rPr>
              <w:t>21</w:t>
            </w:r>
            <w:r>
              <w:rPr>
                <w:rFonts w:hint="eastAsia"/>
              </w:rPr>
              <w:t>年</w:t>
            </w:r>
            <w:r>
              <w:rPr>
                <w:rFonts w:hint="eastAsia"/>
                <w:lang w:val="en-US" w:eastAsia="zh-CN"/>
              </w:rPr>
              <w:t>5</w:t>
            </w:r>
            <w:r>
              <w:rPr>
                <w:rFonts w:hint="eastAsia"/>
              </w:rPr>
              <w:t>月</w:t>
            </w:r>
            <w:r>
              <w:rPr>
                <w:rFonts w:hint="eastAsia"/>
                <w:lang w:val="en-US" w:eastAsia="zh-CN"/>
              </w:rPr>
              <w:t>15</w:t>
            </w:r>
            <w:r>
              <w:rPr>
                <w:rFonts w:hint="eastAsia"/>
              </w:rPr>
              <w:t>日</w:t>
            </w:r>
          </w:p>
          <w:p>
            <w:pPr>
              <w:spacing w:line="360" w:lineRule="auto"/>
            </w:pPr>
            <w:r>
              <w:rPr>
                <w:rFonts w:hint="eastAsia"/>
              </w:rPr>
              <w:t>参加培训人员：</w:t>
            </w:r>
            <w:r>
              <w:rPr>
                <w:rFonts w:hint="eastAsia" w:ascii="宋体" w:hAnsi="宋体" w:cs="宋体"/>
                <w:b w:val="0"/>
                <w:bCs w:val="0"/>
                <w:sz w:val="21"/>
                <w:szCs w:val="21"/>
                <w:lang w:val="en-US" w:eastAsia="zh-CN"/>
              </w:rPr>
              <w:t>公司23人</w:t>
            </w:r>
          </w:p>
          <w:p>
            <w:pPr>
              <w:spacing w:line="360" w:lineRule="auto"/>
            </w:pPr>
            <w:r>
              <w:rPr>
                <w:rFonts w:hint="eastAsia"/>
              </w:rPr>
              <w:t>考核方式：提问</w:t>
            </w:r>
            <w:r>
              <w:t xml:space="preserve">  </w:t>
            </w:r>
            <w:r>
              <w:rPr>
                <w:rFonts w:hint="eastAsia"/>
              </w:rPr>
              <w:t>考核成绩：通过考核合格</w:t>
            </w:r>
          </w:p>
          <w:p>
            <w:pPr>
              <w:spacing w:line="360" w:lineRule="auto"/>
            </w:pPr>
            <w:r>
              <w:t>3</w:t>
            </w:r>
            <w:r>
              <w:rPr>
                <w:rFonts w:hint="eastAsia"/>
              </w:rPr>
              <w:t>、抽《培训记录表》</w:t>
            </w:r>
          </w:p>
          <w:p>
            <w:pPr>
              <w:spacing w:line="360" w:lineRule="auto"/>
              <w:rPr>
                <w:rFonts w:hint="default"/>
                <w:lang w:val="en-US"/>
              </w:rPr>
            </w:pPr>
            <w:r>
              <w:rPr>
                <w:rFonts w:hint="eastAsia"/>
              </w:rPr>
              <w:t>培训题目：</w:t>
            </w:r>
            <w:r>
              <w:rPr>
                <w:rFonts w:hint="eastAsia" w:ascii="宋体" w:hAnsi="宋体" w:cs="宋体"/>
                <w:sz w:val="21"/>
                <w:szCs w:val="21"/>
                <w:lang w:val="en-US" w:eastAsia="zh-CN"/>
              </w:rPr>
              <w:t>产品检验制度</w:t>
            </w:r>
          </w:p>
          <w:p>
            <w:pPr>
              <w:spacing w:line="360" w:lineRule="auto"/>
            </w:pPr>
            <w:r>
              <w:rPr>
                <w:rFonts w:hint="eastAsia"/>
              </w:rPr>
              <w:t>培训方式：面授</w:t>
            </w:r>
          </w:p>
          <w:p>
            <w:pPr>
              <w:spacing w:line="360" w:lineRule="auto"/>
              <w:jc w:val="both"/>
              <w:rPr>
                <w:rFonts w:hint="default" w:eastAsia="宋体"/>
                <w:sz w:val="24"/>
                <w:szCs w:val="24"/>
                <w:lang w:val="en-US" w:eastAsia="zh-CN"/>
              </w:rPr>
            </w:pPr>
            <w:r>
              <w:rPr>
                <w:rFonts w:hint="eastAsia"/>
              </w:rPr>
              <w:t>培训内容：</w:t>
            </w:r>
            <w:r>
              <w:rPr>
                <w:rFonts w:hint="eastAsia" w:ascii="宋体" w:hAnsi="宋体" w:cs="宋体"/>
                <w:sz w:val="21"/>
                <w:szCs w:val="21"/>
                <w:lang w:val="en-US" w:eastAsia="zh-CN"/>
              </w:rPr>
              <w:t>行业标准、公司要求、产品生产过程、出厂检验规程</w:t>
            </w:r>
          </w:p>
          <w:p>
            <w:pPr>
              <w:spacing w:line="360" w:lineRule="auto"/>
            </w:pPr>
            <w:r>
              <w:rPr>
                <w:rFonts w:hint="eastAsia"/>
              </w:rPr>
              <w:t>培训日期：</w:t>
            </w:r>
            <w:r>
              <w:t>20</w:t>
            </w:r>
            <w:r>
              <w:rPr>
                <w:rFonts w:hint="eastAsia"/>
                <w:lang w:val="en-US" w:eastAsia="zh-CN"/>
              </w:rPr>
              <w:t>21</w:t>
            </w:r>
            <w:r>
              <w:rPr>
                <w:rFonts w:hint="eastAsia"/>
              </w:rPr>
              <w:t>年</w:t>
            </w:r>
            <w:r>
              <w:rPr>
                <w:rFonts w:hint="eastAsia"/>
                <w:lang w:val="en-US" w:eastAsia="zh-CN"/>
              </w:rPr>
              <w:t>10</w:t>
            </w:r>
            <w:r>
              <w:rPr>
                <w:rFonts w:hint="eastAsia"/>
              </w:rPr>
              <w:t>月</w:t>
            </w:r>
            <w:r>
              <w:rPr>
                <w:rFonts w:hint="eastAsia"/>
                <w:lang w:val="en-US" w:eastAsia="zh-CN"/>
              </w:rPr>
              <w:t>15</w:t>
            </w:r>
            <w:r>
              <w:rPr>
                <w:rFonts w:hint="eastAsia"/>
              </w:rPr>
              <w:t>日</w:t>
            </w:r>
          </w:p>
          <w:p>
            <w:pPr>
              <w:spacing w:line="360" w:lineRule="auto"/>
              <w:rPr>
                <w:rFonts w:hint="default" w:eastAsia="宋体"/>
                <w:lang w:val="en-US" w:eastAsia="zh-CN"/>
              </w:rPr>
            </w:pPr>
            <w:r>
              <w:rPr>
                <w:rFonts w:hint="eastAsia"/>
              </w:rPr>
              <w:t>参加培训人员：</w:t>
            </w:r>
            <w:r>
              <w:rPr>
                <w:rFonts w:hint="eastAsia" w:ascii="宋体" w:hAnsi="宋体"/>
                <w:szCs w:val="21"/>
                <w:lang w:val="en-US" w:eastAsia="zh-CN"/>
              </w:rPr>
              <w:t>相关人员5人</w:t>
            </w:r>
          </w:p>
          <w:p>
            <w:pPr>
              <w:spacing w:line="360" w:lineRule="auto"/>
            </w:pPr>
            <w:r>
              <w:rPr>
                <w:rFonts w:hint="eastAsia"/>
              </w:rPr>
              <w:t>考核方式：提问</w:t>
            </w:r>
            <w:r>
              <w:t xml:space="preserve">  </w:t>
            </w:r>
            <w:r>
              <w:rPr>
                <w:rFonts w:hint="eastAsia"/>
              </w:rPr>
              <w:t>考核成绩：通过考核合格</w:t>
            </w:r>
          </w:p>
          <w:p>
            <w:pPr>
              <w:spacing w:line="360" w:lineRule="auto"/>
            </w:pPr>
            <w:r>
              <w:rPr>
                <w:rFonts w:hint="eastAsia"/>
              </w:rPr>
              <w:t>另抽其他培训记录，均保存完好，符合要求。</w:t>
            </w:r>
          </w:p>
        </w:tc>
        <w:tc>
          <w:tcPr>
            <w:tcW w:w="1585" w:type="dxa"/>
          </w:tcPr>
          <w:p>
            <w:pPr>
              <w:spacing w:line="360" w:lineRule="auto"/>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458" w:type="dxa"/>
          <w:trHeight w:val="1777" w:hRule="atLeast"/>
        </w:trPr>
        <w:tc>
          <w:tcPr>
            <w:tcW w:w="2160" w:type="dxa"/>
          </w:tcPr>
          <w:p>
            <w:pPr>
              <w:spacing w:line="360" w:lineRule="auto"/>
            </w:pPr>
            <w:r>
              <w:rPr>
                <w:rFonts w:hint="eastAsia"/>
              </w:rPr>
              <w:t>意识</w:t>
            </w:r>
          </w:p>
        </w:tc>
        <w:tc>
          <w:tcPr>
            <w:tcW w:w="960" w:type="dxa"/>
          </w:tcPr>
          <w:p>
            <w:pPr>
              <w:spacing w:line="360" w:lineRule="auto"/>
            </w:pPr>
            <w:r>
              <w:t>7.3</w:t>
            </w:r>
          </w:p>
        </w:tc>
        <w:tc>
          <w:tcPr>
            <w:tcW w:w="10004" w:type="dxa"/>
          </w:tcPr>
          <w:p>
            <w:pPr>
              <w:spacing w:line="360" w:lineRule="auto"/>
              <w:ind w:firstLine="420" w:firstLineChars="200"/>
            </w:pPr>
            <w:r>
              <w:rPr>
                <w:rFonts w:hint="eastAsia"/>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w:t>
            </w:r>
            <w:r>
              <w:t>/</w:t>
            </w:r>
            <w:r>
              <w:rPr>
                <w:rFonts w:hint="eastAsia"/>
              </w:rPr>
              <w:t>指标，并在绩效考核的约束氛围中自觉实施。</w:t>
            </w:r>
          </w:p>
          <w:p>
            <w:pPr>
              <w:spacing w:line="360" w:lineRule="auto"/>
            </w:pPr>
            <w:r>
              <w:rPr>
                <w:rFonts w:hint="eastAsia"/>
              </w:rPr>
              <w:t>现场抽查一名员工，询问公司质量方针和目标，及对方针的了解，能够正确回答。</w:t>
            </w:r>
          </w:p>
        </w:tc>
        <w:tc>
          <w:tcPr>
            <w:tcW w:w="1585" w:type="dxa"/>
          </w:tcPr>
          <w:p>
            <w:pPr>
              <w:spacing w:line="360" w:lineRule="auto"/>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458" w:type="dxa"/>
          <w:trHeight w:val="2110" w:hRule="atLeast"/>
        </w:trPr>
        <w:tc>
          <w:tcPr>
            <w:tcW w:w="2160" w:type="dxa"/>
          </w:tcPr>
          <w:p>
            <w:pPr>
              <w:spacing w:line="360" w:lineRule="auto"/>
            </w:pPr>
            <w:r>
              <w:rPr>
                <w:rFonts w:hint="eastAsia"/>
              </w:rPr>
              <w:t>沟通</w:t>
            </w:r>
          </w:p>
        </w:tc>
        <w:tc>
          <w:tcPr>
            <w:tcW w:w="960" w:type="dxa"/>
          </w:tcPr>
          <w:p>
            <w:pPr>
              <w:spacing w:line="360" w:lineRule="auto"/>
            </w:pPr>
            <w:r>
              <w:t>7.4</w:t>
            </w:r>
          </w:p>
        </w:tc>
        <w:tc>
          <w:tcPr>
            <w:tcW w:w="10004" w:type="dxa"/>
          </w:tcPr>
          <w:p>
            <w:pPr>
              <w:spacing w:line="360" w:lineRule="auto"/>
              <w:ind w:firstLine="420" w:firstLineChars="200"/>
            </w:pPr>
            <w:r>
              <w:rPr>
                <w:rFonts w:hint="eastAsia"/>
              </w:rPr>
              <w:t>企业主要通过以下措施实施内部、外部的信息交流和信息沟通：</w:t>
            </w:r>
          </w:p>
          <w:p>
            <w:pPr>
              <w:spacing w:line="360" w:lineRule="auto"/>
            </w:pPr>
            <w:r>
              <w:t>1</w:t>
            </w:r>
            <w:r>
              <w:rPr>
                <w:rFonts w:hint="eastAsia"/>
              </w:rPr>
              <w:t>）内部沟通：</w:t>
            </w:r>
            <w:r>
              <w:t>a)</w:t>
            </w:r>
            <w:r>
              <w:rPr>
                <w:rFonts w:hint="eastAsia"/>
              </w:rPr>
              <w:t>通过各种列会传达、通报质量管理情况（如工作例会、经营会议等</w:t>
            </w:r>
            <w:r>
              <w:t>)</w:t>
            </w:r>
            <w:r>
              <w:rPr>
                <w:rFonts w:hint="eastAsia"/>
              </w:rPr>
              <w:t>；</w:t>
            </w:r>
            <w:r>
              <w:t>b)</w:t>
            </w:r>
            <w:r>
              <w:rPr>
                <w:rFonts w:hint="eastAsia"/>
              </w:rPr>
              <w:t>各部门内部会议等；</w:t>
            </w:r>
            <w:r>
              <w:t>c)</w:t>
            </w:r>
            <w:r>
              <w:rPr>
                <w:rFonts w:hint="eastAsia"/>
              </w:rPr>
              <w:t>内部文件的学习和传递；</w:t>
            </w:r>
            <w:r>
              <w:t>d)</w:t>
            </w:r>
            <w:r>
              <w:rPr>
                <w:rFonts w:hint="eastAsia"/>
              </w:rPr>
              <w:t>公司宣传栏：</w:t>
            </w:r>
            <w:r>
              <w:t>e</w:t>
            </w:r>
            <w:r>
              <w:rPr>
                <w:rFonts w:hint="eastAsia"/>
              </w:rPr>
              <w:t>）网络等方式。</w:t>
            </w:r>
          </w:p>
          <w:p>
            <w:pPr>
              <w:spacing w:line="360" w:lineRule="auto"/>
            </w:pPr>
            <w:r>
              <w:t>2</w:t>
            </w:r>
            <w:r>
              <w:rPr>
                <w:rFonts w:hint="eastAsia"/>
              </w:rPr>
              <w:t>）外部沟通：</w:t>
            </w:r>
            <w:r>
              <w:t>a)</w:t>
            </w:r>
            <w:r>
              <w:rPr>
                <w:rFonts w:hint="eastAsia"/>
              </w:rPr>
              <w:t>与供方沟通采购产品信息，产品质量和交货信息等；</w:t>
            </w:r>
            <w:r>
              <w:t>b)</w:t>
            </w:r>
            <w:r>
              <w:rPr>
                <w:rFonts w:hint="eastAsia"/>
              </w:rPr>
              <w:t>与顾客沟通新产品设计开发信息、产品质量、交付情况和服务方面等；</w:t>
            </w:r>
            <w:r>
              <w:t>c)</w:t>
            </w:r>
            <w:r>
              <w:rPr>
                <w:rFonts w:hint="eastAsia"/>
              </w:rPr>
              <w:t>与当地政府主管部门进行交流沟通。</w:t>
            </w:r>
          </w:p>
          <w:p>
            <w:pPr>
              <w:spacing w:line="360" w:lineRule="auto"/>
            </w:pPr>
            <w:r>
              <w:rPr>
                <w:rFonts w:hint="eastAsia"/>
              </w:rPr>
              <w:t>内外部信息交流</w:t>
            </w:r>
            <w:r>
              <w:t>/</w:t>
            </w:r>
            <w:r>
              <w:rPr>
                <w:rFonts w:hint="eastAsia"/>
              </w:rPr>
              <w:t>沟通方式可行、有效。</w:t>
            </w:r>
          </w:p>
          <w:p>
            <w:pPr>
              <w:spacing w:line="360" w:lineRule="auto"/>
            </w:pPr>
            <w:r>
              <w:rPr>
                <w:rFonts w:hint="eastAsia"/>
              </w:rPr>
              <w:t>公司沟通机制已经建立，基本有效。</w:t>
            </w:r>
          </w:p>
          <w:p>
            <w:pPr>
              <w:spacing w:line="360" w:lineRule="auto"/>
            </w:pPr>
            <w:r>
              <w:rPr>
                <w:rFonts w:hint="eastAsia"/>
              </w:rPr>
              <w:t>尚未发生因交流、沟通不畅而导致体系运行受阻现象影响。</w:t>
            </w:r>
          </w:p>
        </w:tc>
        <w:tc>
          <w:tcPr>
            <w:tcW w:w="1585" w:type="dxa"/>
          </w:tcPr>
          <w:p>
            <w:pPr>
              <w:spacing w:line="360" w:lineRule="auto"/>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458" w:type="dxa"/>
          <w:trHeight w:val="2110" w:hRule="atLeast"/>
        </w:trPr>
        <w:tc>
          <w:tcPr>
            <w:tcW w:w="2160" w:type="dxa"/>
          </w:tcPr>
          <w:p>
            <w:pPr>
              <w:spacing w:line="360" w:lineRule="auto"/>
            </w:pPr>
            <w:r>
              <w:rPr>
                <w:rFonts w:hint="eastAsia"/>
              </w:rPr>
              <w:t>文件化信息</w:t>
            </w:r>
          </w:p>
        </w:tc>
        <w:tc>
          <w:tcPr>
            <w:tcW w:w="960" w:type="dxa"/>
          </w:tcPr>
          <w:p>
            <w:pPr>
              <w:spacing w:line="360" w:lineRule="auto"/>
            </w:pPr>
            <w:r>
              <w:t>7.5</w:t>
            </w:r>
          </w:p>
        </w:tc>
        <w:tc>
          <w:tcPr>
            <w:tcW w:w="10004" w:type="dxa"/>
          </w:tcPr>
          <w:p>
            <w:pPr>
              <w:spacing w:line="360" w:lineRule="auto"/>
              <w:ind w:firstLine="420" w:firstLineChars="200"/>
            </w:pPr>
            <w:r>
              <w:rPr>
                <w:rFonts w:hint="eastAsia"/>
              </w:rPr>
              <w:t>编制《文件控制程序》《记录控制程序》</w:t>
            </w:r>
          </w:p>
          <w:p>
            <w:pPr>
              <w:spacing w:line="360" w:lineRule="auto"/>
            </w:pPr>
            <w:r>
              <w:rPr>
                <w:rFonts w:hint="eastAsia"/>
              </w:rPr>
              <w:t>公司质量管理体系文件包括：质量手册、程序文件、作业文件、外来文件、记录等。已建立“受控文件清单”。</w:t>
            </w:r>
          </w:p>
          <w:p>
            <w:pPr>
              <w:spacing w:line="360" w:lineRule="auto"/>
              <w:rPr>
                <w:rFonts w:hint="default" w:eastAsia="宋体"/>
                <w:lang w:val="en-US" w:eastAsia="zh-CN"/>
              </w:rPr>
            </w:pPr>
            <w:r>
              <w:rPr>
                <w:rFonts w:hint="eastAsia"/>
              </w:rPr>
              <w:t>查：公司质量《管理手册》、《程序文件》为依据</w:t>
            </w:r>
            <w:r>
              <w:t>GB/T19001-2016</w:t>
            </w:r>
            <w:r>
              <w:rPr>
                <w:rFonts w:hint="eastAsia"/>
              </w:rPr>
              <w:t>版编制，于</w:t>
            </w:r>
            <w:r>
              <w:t>201</w:t>
            </w:r>
            <w:r>
              <w:rPr>
                <w:rFonts w:hint="eastAsia"/>
                <w:lang w:val="en-US" w:eastAsia="zh-CN"/>
              </w:rPr>
              <w:t>9</w:t>
            </w:r>
            <w:r>
              <w:rPr>
                <w:rFonts w:hint="eastAsia"/>
              </w:rPr>
              <w:t>年</w:t>
            </w:r>
            <w:r>
              <w:rPr>
                <w:rFonts w:hint="eastAsia"/>
                <w:lang w:val="en-US" w:eastAsia="zh-CN"/>
              </w:rPr>
              <w:t>5</w:t>
            </w:r>
            <w:r>
              <w:rPr>
                <w:rFonts w:hint="eastAsia"/>
              </w:rPr>
              <w:t>月</w:t>
            </w:r>
            <w:r>
              <w:rPr>
                <w:rFonts w:hint="eastAsia"/>
                <w:lang w:val="en-US" w:eastAsia="zh-CN"/>
              </w:rPr>
              <w:t>30</w:t>
            </w:r>
            <w:r>
              <w:rPr>
                <w:rFonts w:hint="eastAsia"/>
              </w:rPr>
              <w:t>日发布</w:t>
            </w:r>
            <w:r>
              <w:t>201</w:t>
            </w:r>
            <w:r>
              <w:rPr>
                <w:rFonts w:hint="eastAsia"/>
                <w:lang w:val="en-US" w:eastAsia="zh-CN"/>
              </w:rPr>
              <w:t>9</w:t>
            </w:r>
            <w:r>
              <w:rPr>
                <w:rFonts w:hint="eastAsia"/>
              </w:rPr>
              <w:t>年</w:t>
            </w:r>
            <w:r>
              <w:rPr>
                <w:rFonts w:hint="eastAsia"/>
                <w:lang w:val="en-US" w:eastAsia="zh-CN"/>
              </w:rPr>
              <w:t>5</w:t>
            </w:r>
            <w:r>
              <w:rPr>
                <w:rFonts w:hint="eastAsia"/>
              </w:rPr>
              <w:t>月</w:t>
            </w:r>
            <w:r>
              <w:rPr>
                <w:rFonts w:hint="eastAsia"/>
                <w:lang w:val="en-US" w:eastAsia="zh-CN"/>
              </w:rPr>
              <w:t>30</w:t>
            </w:r>
            <w:r>
              <w:rPr>
                <w:rFonts w:hint="eastAsia"/>
              </w:rPr>
              <w:t>实施，目前版本为</w:t>
            </w:r>
            <w:r>
              <w:rPr>
                <w:rFonts w:hint="eastAsia"/>
                <w:lang w:val="en-US" w:eastAsia="zh-CN"/>
              </w:rPr>
              <w:t>C</w:t>
            </w:r>
            <w:r>
              <w:rPr>
                <w:rFonts w:hint="eastAsia"/>
              </w:rPr>
              <w:t>版。</w:t>
            </w:r>
            <w:r>
              <w:rPr>
                <w:rFonts w:hint="eastAsia"/>
                <w:lang w:val="en-US" w:eastAsia="zh-CN"/>
              </w:rPr>
              <w:t>上次审核至今无文件修改变更。</w:t>
            </w:r>
          </w:p>
          <w:p>
            <w:pPr>
              <w:spacing w:line="360" w:lineRule="auto"/>
            </w:pPr>
            <w:r>
              <w:rPr>
                <w:rFonts w:hint="eastAsia"/>
              </w:rPr>
              <w:t>现场查看，文件、记录保持清晰，保存完好。</w:t>
            </w:r>
          </w:p>
          <w:p>
            <w:pPr>
              <w:spacing w:line="360" w:lineRule="auto"/>
            </w:pPr>
            <w:r>
              <w:rPr>
                <w:rFonts w:hint="eastAsia"/>
              </w:rPr>
              <w:t>文件化信息受控。</w:t>
            </w:r>
          </w:p>
        </w:tc>
        <w:tc>
          <w:tcPr>
            <w:tcW w:w="1585" w:type="dxa"/>
          </w:tcPr>
          <w:p>
            <w:pPr>
              <w:spacing w:line="360" w:lineRule="auto"/>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pPr>
            <w:r>
              <w:rPr>
                <w:rFonts w:hint="eastAsia"/>
              </w:rPr>
              <w:t>监测总则</w:t>
            </w:r>
          </w:p>
          <w:p>
            <w:pPr>
              <w:spacing w:line="360" w:lineRule="auto"/>
            </w:pPr>
            <w:r>
              <w:rPr>
                <w:rFonts w:hint="eastAsia"/>
              </w:rPr>
              <w:t>分析与评价</w:t>
            </w:r>
          </w:p>
        </w:tc>
        <w:tc>
          <w:tcPr>
            <w:tcW w:w="960" w:type="dxa"/>
            <w:vAlign w:val="center"/>
          </w:tcPr>
          <w:p>
            <w:pPr>
              <w:spacing w:line="360" w:lineRule="auto"/>
            </w:pPr>
            <w:r>
              <w:t>9.1.1</w:t>
            </w:r>
          </w:p>
          <w:p>
            <w:pPr>
              <w:spacing w:line="360" w:lineRule="auto"/>
            </w:pPr>
            <w:r>
              <w:t>9.1.3</w:t>
            </w:r>
          </w:p>
        </w:tc>
        <w:tc>
          <w:tcPr>
            <w:tcW w:w="10004" w:type="dxa"/>
            <w:vAlign w:val="center"/>
          </w:tcPr>
          <w:p>
            <w:pPr>
              <w:spacing w:line="360" w:lineRule="auto"/>
              <w:ind w:firstLine="420" w:firstLineChars="200"/>
            </w:pPr>
            <w:r>
              <w:rPr>
                <w:rFonts w:hint="eastAsia"/>
              </w:rPr>
              <w:t>公司通过质量目标考核、内审、管理评审等对体系的有效性进行评价。</w:t>
            </w:r>
          </w:p>
          <w:p>
            <w:pPr>
              <w:spacing w:line="360" w:lineRule="auto"/>
            </w:pPr>
            <w:r>
              <w:t>1</w:t>
            </w:r>
            <w:r>
              <w:rPr>
                <w:rFonts w:hint="eastAsia"/>
              </w:rPr>
              <w:t>）提供了顾客满意调查表，并进行了分析。</w:t>
            </w:r>
          </w:p>
          <w:p>
            <w:pPr>
              <w:spacing w:line="360" w:lineRule="auto"/>
            </w:pPr>
            <w:r>
              <w:t>2</w:t>
            </w:r>
            <w:r>
              <w:rPr>
                <w:rFonts w:hint="eastAsia"/>
              </w:rPr>
              <w:t>）对过程产品质量进行了统计分析</w:t>
            </w:r>
          </w:p>
          <w:p>
            <w:pPr>
              <w:spacing w:line="360" w:lineRule="auto"/>
            </w:pPr>
            <w:r>
              <w:t>3</w:t>
            </w:r>
            <w:r>
              <w:rPr>
                <w:rFonts w:hint="eastAsia"/>
              </w:rPr>
              <w:t>）对采购物资进行验证。根据验收结果，证明供方提供的产品质量是稳定的</w:t>
            </w:r>
            <w:r>
              <w:t>.</w:t>
            </w:r>
          </w:p>
          <w:p>
            <w:pPr>
              <w:spacing w:line="360" w:lineRule="auto"/>
            </w:pPr>
            <w:r>
              <w:t>4</w:t>
            </w:r>
            <w:r>
              <w:rPr>
                <w:rFonts w:hint="eastAsia"/>
              </w:rPr>
              <w:t>）通过内审中发现的不符合，确定改进措施并实施。</w:t>
            </w:r>
          </w:p>
          <w:p>
            <w:pPr>
              <w:spacing w:line="360" w:lineRule="auto"/>
            </w:pPr>
            <w:r>
              <w:t>5</w:t>
            </w:r>
            <w:r>
              <w:rPr>
                <w:rFonts w:hint="eastAsia"/>
              </w:rPr>
              <w:t>）通过管理评审，提出改进措施，以便发现改进方向。</w:t>
            </w:r>
          </w:p>
        </w:tc>
        <w:tc>
          <w:tcPr>
            <w:tcW w:w="1585" w:type="dxa"/>
          </w:tcPr>
          <w:p>
            <w:pPr>
              <w:spacing w:line="360" w:lineRule="auto"/>
            </w:pPr>
            <w:r>
              <w:rPr>
                <w:rFonts w:hint="eastAsia"/>
              </w:rPr>
              <w:t>合格</w:t>
            </w:r>
          </w:p>
        </w:tc>
        <w:tc>
          <w:tcPr>
            <w:tcW w:w="7229" w:type="dxa"/>
            <w:vAlign w:val="center"/>
          </w:tcPr>
          <w:p>
            <w:pPr>
              <w:spacing w:line="360" w:lineRule="auto"/>
              <w:rPr>
                <w:b/>
              </w:rPr>
            </w:pPr>
          </w:p>
        </w:tc>
        <w:tc>
          <w:tcPr>
            <w:tcW w:w="7229" w:type="dxa"/>
            <w:vAlign w:val="center"/>
          </w:tcPr>
          <w:p>
            <w:pPr>
              <w:spacing w:line="360" w:lineRule="auto"/>
              <w:rPr>
                <w:b/>
              </w:rPr>
            </w:pPr>
            <w:r>
              <w:rPr>
                <w:rFonts w:hint="eastAsia"/>
                <w:b/>
              </w:rPr>
              <w:t>公司通过质量目标考核、内审、管理评审等对体系的有效性进行评价。</w:t>
            </w:r>
          </w:p>
          <w:p>
            <w:pPr>
              <w:spacing w:line="360" w:lineRule="auto"/>
              <w:rPr>
                <w:b/>
              </w:rPr>
            </w:pPr>
            <w:r>
              <w:rPr>
                <w:b/>
              </w:rPr>
              <w:t>1</w:t>
            </w:r>
            <w:r>
              <w:rPr>
                <w:rFonts w:hint="eastAsia"/>
                <w:b/>
              </w:rPr>
              <w:t>）提供了顾客满意调查表，并进行了分析。</w:t>
            </w:r>
          </w:p>
          <w:p>
            <w:pPr>
              <w:spacing w:line="360" w:lineRule="auto"/>
              <w:rPr>
                <w:b/>
              </w:rPr>
            </w:pPr>
            <w:r>
              <w:rPr>
                <w:b/>
              </w:rPr>
              <w:t>2</w:t>
            </w:r>
            <w:r>
              <w:rPr>
                <w:rFonts w:hint="eastAsia"/>
                <w:b/>
              </w:rPr>
              <w:t>）对过程产品质量进行了统计分析</w:t>
            </w:r>
          </w:p>
          <w:p>
            <w:pPr>
              <w:spacing w:line="360" w:lineRule="auto"/>
              <w:rPr>
                <w:b/>
              </w:rPr>
            </w:pPr>
            <w:r>
              <w:rPr>
                <w:b/>
              </w:rPr>
              <w:t>3</w:t>
            </w:r>
            <w:r>
              <w:rPr>
                <w:rFonts w:hint="eastAsia"/>
                <w:b/>
              </w:rPr>
              <w:t>）对采购物资进行验证。根据验收结果，证明供方提供的产品质量是稳定的</w:t>
            </w:r>
            <w:r>
              <w:rPr>
                <w:b/>
              </w:rPr>
              <w:t>.</w:t>
            </w:r>
          </w:p>
          <w:p>
            <w:pPr>
              <w:spacing w:line="360" w:lineRule="auto"/>
              <w:rPr>
                <w:b/>
              </w:rPr>
            </w:pPr>
            <w:r>
              <w:rPr>
                <w:b/>
              </w:rPr>
              <w:t>4</w:t>
            </w:r>
            <w:r>
              <w:rPr>
                <w:rFonts w:hint="eastAsia"/>
                <w:b/>
              </w:rPr>
              <w:t>）通过内审中发现的不符合，确定改进措施并实施。</w:t>
            </w:r>
          </w:p>
          <w:p>
            <w:pPr>
              <w:spacing w:line="360" w:lineRule="auto"/>
              <w:rPr>
                <w:b/>
              </w:rPr>
            </w:pPr>
            <w:r>
              <w:rPr>
                <w:b/>
              </w:rPr>
              <w:t>5</w:t>
            </w:r>
            <w:r>
              <w:rPr>
                <w:rFonts w:hint="eastAsia"/>
                <w:b/>
              </w:rPr>
              <w:t>）通过管理评审，提出改进措施，以便发现改进方向。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458" w:type="dxa"/>
          <w:trHeight w:val="1160" w:hRule="atLeast"/>
        </w:trPr>
        <w:tc>
          <w:tcPr>
            <w:tcW w:w="2160" w:type="dxa"/>
            <w:vAlign w:val="center"/>
          </w:tcPr>
          <w:p>
            <w:pPr>
              <w:spacing w:line="360" w:lineRule="auto"/>
            </w:pPr>
            <w:r>
              <w:rPr>
                <w:rFonts w:hint="eastAsia"/>
              </w:rPr>
              <w:t>内审</w:t>
            </w:r>
          </w:p>
        </w:tc>
        <w:tc>
          <w:tcPr>
            <w:tcW w:w="960" w:type="dxa"/>
            <w:vAlign w:val="center"/>
          </w:tcPr>
          <w:p>
            <w:pPr>
              <w:spacing w:line="360" w:lineRule="auto"/>
            </w:pPr>
            <w:r>
              <w:t>9.2</w:t>
            </w:r>
          </w:p>
        </w:tc>
        <w:tc>
          <w:tcPr>
            <w:tcW w:w="10004" w:type="dxa"/>
            <w:vAlign w:val="center"/>
          </w:tcPr>
          <w:p>
            <w:pPr>
              <w:spacing w:line="360" w:lineRule="auto"/>
              <w:ind w:firstLine="420" w:firstLineChars="200"/>
            </w:pPr>
            <w:r>
              <w:rPr>
                <w:rFonts w:hint="eastAsia"/>
              </w:rPr>
              <w:t>公司制定了《内部审核控制程序》，文件规定每年至少进行一次内部审核，间隔时间不超过</w:t>
            </w:r>
            <w:r>
              <w:t>12</w:t>
            </w:r>
            <w:r>
              <w:rPr>
                <w:rFonts w:hint="eastAsia"/>
              </w:rPr>
              <w:t>个月。规定了审核的策划、实施、形成记录以及报告结果的要求。</w:t>
            </w:r>
          </w:p>
          <w:p>
            <w:pPr>
              <w:spacing w:line="360" w:lineRule="auto"/>
            </w:pPr>
            <w:r>
              <w:rPr>
                <w:rFonts w:hint="eastAsia"/>
              </w:rPr>
              <w:t>提供了《审核实施计划》，审核目的，依据、审核时间、受审部门、日程安排、审核组长和成员等内容。</w:t>
            </w:r>
          </w:p>
          <w:p>
            <w:pPr>
              <w:spacing w:line="360" w:lineRule="auto"/>
            </w:pPr>
            <w:r>
              <w:rPr>
                <w:rFonts w:hint="eastAsia"/>
              </w:rPr>
              <w:t>内审时间：2021年9月16日。审核组长：沙宏涛；审核成员：庞军虎   吴知虎</w:t>
            </w:r>
          </w:p>
          <w:p>
            <w:pPr>
              <w:spacing w:line="360" w:lineRule="auto"/>
            </w:pPr>
            <w:r>
              <w:rPr>
                <w:rFonts w:hint="eastAsia"/>
              </w:rPr>
              <w:t>依据</w:t>
            </w:r>
            <w:r>
              <w:t>GB/T19001-2016</w:t>
            </w:r>
            <w:r>
              <w:rPr>
                <w:rFonts w:hint="eastAsia"/>
              </w:rPr>
              <w:t>版标准，质量管理手册和体系其他文件。计划由总经理批准后实施。</w:t>
            </w:r>
          </w:p>
          <w:p>
            <w:pPr>
              <w:spacing w:line="360" w:lineRule="auto"/>
            </w:pPr>
            <w:r>
              <w:rPr>
                <w:rFonts w:hint="eastAsia"/>
              </w:rPr>
              <w:t>公司按计划实施了内审。提供了内审员任命书，写明了内审员任职要求及审核要求。内审员的安排考虑了审核过程的客观性和公正性，没有发现自己审核本部门的情况。</w:t>
            </w:r>
            <w:r>
              <w:t xml:space="preserve">  </w:t>
            </w:r>
          </w:p>
          <w:p>
            <w:pPr>
              <w:spacing w:line="360" w:lineRule="auto"/>
            </w:pPr>
            <w:r>
              <w:rPr>
                <w:rFonts w:hint="eastAsia"/>
              </w:rPr>
              <w:t>提供了内审检查表。内审不符合</w:t>
            </w:r>
            <w:r>
              <w:rPr>
                <w:rFonts w:hint="eastAsia"/>
                <w:lang w:val="en-US" w:eastAsia="zh-CN"/>
              </w:rPr>
              <w:t>1</w:t>
            </w:r>
            <w:r>
              <w:rPr>
                <w:rFonts w:hint="eastAsia"/>
              </w:rPr>
              <w:t>项，已整改验收合格。</w:t>
            </w:r>
          </w:p>
          <w:p>
            <w:pPr>
              <w:spacing w:line="360" w:lineRule="auto"/>
            </w:pPr>
            <w:r>
              <w:rPr>
                <w:rFonts w:hint="eastAsia"/>
              </w:rPr>
              <w:t>内审报告显示本公司的质量体系均运行良好。</w:t>
            </w:r>
          </w:p>
          <w:p>
            <w:pPr>
              <w:spacing w:line="360" w:lineRule="auto"/>
            </w:pPr>
            <w:r>
              <w:rPr>
                <w:rFonts w:hint="eastAsia"/>
              </w:rPr>
              <w:t>现场发现内审深度有待提高，与受审方沟通，希望加强内审人员培训，深化学习标准知识，受审方表示接受。</w:t>
            </w:r>
          </w:p>
        </w:tc>
        <w:tc>
          <w:tcPr>
            <w:tcW w:w="1585" w:type="dxa"/>
          </w:tcPr>
          <w:p>
            <w:pPr>
              <w:spacing w:line="360" w:lineRule="auto"/>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458" w:type="dxa"/>
          <w:trHeight w:val="1400" w:hRule="atLeast"/>
        </w:trPr>
        <w:tc>
          <w:tcPr>
            <w:tcW w:w="2160" w:type="dxa"/>
            <w:vAlign w:val="center"/>
          </w:tcPr>
          <w:p>
            <w:pPr>
              <w:spacing w:line="360" w:lineRule="auto"/>
            </w:pPr>
            <w:r>
              <w:rPr>
                <w:rFonts w:hint="eastAsia"/>
              </w:rPr>
              <w:t>不合格和纠正措施</w:t>
            </w:r>
          </w:p>
        </w:tc>
        <w:tc>
          <w:tcPr>
            <w:tcW w:w="960" w:type="dxa"/>
            <w:vAlign w:val="center"/>
          </w:tcPr>
          <w:p>
            <w:pPr>
              <w:spacing w:line="360" w:lineRule="auto"/>
            </w:pPr>
            <w:r>
              <w:t>10.2</w:t>
            </w:r>
          </w:p>
        </w:tc>
        <w:tc>
          <w:tcPr>
            <w:tcW w:w="10004" w:type="dxa"/>
            <w:vAlign w:val="center"/>
          </w:tcPr>
          <w:p>
            <w:pPr>
              <w:spacing w:line="360" w:lineRule="auto"/>
            </w:pPr>
            <w:r>
              <w:rPr>
                <w:rFonts w:hint="eastAsia"/>
              </w:rPr>
              <w:t>《纠正措施控制程序》，对不合格输出进行识别和控制，防止不合格输出的非预期使用或交付。</w:t>
            </w:r>
          </w:p>
          <w:p>
            <w:pPr>
              <w:spacing w:line="360" w:lineRule="auto"/>
            </w:pPr>
            <w:r>
              <w:rPr>
                <w:rFonts w:hint="eastAsia"/>
              </w:rPr>
              <w:t>针对行政部的岗位职责和权限，主要对内审查出的不符合项进行监督控制，督促查找不符合的原因、整改及验证。</w:t>
            </w:r>
          </w:p>
          <w:p>
            <w:pPr>
              <w:spacing w:line="360" w:lineRule="auto"/>
              <w:rPr>
                <w:color w:val="auto"/>
              </w:rPr>
            </w:pPr>
            <w:r>
              <w:rPr>
                <w:rFonts w:hint="eastAsia"/>
                <w:color w:val="auto"/>
              </w:rPr>
              <w:t>不符合整改、纠正及验证情况：</w:t>
            </w:r>
          </w:p>
          <w:p>
            <w:pPr>
              <w:spacing w:line="360" w:lineRule="auto"/>
              <w:rPr>
                <w:rFonts w:hint="eastAsia"/>
                <w:color w:val="auto"/>
              </w:rPr>
            </w:pPr>
            <w:r>
              <w:rPr>
                <w:rFonts w:hint="eastAsia" w:ascii="宋体" w:hAnsi="宋体"/>
                <w:color w:val="auto"/>
                <w:szCs w:val="21"/>
              </w:rPr>
              <w:t>不</w:t>
            </w:r>
            <w:r>
              <w:rPr>
                <w:rFonts w:hint="eastAsia"/>
                <w:color w:val="auto"/>
              </w:rPr>
              <w:t>合格项/观察项描述： 检查发现</w:t>
            </w:r>
            <w:r>
              <w:rPr>
                <w:rFonts w:hint="eastAsia"/>
                <w:color w:val="auto"/>
                <w:lang w:val="en-US" w:eastAsia="zh-CN"/>
              </w:rPr>
              <w:t>未收集民法典</w:t>
            </w:r>
            <w:r>
              <w:rPr>
                <w:rFonts w:hint="eastAsia"/>
                <w:color w:val="auto"/>
              </w:rPr>
              <w:t>。不符合条款：ISO 9001-2015标准7.5.3.2条款          </w:t>
            </w:r>
          </w:p>
          <w:p>
            <w:pPr>
              <w:spacing w:line="360" w:lineRule="auto"/>
              <w:rPr>
                <w:rFonts w:hint="eastAsia"/>
                <w:color w:val="auto"/>
              </w:rPr>
            </w:pPr>
            <w:r>
              <w:rPr>
                <w:rFonts w:hint="eastAsia"/>
                <w:color w:val="auto"/>
              </w:rPr>
              <w:t>描述人：</w:t>
            </w:r>
            <w:r>
              <w:rPr>
                <w:rFonts w:hint="eastAsia"/>
                <w:color w:val="auto"/>
                <w:lang w:val="en-US" w:eastAsia="zh-CN"/>
              </w:rPr>
              <w:t>吴知虎</w:t>
            </w:r>
            <w:r>
              <w:rPr>
                <w:rFonts w:hint="eastAsia"/>
                <w:color w:val="auto"/>
              </w:rPr>
              <w:t> 日期：202</w:t>
            </w:r>
            <w:r>
              <w:rPr>
                <w:rFonts w:hint="eastAsia"/>
                <w:color w:val="auto"/>
                <w:lang w:val="en-US" w:eastAsia="zh-CN"/>
              </w:rPr>
              <w:t>1</w:t>
            </w:r>
            <w:r>
              <w:rPr>
                <w:rFonts w:hint="eastAsia"/>
                <w:color w:val="auto"/>
              </w:rPr>
              <w:t xml:space="preserve">.9.15 </w:t>
            </w:r>
          </w:p>
          <w:p>
            <w:pPr>
              <w:spacing w:line="360" w:lineRule="auto"/>
              <w:rPr>
                <w:rFonts w:hint="eastAsia"/>
                <w:color w:val="auto"/>
              </w:rPr>
            </w:pPr>
            <w:r>
              <w:rPr>
                <w:rFonts w:hint="eastAsia"/>
                <w:color w:val="auto"/>
              </w:rPr>
              <w:t>不合格原因分析：1行政人事部文件管理责任人对该体系文件和标准理解不到位。2未按程序文件规定执行对必要的外来文件予以版本更新。     </w:t>
            </w:r>
          </w:p>
          <w:p>
            <w:pPr>
              <w:spacing w:line="360" w:lineRule="auto"/>
              <w:rPr>
                <w:rFonts w:hint="eastAsia"/>
                <w:color w:val="auto"/>
              </w:rPr>
            </w:pPr>
            <w:r>
              <w:rPr>
                <w:rFonts w:hint="eastAsia"/>
                <w:color w:val="auto"/>
              </w:rPr>
              <w:t>责任人：</w:t>
            </w:r>
            <w:r>
              <w:rPr>
                <w:rFonts w:hint="eastAsia"/>
                <w:color w:val="auto"/>
                <w:lang w:val="en-US" w:eastAsia="zh-CN"/>
              </w:rPr>
              <w:t>庞军虎</w:t>
            </w:r>
            <w:r>
              <w:rPr>
                <w:rFonts w:hint="eastAsia"/>
                <w:color w:val="auto"/>
              </w:rPr>
              <w:t> 日期：202</w:t>
            </w:r>
            <w:r>
              <w:rPr>
                <w:rFonts w:hint="eastAsia"/>
                <w:color w:val="auto"/>
                <w:lang w:val="en-US" w:eastAsia="zh-CN"/>
              </w:rPr>
              <w:t>1</w:t>
            </w:r>
            <w:r>
              <w:rPr>
                <w:rFonts w:hint="eastAsia"/>
                <w:color w:val="auto"/>
              </w:rPr>
              <w:t xml:space="preserve">.9.18                   </w:t>
            </w:r>
          </w:p>
          <w:p>
            <w:pPr>
              <w:spacing w:line="360" w:lineRule="auto"/>
              <w:rPr>
                <w:rFonts w:hint="eastAsia"/>
                <w:color w:val="auto"/>
              </w:rPr>
            </w:pPr>
            <w:r>
              <w:rPr>
                <w:rFonts w:hint="eastAsia"/>
                <w:color w:val="auto"/>
              </w:rPr>
              <w:t>纠正/□预防措施： </w:t>
            </w:r>
          </w:p>
          <w:p>
            <w:pPr>
              <w:spacing w:line="360" w:lineRule="auto"/>
              <w:rPr>
                <w:rFonts w:hint="default" w:eastAsia="宋体"/>
                <w:color w:val="auto"/>
                <w:lang w:val="en-US" w:eastAsia="zh-CN"/>
              </w:rPr>
            </w:pPr>
            <w:r>
              <w:rPr>
                <w:rFonts w:hint="eastAsia"/>
                <w:color w:val="auto"/>
              </w:rPr>
              <w:t>1.立即</w:t>
            </w:r>
            <w:r>
              <w:rPr>
                <w:rFonts w:hint="eastAsia"/>
                <w:color w:val="auto"/>
                <w:lang w:val="en-US" w:eastAsia="zh-CN"/>
              </w:rPr>
              <w:t>收集民法典</w:t>
            </w:r>
          </w:p>
          <w:p>
            <w:pPr>
              <w:spacing w:line="360" w:lineRule="auto"/>
              <w:rPr>
                <w:rFonts w:hint="eastAsia"/>
                <w:color w:val="auto"/>
              </w:rPr>
            </w:pPr>
            <w:r>
              <w:rPr>
                <w:rFonts w:hint="eastAsia"/>
                <w:color w:val="auto"/>
              </w:rPr>
              <w:t>2.由管理者代表对行政人事部人员进行ISO 9001-2015标准7.5.3.2条款的培训，以防类似问题再次发生； </w:t>
            </w:r>
          </w:p>
          <w:p>
            <w:pPr>
              <w:spacing w:line="360" w:lineRule="auto"/>
              <w:rPr>
                <w:rFonts w:hint="eastAsia"/>
                <w:color w:val="auto"/>
              </w:rPr>
            </w:pPr>
            <w:r>
              <w:rPr>
                <w:rFonts w:hint="eastAsia"/>
                <w:color w:val="auto"/>
              </w:rPr>
              <w:t>要求完成时间：202</w:t>
            </w:r>
            <w:r>
              <w:rPr>
                <w:rFonts w:hint="eastAsia"/>
                <w:color w:val="auto"/>
                <w:lang w:val="en-US" w:eastAsia="zh-CN"/>
              </w:rPr>
              <w:t>1</w:t>
            </w:r>
            <w:r>
              <w:rPr>
                <w:rFonts w:hint="eastAsia"/>
                <w:color w:val="auto"/>
              </w:rPr>
              <w:t xml:space="preserve">.9.18日前完成。 </w:t>
            </w:r>
          </w:p>
          <w:p>
            <w:pPr>
              <w:spacing w:line="360" w:lineRule="auto"/>
              <w:rPr>
                <w:rFonts w:hint="eastAsia"/>
                <w:color w:val="auto"/>
              </w:rPr>
            </w:pPr>
            <w:r>
              <w:rPr>
                <w:rFonts w:hint="eastAsia"/>
                <w:color w:val="auto"/>
              </w:rPr>
              <w:t>责任人：</w:t>
            </w:r>
            <w:r>
              <w:rPr>
                <w:rFonts w:hint="eastAsia"/>
                <w:color w:val="auto"/>
                <w:lang w:val="en-US" w:eastAsia="zh-CN"/>
              </w:rPr>
              <w:t>庞军虎</w:t>
            </w:r>
            <w:r>
              <w:rPr>
                <w:rFonts w:hint="eastAsia"/>
                <w:color w:val="auto"/>
              </w:rPr>
              <w:t> 日期：202</w:t>
            </w:r>
            <w:r>
              <w:rPr>
                <w:rFonts w:hint="eastAsia"/>
                <w:color w:val="auto"/>
                <w:lang w:val="en-US" w:eastAsia="zh-CN"/>
              </w:rPr>
              <w:t>1</w:t>
            </w:r>
            <w:r>
              <w:rPr>
                <w:rFonts w:hint="eastAsia"/>
                <w:color w:val="auto"/>
              </w:rPr>
              <w:t xml:space="preserve">.9.18 </w:t>
            </w:r>
          </w:p>
          <w:p>
            <w:pPr>
              <w:spacing w:line="360" w:lineRule="auto"/>
              <w:rPr>
                <w:rFonts w:hint="eastAsia"/>
                <w:color w:val="auto"/>
              </w:rPr>
            </w:pPr>
            <w:r>
              <w:rPr>
                <w:rFonts w:hint="eastAsia"/>
                <w:color w:val="auto"/>
              </w:rPr>
              <w:t>措施实施及结果：</w:t>
            </w:r>
          </w:p>
          <w:p>
            <w:pPr>
              <w:spacing w:line="360" w:lineRule="auto"/>
              <w:rPr>
                <w:rFonts w:hint="eastAsia"/>
                <w:color w:val="auto"/>
              </w:rPr>
            </w:pPr>
            <w:r>
              <w:rPr>
                <w:rFonts w:hint="eastAsia"/>
                <w:color w:val="auto"/>
              </w:rPr>
              <w:t xml:space="preserve">1、管理者代表见证：已对标准《中华人民共和国合同法》进行了更新。   </w:t>
            </w:r>
          </w:p>
          <w:p>
            <w:pPr>
              <w:spacing w:line="360" w:lineRule="auto"/>
              <w:rPr>
                <w:rFonts w:hint="eastAsia"/>
                <w:color w:val="auto"/>
              </w:rPr>
            </w:pPr>
            <w:r>
              <w:rPr>
                <w:rFonts w:hint="eastAsia"/>
                <w:color w:val="auto"/>
              </w:rPr>
              <w:t>2、培训记录：202</w:t>
            </w:r>
            <w:r>
              <w:rPr>
                <w:rFonts w:hint="eastAsia"/>
                <w:color w:val="auto"/>
                <w:lang w:val="en-US" w:eastAsia="zh-CN"/>
              </w:rPr>
              <w:t>1</w:t>
            </w:r>
            <w:r>
              <w:rPr>
                <w:rFonts w:hint="eastAsia"/>
                <w:color w:val="auto"/>
              </w:rPr>
              <w:t>.9.18日下午14：00，由管理者代表给办公室人员讲解了相关标准和规定的要求，并进行了口头回答考试，责任人已掌握了标准7.5.3.2的要求。 </w:t>
            </w:r>
          </w:p>
          <w:p>
            <w:pPr>
              <w:spacing w:line="360" w:lineRule="auto"/>
              <w:rPr>
                <w:rFonts w:hint="eastAsia"/>
                <w:color w:val="auto"/>
              </w:rPr>
            </w:pPr>
            <w:r>
              <w:rPr>
                <w:rFonts w:hint="eastAsia"/>
                <w:color w:val="auto"/>
              </w:rPr>
              <w:t>责任人：</w:t>
            </w:r>
            <w:r>
              <w:rPr>
                <w:rFonts w:hint="eastAsia"/>
                <w:color w:val="auto"/>
                <w:lang w:val="en-US" w:eastAsia="zh-CN"/>
              </w:rPr>
              <w:t>庞军虎</w:t>
            </w:r>
            <w:r>
              <w:rPr>
                <w:rFonts w:hint="eastAsia"/>
                <w:color w:val="auto"/>
              </w:rPr>
              <w:t> 日期：202</w:t>
            </w:r>
            <w:r>
              <w:rPr>
                <w:rFonts w:hint="eastAsia"/>
                <w:color w:val="auto"/>
                <w:lang w:val="en-US" w:eastAsia="zh-CN"/>
              </w:rPr>
              <w:t>1</w:t>
            </w:r>
            <w:r>
              <w:rPr>
                <w:rFonts w:hint="eastAsia"/>
                <w:color w:val="auto"/>
              </w:rPr>
              <w:t>.9.18</w:t>
            </w:r>
          </w:p>
          <w:p>
            <w:pPr>
              <w:spacing w:line="360" w:lineRule="auto"/>
              <w:rPr>
                <w:rFonts w:hint="eastAsia"/>
                <w:color w:val="auto"/>
              </w:rPr>
            </w:pPr>
            <w:r>
              <w:rPr>
                <w:rFonts w:hint="eastAsia"/>
                <w:color w:val="auto"/>
              </w:rPr>
              <w:t>验证：措施有效。 </w:t>
            </w:r>
          </w:p>
          <w:p>
            <w:pPr>
              <w:spacing w:line="360" w:lineRule="auto"/>
              <w:rPr>
                <w:rFonts w:hint="eastAsia"/>
                <w:color w:val="auto"/>
              </w:rPr>
            </w:pPr>
            <w:r>
              <w:rPr>
                <w:rFonts w:hint="eastAsia"/>
                <w:color w:val="auto"/>
              </w:rPr>
              <w:t>验证人: </w:t>
            </w:r>
            <w:r>
              <w:rPr>
                <w:rFonts w:hint="eastAsia"/>
                <w:color w:val="auto"/>
                <w:lang w:val="en-US" w:eastAsia="zh-CN"/>
              </w:rPr>
              <w:t>吴知虎</w:t>
            </w:r>
            <w:r>
              <w:rPr>
                <w:rFonts w:hint="eastAsia"/>
                <w:color w:val="auto"/>
              </w:rPr>
              <w:t>  日期：202</w:t>
            </w:r>
            <w:r>
              <w:rPr>
                <w:rFonts w:hint="eastAsia"/>
                <w:color w:val="auto"/>
                <w:lang w:val="en-US" w:eastAsia="zh-CN"/>
              </w:rPr>
              <w:t>1</w:t>
            </w:r>
            <w:r>
              <w:rPr>
                <w:rFonts w:hint="eastAsia"/>
                <w:color w:val="auto"/>
              </w:rPr>
              <w:t xml:space="preserve">.9.18 </w:t>
            </w:r>
          </w:p>
          <w:p>
            <w:pPr>
              <w:spacing w:line="360" w:lineRule="auto"/>
            </w:pPr>
            <w:r>
              <w:rPr>
                <w:rFonts w:hint="eastAsia"/>
              </w:rPr>
              <w:t>目前风险和机遇无需更新，质量管理体系无需变更。</w:t>
            </w:r>
          </w:p>
        </w:tc>
        <w:tc>
          <w:tcPr>
            <w:tcW w:w="1585" w:type="dxa"/>
          </w:tcPr>
          <w:p>
            <w:pPr>
              <w:spacing w:line="360" w:lineRule="auto"/>
            </w:pPr>
            <w:r>
              <w:rPr>
                <w:rFonts w:hint="eastAsia"/>
              </w:rPr>
              <w:t>合格</w:t>
            </w:r>
          </w:p>
        </w:tc>
      </w:tr>
    </w:tbl>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t xml:space="preserve"> </w:t>
    </w:r>
    <w:r>
      <w:rPr>
        <w:b/>
      </w:rPr>
      <w:fldChar w:fldCharType="begin"/>
    </w:r>
    <w:r>
      <w:rPr>
        <w:b/>
      </w:rPr>
      <w:instrText xml:space="preserve">PAGE</w:instrText>
    </w:r>
    <w:r>
      <w:rPr>
        <w:b/>
      </w:rPr>
      <w:fldChar w:fldCharType="separate"/>
    </w:r>
    <w:r>
      <w:rPr>
        <w:b/>
      </w:rPr>
      <w:t>1</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19</w:t>
    </w:r>
    <w:r>
      <w:rPr>
        <w:b/>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Pr>
    </w:pPr>
    <w: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1"/>
        <w:rFonts w:hint="eastAsia"/>
      </w:rPr>
      <w:t>北京国标联合认证有限公司</w:t>
    </w:r>
    <w:r>
      <w:rPr>
        <w:rStyle w:val="11"/>
      </w:rPr>
      <w:tab/>
    </w:r>
    <w:r>
      <w:rPr>
        <w:rStyle w:val="11"/>
      </w:rPr>
      <w:tab/>
    </w:r>
    <w:r>
      <w:rPr>
        <w:rStyle w:val="11"/>
      </w:rPr>
      <w:tab/>
    </w:r>
  </w:p>
  <w:p>
    <w:pPr>
      <w:pStyle w:val="5"/>
      <w:pBdr>
        <w:bottom w:val="none" w:color="auto" w:sz="0" w:space="0"/>
      </w:pBdr>
      <w:spacing w:line="320" w:lineRule="exact"/>
      <w:jc w:val="left"/>
    </w:pPr>
    <w:r>
      <w:pict>
        <v:shape id="文本框 1" o:spid="_x0000_s4098" o:spt="202" type="#_x0000_t202" style="position:absolute;left:0pt;margin-left:554.75pt;margin-top:2.2pt;height:20.2pt;width:172pt;z-index:251660288;mso-width-relative:page;mso-height-relative:page;" stroked="f" coordsize="21600,21600">
          <v:path/>
          <v:fill focussize="0,0"/>
          <v:stroke on="f" joinstyle="miter"/>
          <v:imagedata o:title=""/>
          <o:lock v:ext="edit"/>
          <v:textbox>
            <w:txbxContent>
              <w:p>
                <w:r>
                  <w:t>ISC-B-I-19</w:t>
                </w:r>
                <w:r>
                  <w:rPr>
                    <w:sz w:val="18"/>
                    <w:szCs w:val="18"/>
                  </w:rPr>
                  <w:t xml:space="preserve"> </w:t>
                </w:r>
                <w:r>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Pr>
        <w:rStyle w:val="11"/>
      </w:rPr>
      <w:t xml:space="preserve">        </w:t>
    </w:r>
    <w:r>
      <w:rPr>
        <w:rStyle w:val="11"/>
        <w:w w:val="90"/>
      </w:rPr>
      <w:t>Beijing International Standard united Certification Co.,Ltd.</w:t>
    </w:r>
    <w:r>
      <w:rPr>
        <w:rStyle w:val="11"/>
        <w:w w:val="90"/>
        <w:szCs w:val="21"/>
      </w:rPr>
      <w:t xml:space="preserve">  </w:t>
    </w:r>
    <w:r>
      <w:rPr>
        <w:rStyle w:val="11"/>
        <w:w w:val="90"/>
        <w:sz w:val="20"/>
      </w:rPr>
      <w:t xml:space="preserve"> </w:t>
    </w:r>
    <w:r>
      <w:rPr>
        <w:rStyle w:val="11"/>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1488CB"/>
    <w:multiLevelType w:val="singleLevel"/>
    <w:tmpl w:val="BC1488C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3B4"/>
    <w:rsid w:val="000237F6"/>
    <w:rsid w:val="000311FC"/>
    <w:rsid w:val="0003373A"/>
    <w:rsid w:val="00042793"/>
    <w:rsid w:val="00047BF7"/>
    <w:rsid w:val="00051226"/>
    <w:rsid w:val="0007564A"/>
    <w:rsid w:val="00095112"/>
    <w:rsid w:val="000B51BD"/>
    <w:rsid w:val="000D2B12"/>
    <w:rsid w:val="000D5E81"/>
    <w:rsid w:val="000E6DA6"/>
    <w:rsid w:val="000F6490"/>
    <w:rsid w:val="00131B69"/>
    <w:rsid w:val="00134D34"/>
    <w:rsid w:val="001356A1"/>
    <w:rsid w:val="00161879"/>
    <w:rsid w:val="001972E9"/>
    <w:rsid w:val="001A0BC0"/>
    <w:rsid w:val="001A2D7F"/>
    <w:rsid w:val="001B413F"/>
    <w:rsid w:val="001B4460"/>
    <w:rsid w:val="001C1309"/>
    <w:rsid w:val="001C1559"/>
    <w:rsid w:val="001C46BC"/>
    <w:rsid w:val="001C5CEA"/>
    <w:rsid w:val="001F6F98"/>
    <w:rsid w:val="00202DF4"/>
    <w:rsid w:val="00204D4A"/>
    <w:rsid w:val="002259C8"/>
    <w:rsid w:val="002310DC"/>
    <w:rsid w:val="002512CC"/>
    <w:rsid w:val="002731B2"/>
    <w:rsid w:val="00277AA9"/>
    <w:rsid w:val="00290B08"/>
    <w:rsid w:val="002976F4"/>
    <w:rsid w:val="002B2E47"/>
    <w:rsid w:val="002B5F7F"/>
    <w:rsid w:val="002D542C"/>
    <w:rsid w:val="002D73E1"/>
    <w:rsid w:val="002E744C"/>
    <w:rsid w:val="00316665"/>
    <w:rsid w:val="003204A0"/>
    <w:rsid w:val="00325B79"/>
    <w:rsid w:val="00333B72"/>
    <w:rsid w:val="00337922"/>
    <w:rsid w:val="00340867"/>
    <w:rsid w:val="00356823"/>
    <w:rsid w:val="00377E0B"/>
    <w:rsid w:val="00380837"/>
    <w:rsid w:val="00383F3E"/>
    <w:rsid w:val="00390345"/>
    <w:rsid w:val="003956F8"/>
    <w:rsid w:val="003A198A"/>
    <w:rsid w:val="003A5D3B"/>
    <w:rsid w:val="003A6D83"/>
    <w:rsid w:val="003B7D8C"/>
    <w:rsid w:val="003C5838"/>
    <w:rsid w:val="00400969"/>
    <w:rsid w:val="00410914"/>
    <w:rsid w:val="00411F8B"/>
    <w:rsid w:val="00443D39"/>
    <w:rsid w:val="00463F4D"/>
    <w:rsid w:val="00467E14"/>
    <w:rsid w:val="0047714C"/>
    <w:rsid w:val="004827F2"/>
    <w:rsid w:val="004B460D"/>
    <w:rsid w:val="004B5665"/>
    <w:rsid w:val="004C3E0B"/>
    <w:rsid w:val="0050396B"/>
    <w:rsid w:val="005076C1"/>
    <w:rsid w:val="00536930"/>
    <w:rsid w:val="00543C4A"/>
    <w:rsid w:val="00564E53"/>
    <w:rsid w:val="005A1F10"/>
    <w:rsid w:val="005A2B7B"/>
    <w:rsid w:val="005A3202"/>
    <w:rsid w:val="005F3500"/>
    <w:rsid w:val="0061721B"/>
    <w:rsid w:val="0062307F"/>
    <w:rsid w:val="00642010"/>
    <w:rsid w:val="00644FE2"/>
    <w:rsid w:val="00675F21"/>
    <w:rsid w:val="0067640C"/>
    <w:rsid w:val="006D61E5"/>
    <w:rsid w:val="006E678B"/>
    <w:rsid w:val="006F5591"/>
    <w:rsid w:val="0070795A"/>
    <w:rsid w:val="007161A2"/>
    <w:rsid w:val="00726289"/>
    <w:rsid w:val="00736550"/>
    <w:rsid w:val="00756B3A"/>
    <w:rsid w:val="007757F3"/>
    <w:rsid w:val="007C3843"/>
    <w:rsid w:val="007E1007"/>
    <w:rsid w:val="007E43C5"/>
    <w:rsid w:val="007E6AEB"/>
    <w:rsid w:val="008013D3"/>
    <w:rsid w:val="008026CA"/>
    <w:rsid w:val="00866207"/>
    <w:rsid w:val="008973EE"/>
    <w:rsid w:val="008A4A4B"/>
    <w:rsid w:val="008A7C62"/>
    <w:rsid w:val="008D5825"/>
    <w:rsid w:val="008F2D8C"/>
    <w:rsid w:val="008F34FE"/>
    <w:rsid w:val="009176AF"/>
    <w:rsid w:val="00945B95"/>
    <w:rsid w:val="00971600"/>
    <w:rsid w:val="00975830"/>
    <w:rsid w:val="00992901"/>
    <w:rsid w:val="00995ED5"/>
    <w:rsid w:val="009973B4"/>
    <w:rsid w:val="009A11D8"/>
    <w:rsid w:val="009C28C1"/>
    <w:rsid w:val="009E4BC5"/>
    <w:rsid w:val="009F7EED"/>
    <w:rsid w:val="00A01F35"/>
    <w:rsid w:val="00A070C3"/>
    <w:rsid w:val="00A15F42"/>
    <w:rsid w:val="00A17D3E"/>
    <w:rsid w:val="00A42AC9"/>
    <w:rsid w:val="00A6234B"/>
    <w:rsid w:val="00A76CC8"/>
    <w:rsid w:val="00A81862"/>
    <w:rsid w:val="00A862E5"/>
    <w:rsid w:val="00A873C6"/>
    <w:rsid w:val="00AA339B"/>
    <w:rsid w:val="00AB12B5"/>
    <w:rsid w:val="00AD0C39"/>
    <w:rsid w:val="00AF07BC"/>
    <w:rsid w:val="00AF0AAB"/>
    <w:rsid w:val="00AF6941"/>
    <w:rsid w:val="00B067E9"/>
    <w:rsid w:val="00B24785"/>
    <w:rsid w:val="00B353E2"/>
    <w:rsid w:val="00B35E03"/>
    <w:rsid w:val="00B4594B"/>
    <w:rsid w:val="00B53D9A"/>
    <w:rsid w:val="00B71E07"/>
    <w:rsid w:val="00B90873"/>
    <w:rsid w:val="00B91BCA"/>
    <w:rsid w:val="00BC0C97"/>
    <w:rsid w:val="00BF597E"/>
    <w:rsid w:val="00C05F0B"/>
    <w:rsid w:val="00C229A8"/>
    <w:rsid w:val="00C231A9"/>
    <w:rsid w:val="00C414BD"/>
    <w:rsid w:val="00C415C9"/>
    <w:rsid w:val="00C51A36"/>
    <w:rsid w:val="00C55228"/>
    <w:rsid w:val="00C73E1C"/>
    <w:rsid w:val="00C858B7"/>
    <w:rsid w:val="00C955B5"/>
    <w:rsid w:val="00CA0528"/>
    <w:rsid w:val="00CC147A"/>
    <w:rsid w:val="00CD12B6"/>
    <w:rsid w:val="00CD5232"/>
    <w:rsid w:val="00CD5403"/>
    <w:rsid w:val="00CE315A"/>
    <w:rsid w:val="00CE7745"/>
    <w:rsid w:val="00D06F59"/>
    <w:rsid w:val="00D23788"/>
    <w:rsid w:val="00D35CDF"/>
    <w:rsid w:val="00D664A1"/>
    <w:rsid w:val="00D77012"/>
    <w:rsid w:val="00D8388C"/>
    <w:rsid w:val="00D92CF7"/>
    <w:rsid w:val="00DF0937"/>
    <w:rsid w:val="00DF7D54"/>
    <w:rsid w:val="00E21671"/>
    <w:rsid w:val="00E360F0"/>
    <w:rsid w:val="00E37BF2"/>
    <w:rsid w:val="00E46C7F"/>
    <w:rsid w:val="00E47110"/>
    <w:rsid w:val="00E60803"/>
    <w:rsid w:val="00E644B9"/>
    <w:rsid w:val="00E65181"/>
    <w:rsid w:val="00E6673E"/>
    <w:rsid w:val="00E94A64"/>
    <w:rsid w:val="00E96E67"/>
    <w:rsid w:val="00EB0009"/>
    <w:rsid w:val="00EB0164"/>
    <w:rsid w:val="00EB07B1"/>
    <w:rsid w:val="00EC627E"/>
    <w:rsid w:val="00ED0F62"/>
    <w:rsid w:val="00ED410C"/>
    <w:rsid w:val="00EE6E23"/>
    <w:rsid w:val="00F24306"/>
    <w:rsid w:val="00F37173"/>
    <w:rsid w:val="00F40BDE"/>
    <w:rsid w:val="00F758B8"/>
    <w:rsid w:val="00F81785"/>
    <w:rsid w:val="00F87522"/>
    <w:rsid w:val="00FA190E"/>
    <w:rsid w:val="00FC3AEE"/>
    <w:rsid w:val="00FD0CA6"/>
    <w:rsid w:val="00FF2392"/>
    <w:rsid w:val="00FF2AC6"/>
    <w:rsid w:val="018225D7"/>
    <w:rsid w:val="028766C0"/>
    <w:rsid w:val="028E4F47"/>
    <w:rsid w:val="065D4BAD"/>
    <w:rsid w:val="07994CE9"/>
    <w:rsid w:val="08235C7E"/>
    <w:rsid w:val="09AF0B47"/>
    <w:rsid w:val="0CCD20D4"/>
    <w:rsid w:val="0F1006FA"/>
    <w:rsid w:val="0F8E32D7"/>
    <w:rsid w:val="107E31F5"/>
    <w:rsid w:val="108219C2"/>
    <w:rsid w:val="10DA4EB7"/>
    <w:rsid w:val="11083D73"/>
    <w:rsid w:val="139428F4"/>
    <w:rsid w:val="17103D6A"/>
    <w:rsid w:val="17F148CB"/>
    <w:rsid w:val="180B51F3"/>
    <w:rsid w:val="1A986C6E"/>
    <w:rsid w:val="1C1C79C7"/>
    <w:rsid w:val="1C530887"/>
    <w:rsid w:val="1D050E64"/>
    <w:rsid w:val="1E772B43"/>
    <w:rsid w:val="1EC33F03"/>
    <w:rsid w:val="1EF83F3F"/>
    <w:rsid w:val="1F553C10"/>
    <w:rsid w:val="21E36167"/>
    <w:rsid w:val="22CE44D2"/>
    <w:rsid w:val="24797D54"/>
    <w:rsid w:val="25C331EE"/>
    <w:rsid w:val="263A318E"/>
    <w:rsid w:val="26D80404"/>
    <w:rsid w:val="27D616D3"/>
    <w:rsid w:val="27DA7338"/>
    <w:rsid w:val="2BEC011A"/>
    <w:rsid w:val="2C575761"/>
    <w:rsid w:val="2EFF0469"/>
    <w:rsid w:val="300B4522"/>
    <w:rsid w:val="301346F5"/>
    <w:rsid w:val="32F42330"/>
    <w:rsid w:val="34CA657C"/>
    <w:rsid w:val="37CB5C28"/>
    <w:rsid w:val="3ACC1105"/>
    <w:rsid w:val="41CA5345"/>
    <w:rsid w:val="433777FF"/>
    <w:rsid w:val="44786B45"/>
    <w:rsid w:val="465F665C"/>
    <w:rsid w:val="46F31FC8"/>
    <w:rsid w:val="470A08DC"/>
    <w:rsid w:val="4C7D592F"/>
    <w:rsid w:val="4D8A7241"/>
    <w:rsid w:val="4FD65C39"/>
    <w:rsid w:val="516D716F"/>
    <w:rsid w:val="52297258"/>
    <w:rsid w:val="53090D67"/>
    <w:rsid w:val="5433789D"/>
    <w:rsid w:val="56941E2D"/>
    <w:rsid w:val="56A81EFB"/>
    <w:rsid w:val="56BE3FA3"/>
    <w:rsid w:val="56E610CF"/>
    <w:rsid w:val="58CE7F49"/>
    <w:rsid w:val="5A34507B"/>
    <w:rsid w:val="5C9624BF"/>
    <w:rsid w:val="5D830FD5"/>
    <w:rsid w:val="5E4352E6"/>
    <w:rsid w:val="5EA12B9A"/>
    <w:rsid w:val="5EA86641"/>
    <w:rsid w:val="60AE06B6"/>
    <w:rsid w:val="60FA4E76"/>
    <w:rsid w:val="63A24BAA"/>
    <w:rsid w:val="63BE7C2F"/>
    <w:rsid w:val="647D54C5"/>
    <w:rsid w:val="652B19BD"/>
    <w:rsid w:val="65EC0E78"/>
    <w:rsid w:val="68390DD1"/>
    <w:rsid w:val="687705CE"/>
    <w:rsid w:val="68F57B93"/>
    <w:rsid w:val="6A411628"/>
    <w:rsid w:val="6B0F2568"/>
    <w:rsid w:val="6FC620DD"/>
    <w:rsid w:val="70397ADD"/>
    <w:rsid w:val="70A44184"/>
    <w:rsid w:val="715C5DB5"/>
    <w:rsid w:val="72757C64"/>
    <w:rsid w:val="73C251E0"/>
    <w:rsid w:val="74582174"/>
    <w:rsid w:val="74CA2542"/>
    <w:rsid w:val="751530B9"/>
    <w:rsid w:val="76D305C2"/>
    <w:rsid w:val="77641443"/>
    <w:rsid w:val="78824FBB"/>
    <w:rsid w:val="7BE2033C"/>
    <w:rsid w:val="7CB34ED3"/>
    <w:rsid w:val="7D806F67"/>
    <w:rsid w:val="7D9076FD"/>
    <w:rsid w:val="7DB959E1"/>
    <w:rsid w:val="7EEB4819"/>
    <w:rsid w:val="7F887DF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2"/>
    <w:qFormat/>
    <w:uiPriority w:val="99"/>
    <w:pPr>
      <w:ind w:firstLine="525" w:firstLineChars="210"/>
    </w:pPr>
    <w:rPr>
      <w:spacing w:val="20"/>
      <w:szCs w:val="24"/>
    </w:rPr>
  </w:style>
  <w:style w:type="paragraph" w:styleId="3">
    <w:name w:val="Balloon Text"/>
    <w:basedOn w:val="1"/>
    <w:link w:val="8"/>
    <w:semiHidden/>
    <w:qFormat/>
    <w:uiPriority w:val="99"/>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Balloon Text Char"/>
    <w:basedOn w:val="7"/>
    <w:link w:val="3"/>
    <w:semiHidden/>
    <w:qFormat/>
    <w:locked/>
    <w:uiPriority w:val="99"/>
    <w:rPr>
      <w:rFonts w:ascii="Times New Roman" w:hAnsi="Times New Roman" w:eastAsia="宋体" w:cs="Times New Roman"/>
      <w:sz w:val="18"/>
      <w:szCs w:val="18"/>
    </w:rPr>
  </w:style>
  <w:style w:type="character" w:customStyle="1" w:styleId="9">
    <w:name w:val="Footer Char"/>
    <w:basedOn w:val="7"/>
    <w:link w:val="4"/>
    <w:qFormat/>
    <w:locked/>
    <w:uiPriority w:val="99"/>
    <w:rPr>
      <w:rFonts w:ascii="Times New Roman" w:hAnsi="Times New Roman" w:eastAsia="宋体" w:cs="Times New Roman"/>
      <w:sz w:val="18"/>
      <w:szCs w:val="18"/>
    </w:rPr>
  </w:style>
  <w:style w:type="character" w:customStyle="1" w:styleId="10">
    <w:name w:val="Header Char"/>
    <w:basedOn w:val="7"/>
    <w:link w:val="5"/>
    <w:qFormat/>
    <w:locked/>
    <w:uiPriority w:val="99"/>
    <w:rPr>
      <w:rFonts w:ascii="Times New Roman" w:hAnsi="Times New Roman" w:eastAsia="宋体" w:cs="Times New Roman"/>
      <w:sz w:val="18"/>
      <w:szCs w:val="18"/>
    </w:rPr>
  </w:style>
  <w:style w:type="character" w:customStyle="1" w:styleId="11">
    <w:name w:val="Char Char1"/>
    <w:qFormat/>
    <w:locked/>
    <w:uiPriority w:val="99"/>
    <w:rPr>
      <w:rFonts w:ascii="宋体" w:hAnsi="Courier New" w:eastAsia="宋体"/>
      <w:kern w:val="2"/>
      <w:sz w:val="21"/>
      <w:lang w:val="en-US" w:eastAsia="zh-CN"/>
    </w:rPr>
  </w:style>
  <w:style w:type="character" w:customStyle="1" w:styleId="12">
    <w:name w:val="Body Text Indent Char"/>
    <w:basedOn w:val="7"/>
    <w:link w:val="2"/>
    <w:semiHidden/>
    <w:qFormat/>
    <w:locked/>
    <w:uiPriority w:val="99"/>
    <w:rPr>
      <w:rFonts w:ascii="Times New Roman" w:hAnsi="Times New Roman" w:cs="Times New Roman"/>
      <w:sz w:val="20"/>
      <w:szCs w:val="20"/>
    </w:rPr>
  </w:style>
  <w:style w:type="paragraph" w:customStyle="1" w:styleId="13">
    <w:name w:val="Char Char Char Char Char Char Char"/>
    <w:basedOn w:val="1"/>
    <w:qFormat/>
    <w:uiPriority w:val="99"/>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19</Pages>
  <Words>1744</Words>
  <Characters>9946</Characters>
  <Lines>0</Lines>
  <Paragraphs>0</Paragraphs>
  <TotalTime>6</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2021-12-10T13:10:53Z</dcterms:modified>
  <cp:revision>486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CA06F3ACDFD84164B76ED5DEDDEE02E5</vt:lpwstr>
  </property>
</Properties>
</file>